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deabdf939b19da211dbf69fa8c97d51f5036934"/>
    <w:p>
      <w:pPr>
        <w:pStyle w:val="Heading1"/>
      </w:pPr>
      <w:r>
        <w:rPr>
          <w:b/>
          <w:bCs/>
        </w:rPr>
        <w:t xml:space="preserve">ICF Integration Roadmap for Otel BossCat OEM</w:t>
      </w:r>
    </w:p>
    <w:bookmarkStart w:id="24" w:name="Xbe0cfa332a2414fba63c3fedb8a6d0f778c0b20"/>
    <w:p>
      <w:pPr>
        <w:pStyle w:val="Heading2"/>
      </w:pPr>
      <w:r>
        <w:rPr>
          <w:b/>
          <w:bCs/>
        </w:rPr>
        <w:t xml:space="preserve">Introduction &amp; Guiding Doctrine (RSI/ICF at the Helm)</w:t>
      </w:r>
    </w:p>
    <w:p>
      <w:pPr>
        <w:pStyle w:val="FirstParagraph"/>
      </w:pPr>
      <w:r>
        <w:t xml:space="preserve">The</w:t>
      </w:r>
      <w:r>
        <w:t xml:space="preserve"> </w:t>
      </w:r>
      <w:r>
        <w:rPr>
          <w:i/>
          <w:iCs/>
        </w:rPr>
        <w:t xml:space="preserve">Iterative Convergence Framework (ICF)</w:t>
      </w:r>
      <w:r>
        <w:t xml:space="preserve"> </w:t>
      </w:r>
      <w:r>
        <w:t xml:space="preserve">will be adopted as a top-level guiding doctrine for the BossCat OEM project. ICF blends time-tested deterministic computing principles (circa 1974) with modern dual-agent</w:t>
      </w:r>
      <w:r>
        <w:t xml:space="preserve"> </w:t>
      </w:r>
      <w:r>
        <w:rPr>
          <w:i/>
          <w:iCs/>
        </w:rPr>
        <w:t xml:space="preserve">recursive self-improvement (RSI)</w:t>
      </w:r>
      <w:r>
        <w:t xml:space="preserve"> </w:t>
      </w:r>
      <w:r>
        <w:t xml:space="preserve">strategies, ensuring the system steadily</w:t>
      </w:r>
      <w:r>
        <w:t xml:space="preserve"> </w:t>
      </w:r>
      <w:r>
        <w:rPr>
          <w:i/>
          <w:iCs/>
        </w:rPr>
        <w:t xml:space="preserve">converges</w:t>
      </w:r>
      <w:r>
        <w:t xml:space="preserve"> </w:t>
      </w:r>
      <w:r>
        <w:t xml:space="preserve">on optimal behavior through repeated safe cycles. In practice, this means every automation cycle is viewed not just as a task execution, but as part of a continuous improvement loop. We will formally embed this doctrine into the project’s governance: updating BossCat’s mission to emphasize</w:t>
      </w:r>
      <w:r>
        <w:t xml:space="preserve"> </w:t>
      </w:r>
      <w:r>
        <w:rPr>
          <w:b/>
          <w:bCs/>
        </w:rPr>
        <w:t xml:space="preserve">continuous self-optimization</w:t>
      </w:r>
      <w:r>
        <w:t xml:space="preserve"> </w:t>
      </w:r>
      <w:r>
        <w:t xml:space="preserve">and making ICF an</w:t>
      </w:r>
      <w:r>
        <w:t xml:space="preserve"> </w:t>
      </w:r>
      <w:r>
        <w:rPr>
          <w:i/>
          <w:iCs/>
        </w:rPr>
        <w:t xml:space="preserve">immutable principle</w:t>
      </w:r>
      <w:r>
        <w:t xml:space="preserve"> </w:t>
      </w:r>
      <w:r>
        <w:t xml:space="preserve">in project charters and persona definitions</w:t>
      </w:r>
      <w:hyperlink r:id="rId21">
        <w:r>
          <w:rPr>
            <w:rStyle w:val="Hyperlink"/>
          </w:rPr>
          <w:t xml:space="preserve">[1]</w:t>
        </w:r>
      </w:hyperlink>
      <w:r>
        <w:t xml:space="preserve">. For example, alongside existing mantras like “</w:t>
      </w:r>
      <w:r>
        <w:rPr>
          <w:i/>
          <w:iCs/>
        </w:rPr>
        <w:t xml:space="preserve">Small, safe steps</w:t>
      </w:r>
      <w:r>
        <w:t xml:space="preserve">” and “</w:t>
      </w:r>
      <w:r>
        <w:rPr>
          <w:i/>
          <w:iCs/>
        </w:rPr>
        <w:t xml:space="preserve">Evidence-based decisions</w:t>
      </w:r>
      <w:r>
        <w:t xml:space="preserve">,” we will add an ICF mantra (e.g.</w:t>
      </w:r>
      <w:r>
        <w:t xml:space="preserve"> </w:t>
      </w:r>
      <w:r>
        <w:rPr>
          <w:i/>
          <w:iCs/>
        </w:rPr>
        <w:t xml:space="preserve">“Always learn and converge”</w:t>
      </w:r>
      <w:r>
        <w:t xml:space="preserve">)</w:t>
      </w:r>
      <w:hyperlink r:id="rId21">
        <w:r>
          <w:rPr>
            <w:rStyle w:val="Hyperlink"/>
          </w:rPr>
          <w:t xml:space="preserve">[1]</w:t>
        </w:r>
      </w:hyperlink>
      <w:r>
        <w:t xml:space="preserve">. This top-down commitment ensures that every agent, process, and policy aligns with the ethos of iterative, convergent improvement as a primary goal.</w:t>
      </w:r>
    </w:p>
    <w:p>
      <w:pPr>
        <w:pStyle w:val="BodyText"/>
      </w:pPr>
      <w:r>
        <w:t xml:space="preserve">To anchor ICF at the helm, we begin with an</w:t>
      </w:r>
      <w:r>
        <w:t xml:space="preserve"> </w:t>
      </w:r>
      <w:r>
        <w:rPr>
          <w:b/>
          <w:bCs/>
        </w:rPr>
        <w:t xml:space="preserve">Examine phase</w:t>
      </w:r>
      <w:r>
        <w:t xml:space="preserve">: reviewing current workflows and culture for readiness. BossCat’s current</w:t>
      </w:r>
      <w:r>
        <w:t xml:space="preserve"> </w:t>
      </w:r>
      <w:r>
        <w:rPr>
          <w:i/>
          <w:iCs/>
        </w:rPr>
        <w:t xml:space="preserve">local-first, deterministic</w:t>
      </w:r>
      <w:r>
        <w:t xml:space="preserve"> </w:t>
      </w:r>
      <w:r>
        <w:t xml:space="preserve">operation model already provides a solid foundation (all actions are self-contained and reproducible in any environment</w:t>
      </w:r>
      <w:hyperlink r:id="rId22">
        <w:r>
          <w:rPr>
            <w:rStyle w:val="Hyperlink"/>
          </w:rPr>
          <w:t xml:space="preserve">[2]</w:t>
        </w:r>
      </w:hyperlink>
      <w:r>
        <w:t xml:space="preserve">). This guarantees that repeated runs under identical conditions yield consistent outcomes – a prerequisite for measuring convergence. Moreover, the existing dual-agent setup (Auto-Bot</w:t>
      </w:r>
      <w:r>
        <w:t xml:space="preserve"> </w:t>
      </w:r>
      <w:r>
        <w:rPr>
          <w:i/>
          <w:iCs/>
        </w:rPr>
        <w:t xml:space="preserve">A</w:t>
      </w:r>
      <w:r>
        <w:t xml:space="preserve"> </w:t>
      </w:r>
      <w:r>
        <w:t xml:space="preserve">as implementer and</w:t>
      </w:r>
      <w:r>
        <w:t xml:space="preserve"> </w:t>
      </w:r>
      <w:r>
        <w:rPr>
          <w:i/>
          <w:iCs/>
        </w:rPr>
        <w:t xml:space="preserve">B</w:t>
      </w:r>
      <w:r>
        <w:t xml:space="preserve"> </w:t>
      </w:r>
      <w:r>
        <w:t xml:space="preserve">as verifier) gives a modern realization of RSI research: two agents in synergy to achieve higher reliability</w:t>
      </w:r>
      <w:hyperlink r:id="rId23">
        <w:r>
          <w:rPr>
            <w:rStyle w:val="Hyperlink"/>
          </w:rPr>
          <w:t xml:space="preserve">[3]</w:t>
        </w:r>
      </w:hyperlink>
      <w:r>
        <w:t xml:space="preserve">. Building on these, we will craft a brief “ICF Doctrine” document in the governance layer stating that</w:t>
      </w:r>
      <w:r>
        <w:t xml:space="preserve"> </w:t>
      </w:r>
      <w:r>
        <w:rPr>
          <w:b/>
          <w:bCs/>
        </w:rPr>
        <w:t xml:space="preserve">each automation cycle should not only achieve its immediate task but also refine the system’s knowledge or performance</w:t>
      </w:r>
      <w:r>
        <w:t xml:space="preserve">. This doctrine will guide design discussions, with team leads and the BossCat overseer (OEM) referencing it when prioritizing improvements or evaluating new features. By formally enshrining ICF at the top, we ensure all subsequent steps are driven by a common vision of recursive self-improvement consistent with our safety culture.</w:t>
      </w:r>
    </w:p>
    <w:bookmarkEnd w:id="24"/>
    <w:bookmarkStart w:id="28" w:name="X50c12490ca5baf08cfebf4b4b3baa4b45da3e14"/>
    <w:p>
      <w:pPr>
        <w:pStyle w:val="Heading2"/>
      </w:pPr>
      <w:r>
        <w:rPr>
          <w:b/>
          <w:bCs/>
        </w:rPr>
        <w:t xml:space="preserve">Phase 1: Governance Updates – Embedding RSI/ICF as a Principle (Examine)</w:t>
      </w:r>
    </w:p>
    <w:p>
      <w:pPr>
        <w:pStyle w:val="FirstParagraph"/>
      </w:pPr>
      <w:r>
        <w:rPr>
          <w:b/>
          <w:bCs/>
        </w:rPr>
        <w:t xml:space="preserve">Objective:</w:t>
      </w:r>
      <w:r>
        <w:t xml:space="preserve"> </w:t>
      </w:r>
      <w:r>
        <w:rPr>
          <w:i/>
          <w:iCs/>
        </w:rPr>
        <w:t xml:space="preserve">Incorporate ICF doctrine into the project’s governance and identity, setting the stage for all components to follow suit.</w:t>
      </w:r>
    </w:p>
    <w:p>
      <w:pPr>
        <w:numPr>
          <w:ilvl w:val="0"/>
          <w:numId w:val="1001"/>
        </w:numPr>
      </w:pPr>
      <w:r>
        <w:rPr>
          <w:b/>
          <w:bCs/>
        </w:rPr>
        <w:t xml:space="preserve">Mandate Addition:</w:t>
      </w:r>
      <w:r>
        <w:t xml:space="preserve"> </w:t>
      </w:r>
      <w:r>
        <w:t xml:space="preserve">Update the BossCat</w:t>
      </w:r>
      <w:r>
        <w:t xml:space="preserve"> </w:t>
      </w:r>
      <w:r>
        <w:rPr>
          <w:b/>
          <w:bCs/>
        </w:rPr>
        <w:t xml:space="preserve">Immutable Persona</w:t>
      </w:r>
      <w:r>
        <w:t xml:space="preserve"> </w:t>
      </w:r>
      <w:r>
        <w:t xml:space="preserve">and mandate docs to include ICF. For instance, under BossCat’s mission statement (“Keep the repository safe, healthy, and aligned with the plan”), add a clause about</w:t>
      </w:r>
      <w:r>
        <w:t xml:space="preserve"> </w:t>
      </w:r>
      <w:r>
        <w:rPr>
          <w:i/>
          <w:iCs/>
        </w:rPr>
        <w:t xml:space="preserve">“continuously learning from each cycle to improve future operations.”</w:t>
      </w:r>
      <w:r>
        <w:t xml:space="preserve"> </w:t>
      </w:r>
      <w:r>
        <w:t xml:space="preserve">Declare that every agent action should be viewed as part of a feedback loop driving toward a convergent ideal state. This makes RSI an explicit responsibility of the system, alongside existing duties.</w:t>
      </w:r>
    </w:p>
    <w:p>
      <w:pPr>
        <w:numPr>
          <w:ilvl w:val="0"/>
          <w:numId w:val="1001"/>
        </w:numPr>
      </w:pPr>
      <w:r>
        <w:rPr>
          <w:b/>
          <w:bCs/>
        </w:rPr>
        <w:t xml:space="preserve">Role Definition:</w:t>
      </w:r>
      <w:r>
        <w:t xml:space="preserve"> </w:t>
      </w:r>
      <w:r>
        <w:t xml:space="preserve">Introduce a formal</w:t>
      </w:r>
      <w:r>
        <w:t xml:space="preserve"> </w:t>
      </w:r>
      <w:r>
        <w:rPr>
          <w:i/>
          <w:iCs/>
        </w:rPr>
        <w:t xml:space="preserve">ICF Stewardship</w:t>
      </w:r>
      <w:r>
        <w:t xml:space="preserve"> </w:t>
      </w:r>
      <w:r>
        <w:t xml:space="preserve">role (which can be assumed by BossCat or a supervising agent) responsible for overseeing iterative improvement. In practice, this means one component of the system “watches the watchers,” analyzing patterns of failures and successes. The role can be documented in the governance guide so that it’s clear</w:t>
      </w:r>
      <w:r>
        <w:t xml:space="preserve"> </w:t>
      </w:r>
      <w:r>
        <w:rPr>
          <w:i/>
          <w:iCs/>
        </w:rPr>
        <w:t xml:space="preserve">who</w:t>
      </w:r>
      <w:r>
        <w:t xml:space="preserve"> </w:t>
      </w:r>
      <w:r>
        <w:t xml:space="preserve">ensures the ICF doctrine is upheld (e.g. BossCat OEM itself may take on this meta-role of self-improver). This satisfies the ECRR</w:t>
      </w:r>
      <w:r>
        <w:t xml:space="preserve"> </w:t>
      </w:r>
      <w:r>
        <w:rPr>
          <w:b/>
          <w:bCs/>
        </w:rPr>
        <w:t xml:space="preserve">“Role”</w:t>
      </w:r>
      <w:r>
        <w:t xml:space="preserve"> </w:t>
      </w:r>
      <w:r>
        <w:t xml:space="preserve">requirement by clearly declaring the actor accountable for improvement cycles</w:t>
      </w:r>
      <w:hyperlink r:id="rId25">
        <w:r>
          <w:rPr>
            <w:rStyle w:val="Hyperlink"/>
          </w:rPr>
          <w:t xml:space="preserve">[4]</w:t>
        </w:r>
      </w:hyperlink>
      <w:r>
        <w:t xml:space="preserve">.</w:t>
      </w:r>
    </w:p>
    <w:p>
      <w:pPr>
        <w:numPr>
          <w:ilvl w:val="0"/>
          <w:numId w:val="1001"/>
        </w:numPr>
      </w:pPr>
      <w:r>
        <w:rPr>
          <w:b/>
          <w:bCs/>
        </w:rPr>
        <w:t xml:space="preserve">Policy &amp; Training:</w:t>
      </w:r>
      <w:r>
        <w:t xml:space="preserve"> </w:t>
      </w:r>
      <w:r>
        <w:t xml:space="preserve">In the project’s operational handbook, outline the</w:t>
      </w:r>
      <w:r>
        <w:t xml:space="preserve"> </w:t>
      </w:r>
      <w:r>
        <w:rPr>
          <w:i/>
          <w:iCs/>
        </w:rPr>
        <w:t xml:space="preserve">ICF Doctrine</w:t>
      </w:r>
      <w:r>
        <w:t xml:space="preserve"> </w:t>
      </w:r>
      <w:r>
        <w:t xml:space="preserve">for all contributors and automated agents. Emphasize that improvements will be incremental and evidence-driven (aligning with ECRR’s evidence collection) and that any abort or anomaly triggers the standard safety routine (Evidence→Contain→Rollback→Report) to keep iterations safe</w:t>
      </w:r>
      <w:hyperlink r:id="rId26">
        <w:r>
          <w:rPr>
            <w:rStyle w:val="Hyperlink"/>
          </w:rPr>
          <w:t xml:space="preserve">[5]</w:t>
        </w:r>
      </w:hyperlink>
      <w:hyperlink r:id="rId27">
        <w:r>
          <w:rPr>
            <w:rStyle w:val="Hyperlink"/>
          </w:rPr>
          <w:t xml:space="preserve">[6]</w:t>
        </w:r>
      </w:hyperlink>
      <w:r>
        <w:t xml:space="preserve">. Team training or briefings should cover how ICF works with ECRR: e.g. explaining that if an automated improvement attempt fails tests or exceeds scope, the system will rollback and report just as with any other task, thereby containing risk</w:t>
      </w:r>
      <w:hyperlink r:id="rId27">
        <w:r>
          <w:rPr>
            <w:rStyle w:val="Hyperlink"/>
          </w:rPr>
          <w:t xml:space="preserve">[6]</w:t>
        </w:r>
      </w:hyperlink>
      <w:r>
        <w:t xml:space="preserve">. Everyone interacting with BossCat (developers, ops, and the bots themselves) should internalize that</w:t>
      </w:r>
      <w:r>
        <w:t xml:space="preserve"> </w:t>
      </w:r>
      <w:r>
        <w:rPr>
          <w:i/>
          <w:iCs/>
        </w:rPr>
        <w:t xml:space="preserve">“ICF-driven improvement is now a core project value”</w:t>
      </w:r>
      <w:r>
        <w:t xml:space="preserve">.</w:t>
      </w:r>
    </w:p>
    <w:p>
      <w:pPr>
        <w:numPr>
          <w:ilvl w:val="0"/>
          <w:numId w:val="1001"/>
        </w:numPr>
      </w:pPr>
      <w:r>
        <w:rPr>
          <w:b/>
          <w:bCs/>
        </w:rPr>
        <w:t xml:space="preserve">ICF in Dashboard Overview:</w:t>
      </w:r>
      <w:r>
        <w:t xml:space="preserve"> </w:t>
      </w:r>
      <w:r>
        <w:t xml:space="preserve">Update the professional dashboard (</w:t>
      </w:r>
      <w:r>
        <w:rPr>
          <w:rStyle w:val="VerbatimChar"/>
        </w:rPr>
        <w:t xml:space="preserve">status.html</w:t>
      </w:r>
      <w:r>
        <w:t xml:space="preserve">) to highlight ICF at the top-level overview. For example, a banner or section “</w:t>
      </w:r>
      <w:r>
        <w:rPr>
          <w:b/>
          <w:bCs/>
        </w:rPr>
        <w:t xml:space="preserve">Iterative Convergence Status</w:t>
      </w:r>
      <w:r>
        <w:t xml:space="preserve">” can display whether the system is in learning mode, how many improvement cycles have run, and summary stats. This keeps ICF visible to stakeholders. The dashboard may show a</w:t>
      </w:r>
      <w:r>
        <w:t xml:space="preserve"> </w:t>
      </w:r>
      <w:r>
        <w:rPr>
          <w:b/>
          <w:bCs/>
        </w:rPr>
        <w:t xml:space="preserve">“Convergence Index”</w:t>
      </w:r>
      <w:r>
        <w:t xml:space="preserve"> </w:t>
      </w:r>
      <w:r>
        <w:t xml:space="preserve">(a metric aggregating recent improvements) or an</w:t>
      </w:r>
      <w:r>
        <w:t xml:space="preserve"> </w:t>
      </w:r>
      <w:r>
        <w:rPr>
          <w:b/>
          <w:bCs/>
        </w:rPr>
        <w:t xml:space="preserve">RSI health indicator</w:t>
      </w:r>
      <w:r>
        <w:t xml:space="preserve"> </w:t>
      </w:r>
      <w:r>
        <w:t xml:space="preserve">alongside existing test state and compliance visuals. By integrating ICF into the status page, we signal that success is measured not just by passing tests, but by</w:t>
      </w:r>
      <w:r>
        <w:t xml:space="preserve"> </w:t>
      </w:r>
      <w:r>
        <w:rPr>
          <w:i/>
          <w:iCs/>
        </w:rPr>
        <w:t xml:space="preserve">learning rate</w:t>
      </w:r>
      <w:r>
        <w:t xml:space="preserve"> </w:t>
      </w:r>
      <w:r>
        <w:t xml:space="preserve">and</w:t>
      </w:r>
      <w:r>
        <w:t xml:space="preserve"> </w:t>
      </w:r>
      <w:r>
        <w:rPr>
          <w:i/>
          <w:iCs/>
        </w:rPr>
        <w:t xml:space="preserve">reduced errors over time</w:t>
      </w:r>
      <w:r>
        <w:t xml:space="preserve">.</w:t>
      </w:r>
    </w:p>
    <w:p>
      <w:pPr>
        <w:pStyle w:val="FirstParagraph"/>
      </w:pPr>
      <w:r>
        <w:t xml:space="preserve">By completing Phase 1, the project’s governance, roles, and high-level tools will explicitly reflect the ICF doctrine. This</w:t>
      </w:r>
      <w:r>
        <w:t xml:space="preserve"> </w:t>
      </w:r>
      <w:r>
        <w:rPr>
          <w:b/>
          <w:bCs/>
        </w:rPr>
        <w:t xml:space="preserve">Examine</w:t>
      </w:r>
      <w:r>
        <w:t xml:space="preserve"> </w:t>
      </w:r>
      <w:r>
        <w:t xml:space="preserve">step establishes clarity on</w:t>
      </w:r>
      <w:r>
        <w:t xml:space="preserve"> </w:t>
      </w:r>
      <w:r>
        <w:rPr>
          <w:i/>
          <w:iCs/>
        </w:rPr>
        <w:t xml:space="preserve">why</w:t>
      </w:r>
      <w:r>
        <w:t xml:space="preserve"> </w:t>
      </w:r>
      <w:r>
        <w:t xml:space="preserve">and</w:t>
      </w:r>
      <w:r>
        <w:t xml:space="preserve"> </w:t>
      </w:r>
      <w:r>
        <w:rPr>
          <w:i/>
          <w:iCs/>
        </w:rPr>
        <w:t xml:space="preserve">who</w:t>
      </w:r>
      <w:r>
        <w:t xml:space="preserve"> </w:t>
      </w:r>
      <w:r>
        <w:t xml:space="preserve">before we move on to</w:t>
      </w:r>
      <w:r>
        <w:t xml:space="preserve"> </w:t>
      </w:r>
      <w:r>
        <w:rPr>
          <w:i/>
          <w:iCs/>
        </w:rPr>
        <w:t xml:space="preserve">how</w:t>
      </w:r>
      <w:r>
        <w:t xml:space="preserve"> </w:t>
      </w:r>
      <w:r>
        <w:t xml:space="preserve">and</w:t>
      </w:r>
      <w:r>
        <w:t xml:space="preserve"> </w:t>
      </w:r>
      <w:r>
        <w:rPr>
          <w:i/>
          <w:iCs/>
        </w:rPr>
        <w:t xml:space="preserve">where</w:t>
      </w:r>
      <w:r>
        <w:t xml:space="preserve"> </w:t>
      </w:r>
      <w:r>
        <w:t xml:space="preserve">to implement ICF in the system’s details.</w:t>
      </w:r>
    </w:p>
    <w:bookmarkEnd w:id="28"/>
    <w:bookmarkStart w:id="34" w:name="X642631c12393683de3ff13a036d311054a8ae30"/>
    <w:p>
      <w:pPr>
        <w:pStyle w:val="Heading2"/>
      </w:pPr>
      <w:r>
        <w:rPr>
          <w:b/>
          <w:bCs/>
        </w:rPr>
        <w:t xml:space="preserve">Phase 2: System-wide Hooks – Propagating ICF into Code &amp; Tools (Clean)</w:t>
      </w:r>
    </w:p>
    <w:p>
      <w:pPr>
        <w:pStyle w:val="FirstParagraph"/>
      </w:pPr>
      <w:r>
        <w:rPr>
          <w:b/>
          <w:bCs/>
        </w:rPr>
        <w:t xml:space="preserve">Objective:</w:t>
      </w:r>
      <w:r>
        <w:t xml:space="preserve"> </w:t>
      </w:r>
      <w:r>
        <w:rPr>
          <w:i/>
          <w:iCs/>
        </w:rPr>
        <w:t xml:space="preserve">Identify and instrument practical areas of the project (codebase, agents, dashboards, scripts) to embed ICF principles, preparing for active improvement loops.</w:t>
      </w:r>
    </w:p>
    <w:p>
      <w:pPr>
        <w:pStyle w:val="BodyText"/>
      </w:pPr>
      <w:r>
        <w:t xml:space="preserve">In this phase, we align concrete components with the ICF philosophy. This is akin to the</w:t>
      </w:r>
      <w:r>
        <w:t xml:space="preserve"> </w:t>
      </w:r>
      <w:r>
        <w:rPr>
          <w:b/>
          <w:bCs/>
        </w:rPr>
        <w:t xml:space="preserve">Clean phase</w:t>
      </w:r>
      <w:r>
        <w:t xml:space="preserve"> </w:t>
      </w:r>
      <w:r>
        <w:t xml:space="preserve">of ECRR – we “clean” or adjust the system’s parts to remove any friction that would impede iterative self-improvement, and we inject new hooks to enable continuous learning. Key focus areas include:</w:t>
      </w:r>
    </w:p>
    <w:p>
      <w:pPr>
        <w:numPr>
          <w:ilvl w:val="0"/>
          <w:numId w:val="1002"/>
        </w:numPr>
      </w:pPr>
      <w:r>
        <w:rPr>
          <w:b/>
          <w:bCs/>
        </w:rPr>
        <w:t xml:space="preserve">🌐 Codebase &amp; Architecture:</w:t>
      </w:r>
      <w:r>
        <w:t xml:space="preserve"> </w:t>
      </w:r>
      <w:r>
        <w:t xml:space="preserve">Ensure the core code supports</w:t>
      </w:r>
      <w:r>
        <w:t xml:space="preserve"> </w:t>
      </w:r>
      <w:r>
        <w:rPr>
          <w:i/>
          <w:iCs/>
        </w:rPr>
        <w:t xml:space="preserve">deterministic iteration and observability</w:t>
      </w:r>
      <w:r>
        <w:t xml:space="preserve">. BossCat’s local deterministic approach (no external calls, fully reproducible runs</w:t>
      </w:r>
      <w:hyperlink r:id="rId22">
        <w:r>
          <w:rPr>
            <w:rStyle w:val="Hyperlink"/>
          </w:rPr>
          <w:t xml:space="preserve">[2]</w:t>
        </w:r>
      </w:hyperlink>
      <w:r>
        <w:t xml:space="preserve">) will be maintained and audited. We will double-check that all maintenance scripts and tests are deterministic (or have deterministic modes) so that an iteration’s outcome differences truly reflect improvements, not randomness. If any sources of nondeterminism or flaky behavior remain (e.g. timing issues, race conditions), treat them as</w:t>
      </w:r>
      <w:r>
        <w:t xml:space="preserve"> </w:t>
      </w:r>
      <w:r>
        <w:rPr>
          <w:i/>
          <w:iCs/>
        </w:rPr>
        <w:t xml:space="preserve">drift to Clean</w:t>
      </w:r>
      <w:r>
        <w:t xml:space="preserve">: fix or contain these so that repeated runs converge reliably. Additionally, embed</w:t>
      </w:r>
      <w:r>
        <w:t xml:space="preserve"> </w:t>
      </w:r>
      <w:r>
        <w:rPr>
          <w:b/>
          <w:bCs/>
        </w:rPr>
        <w:t xml:space="preserve">ICF hooks</w:t>
      </w:r>
      <w:r>
        <w:t xml:space="preserve"> </w:t>
      </w:r>
      <w:r>
        <w:t xml:space="preserve">into the code: for example, add a module for tracking “ICF state” (which could be as simple as a versioned JSON file or in-memory structure where each cycle can record outcomes and read past data). This module acts as the system’s memory of past runs and their results, enabling code to make decisions based on historical patterns (e.g. if a certain test always fails on first try but passes on second, the agent could proactively run a prep step – an improvement learned from past cycles). We will keep these hooks minimal and safe, gating any self-modifying behavior behind strict conditions (e.g. only suggesting changes, not applying them, until verified).</w:t>
      </w:r>
    </w:p>
    <w:p>
      <w:pPr>
        <w:numPr>
          <w:ilvl w:val="0"/>
          <w:numId w:val="1002"/>
        </w:numPr>
      </w:pPr>
      <w:r>
        <w:rPr>
          <w:b/>
          <w:bCs/>
        </w:rPr>
        <w:t xml:space="preserve">🤖 Auto-Bot Agents (A &amp; B):</w:t>
      </w:r>
      <w:r>
        <w:t xml:space="preserve"> </w:t>
      </w:r>
      <w:r>
        <w:t xml:space="preserve">Augment the paired-agent workflow to utilize ICF. Agent</w:t>
      </w:r>
      <w:r>
        <w:t xml:space="preserve"> </w:t>
      </w:r>
      <w:r>
        <w:rPr>
          <w:b/>
          <w:bCs/>
        </w:rPr>
        <w:t xml:space="preserve">A (implementer)</w:t>
      </w:r>
      <w:r>
        <w:t xml:space="preserve"> </w:t>
      </w:r>
      <w:r>
        <w:t xml:space="preserve">will continue to execute tasks, but we will update its logic to log more richly about decisions and encountered issues, feeding into the ICF feedback loop. Agent</w:t>
      </w:r>
      <w:r>
        <w:t xml:space="preserve"> </w:t>
      </w:r>
      <w:r>
        <w:rPr>
          <w:b/>
          <w:bCs/>
        </w:rPr>
        <w:t xml:space="preserve">B (verifier)</w:t>
      </w:r>
      <w:r>
        <w:t xml:space="preserve"> </w:t>
      </w:r>
      <w:r>
        <w:t xml:space="preserve">will expand its role from pure monitoring to</w:t>
      </w:r>
      <w:r>
        <w:t xml:space="preserve"> </w:t>
      </w:r>
      <w:r>
        <w:rPr>
          <w:i/>
          <w:iCs/>
        </w:rPr>
        <w:t xml:space="preserve">mentoring</w:t>
      </w:r>
      <w:r>
        <w:t xml:space="preserve">: it should analyze not just whether A’s output is correct, but also how it compares to previous outputs or if patterns of failure are emerging. Concretely, B can watch the</w:t>
      </w:r>
      <w:r>
        <w:t xml:space="preserve"> </w:t>
      </w:r>
      <w:r>
        <w:rPr>
          <w:rStyle w:val="VerbatimChar"/>
        </w:rPr>
        <w:t xml:space="preserve">.agent/EVIDENCE.log</w:t>
      </w:r>
      <w:r>
        <w:t xml:space="preserve"> </w:t>
      </w:r>
      <w:r>
        <w:t xml:space="preserve">across multiple jobs for recurring errors or metrics trends. We can script B to flag “improvement opportunities” when, say, the same cleanup is performed repeatedly or a particular test frequently flakes and gets quarantined (indicating maybe a deeper fix is needed). This data can be appended to a new section in the ECRR</w:t>
      </w:r>
      <w:r>
        <w:t xml:space="preserve"> </w:t>
      </w:r>
      <w:r>
        <w:rPr>
          <w:b/>
          <w:bCs/>
        </w:rPr>
        <w:t xml:space="preserve">Report</w:t>
      </w:r>
      <w:r>
        <w:t xml:space="preserve"> </w:t>
      </w:r>
      <w:r>
        <w:t xml:space="preserve">(e.g. a “Self-Assessment” section) that goes to BossCat’s dashboard or logs</w:t>
      </w:r>
      <w:hyperlink r:id="rId25">
        <w:r>
          <w:rPr>
            <w:rStyle w:val="Hyperlink"/>
          </w:rPr>
          <w:t xml:space="preserve">[4]</w:t>
        </w:r>
      </w:hyperlink>
      <w:r>
        <w:t xml:space="preserve">. By having B serve as an objective mirror observing A’s performance over time, we leverage the dual-agent model as an inbuilt RSI engine – effectively, B becomes the first judge of where convergence isn’t happening fast enough and nudges the system to adjust. Importantly, A and B will still strictly follow ECRR rules during this process: B never writes code changes (only reads and reports)</w:t>
      </w:r>
      <w:hyperlink r:id="rId23">
        <w:r>
          <w:rPr>
            <w:rStyle w:val="Hyperlink"/>
          </w:rPr>
          <w:t xml:space="preserve">[3]</w:t>
        </w:r>
      </w:hyperlink>
      <w:hyperlink r:id="rId29">
        <w:r>
          <w:rPr>
            <w:rStyle w:val="Hyperlink"/>
          </w:rPr>
          <w:t xml:space="preserve">[7]</w:t>
        </w:r>
      </w:hyperlink>
      <w:r>
        <w:t xml:space="preserve">, and any suggestion B has will be executed by A in a controlled manner in a future cycle. This maintains the trusted</w:t>
      </w:r>
      <w:r>
        <w:t xml:space="preserve"> </w:t>
      </w:r>
      <w:r>
        <w:rPr>
          <w:i/>
          <w:iCs/>
        </w:rPr>
        <w:t xml:space="preserve">two-sword</w:t>
      </w:r>
      <w:r>
        <w:t xml:space="preserve"> </w:t>
      </w:r>
      <w:r>
        <w:t xml:space="preserve">dynamic while infusing it with introspection.</w:t>
      </w:r>
    </w:p>
    <w:p>
      <w:pPr>
        <w:numPr>
          <w:ilvl w:val="0"/>
          <w:numId w:val="1002"/>
        </w:numPr>
      </w:pPr>
      <w:r>
        <w:rPr>
          <w:b/>
          <w:bCs/>
        </w:rPr>
        <w:t xml:space="preserve">📊 Dashboard &amp; UI:</w:t>
      </w:r>
      <w:r>
        <w:t xml:space="preserve"> </w:t>
      </w:r>
      <w:r>
        <w:t xml:space="preserve">Extend the</w:t>
      </w:r>
      <w:r>
        <w:t xml:space="preserve"> </w:t>
      </w:r>
      <w:r>
        <w:rPr>
          <w:b/>
          <w:bCs/>
        </w:rPr>
        <w:t xml:space="preserve">status dashboard</w:t>
      </w:r>
      <w:r>
        <w:t xml:space="preserve"> </w:t>
      </w:r>
      <w:r>
        <w:t xml:space="preserve">to display new ICF-related information and controls. This includes adding</w:t>
      </w:r>
      <w:r>
        <w:t xml:space="preserve"> </w:t>
      </w:r>
      <w:r>
        <w:rPr>
          <w:b/>
          <w:bCs/>
        </w:rPr>
        <w:t xml:space="preserve">ICF Metrics</w:t>
      </w:r>
      <w:r>
        <w:t xml:space="preserve"> </w:t>
      </w:r>
      <w:r>
        <w:t xml:space="preserve">(detailed in Phase 5 below) such as “Convergence Rate” or “Last 5 Improvement Actions” – likely a small table or chart showing, for example, how many cycles were needed for recent fixes or how error rates have declined over time. The dashboard should also visualize compliance with ICF: e.g. a counter of how many</w:t>
      </w:r>
      <w:r>
        <w:t xml:space="preserve"> </w:t>
      </w:r>
      <w:r>
        <w:rPr>
          <w:i/>
          <w:iCs/>
        </w:rPr>
        <w:t xml:space="preserve">lessons learned</w:t>
      </w:r>
      <w:r>
        <w:t xml:space="preserve"> </w:t>
      </w:r>
      <w:r>
        <w:t xml:space="preserve">have been applied versus pending. Since the dashboard already shows test states and compliance, we will integrate these new metrics in a cohesive way (perhaps as an</w:t>
      </w:r>
      <w:r>
        <w:t xml:space="preserve"> </w:t>
      </w:r>
      <w:r>
        <w:rPr>
          <w:i/>
          <w:iCs/>
        </w:rPr>
        <w:t xml:space="preserve">“Improvement” panel next to “Compliance”</w:t>
      </w:r>
      <w:r>
        <w:t xml:space="preserve">). Additionally, consider adding a control or indicator for</w:t>
      </w:r>
      <w:r>
        <w:t xml:space="preserve"> </w:t>
      </w:r>
      <w:r>
        <w:rPr>
          <w:i/>
          <w:iCs/>
        </w:rPr>
        <w:t xml:space="preserve">AUTO-BOTS ICF mode</w:t>
      </w:r>
      <w:r>
        <w:t xml:space="preserve"> </w:t>
      </w:r>
      <w:r>
        <w:t xml:space="preserve">– if we introduce different operational modes (normal vs. self-improvement focus), the dashboard can let operators know which mode is active and allow toggling if needed (with appropriate auth). For instance, a toggle for “📈</w:t>
      </w:r>
      <w:r>
        <w:t xml:space="preserve"> </w:t>
      </w:r>
      <w:r>
        <w:rPr>
          <w:b/>
          <w:bCs/>
        </w:rPr>
        <w:t xml:space="preserve">RSI Mode</w:t>
      </w:r>
      <w:r>
        <w:t xml:space="preserve">” could initiate a dedicated self-improvement run outside of normal maintenance, as a safe experiment (more on modes in Phase 5). All additions will adhere to the professional style of the UI, and we will use clear indicators (green checkmarks, warnings) to convey ICF status in the same way test health is shown. This keeps the project’s improvement lifecycle transparent to developers and stakeholders.</w:t>
      </w:r>
    </w:p>
    <w:p>
      <w:pPr>
        <w:numPr>
          <w:ilvl w:val="0"/>
          <w:numId w:val="1002"/>
        </w:numPr>
      </w:pPr>
      <w:r>
        <w:rPr>
          <w:b/>
          <w:bCs/>
        </w:rPr>
        <w:t xml:space="preserve">🔧 Scripts &amp; Automation:</w:t>
      </w:r>
      <w:r>
        <w:t xml:space="preserve"> </w:t>
      </w:r>
      <w:r>
        <w:t xml:space="preserve">Update existing maintenance and analysis scripts to incorporate ICF steps. A prime candidate is the</w:t>
      </w:r>
      <w:r>
        <w:t xml:space="preserve"> </w:t>
      </w:r>
      <w:r>
        <w:rPr>
          <w:rStyle w:val="VerbatimChar"/>
        </w:rPr>
        <w:t xml:space="preserve">scripts/ecrr-doctor.ps1</w:t>
      </w:r>
      <w:r>
        <w:t xml:space="preserve"> </w:t>
      </w:r>
      <w:r>
        <w:t xml:space="preserve">(which operators use to examine env state, clean, restart services, etc.</w:t>
      </w:r>
      <w:hyperlink r:id="rId30">
        <w:r>
          <w:rPr>
            <w:rStyle w:val="Hyperlink"/>
          </w:rPr>
          <w:t xml:space="preserve">[8]</w:t>
        </w:r>
      </w:hyperlink>
      <w:r>
        <w:t xml:space="preserve">). We will extend such scripts to perform a</w:t>
      </w:r>
      <w:r>
        <w:t xml:space="preserve"> </w:t>
      </w:r>
      <w:r>
        <w:rPr>
          <w:b/>
          <w:bCs/>
        </w:rPr>
        <w:t xml:space="preserve">post-mortem analysis</w:t>
      </w:r>
      <w:r>
        <w:t xml:space="preserve"> </w:t>
      </w:r>
      <w:r>
        <w:t xml:space="preserve">after the usual Examine→Clean routine. For example, after cleaning drift and restarting, the script can compare current state with the previous known-good state and log any deviations</w:t>
      </w:r>
      <w:r>
        <w:t xml:space="preserve"> </w:t>
      </w:r>
      <w:r>
        <w:rPr>
          <w:i/>
          <w:iCs/>
        </w:rPr>
        <w:t xml:space="preserve">not</w:t>
      </w:r>
      <w:r>
        <w:t xml:space="preserve"> </w:t>
      </w:r>
      <w:r>
        <w:t xml:space="preserve">fixed, suggesting them as future to-dos. It could also automatically append a summary into the ECRR report about how effective the clean was (e.g. “X issues examined, Y resolved, Z remaining – improvement next step: do ...”). Similarly, verification scripts (like</w:t>
      </w:r>
      <w:r>
        <w:t xml:space="preserve"> </w:t>
      </w:r>
      <w:r>
        <w:rPr>
          <w:rStyle w:val="VerbatimChar"/>
        </w:rPr>
        <w:t xml:space="preserve">verify-collector.ps1</w:t>
      </w:r>
      <w:r>
        <w:t xml:space="preserve"> </w:t>
      </w:r>
      <w:r>
        <w:t xml:space="preserve">or synthetic canary tests) can be enhanced to record how often they needed retries or manual intervention, feeding data to our ICF module. If a script detects that the same cleanup happens on every run, it flags it (maybe by writing to</w:t>
      </w:r>
      <w:r>
        <w:t xml:space="preserve"> </w:t>
      </w:r>
      <w:r>
        <w:rPr>
          <w:rStyle w:val="VerbatimChar"/>
        </w:rPr>
        <w:t xml:space="preserve">agent/ICF_todo.md</w:t>
      </w:r>
      <w:r>
        <w:t xml:space="preserve"> </w:t>
      </w:r>
      <w:r>
        <w:t xml:space="preserve">or directly creating a lightweight issue in the repo for human review). We will also introduce new lightweight scripts if needed: e.g. a</w:t>
      </w:r>
      <w:r>
        <w:t xml:space="preserve"> </w:t>
      </w:r>
      <w:r>
        <w:rPr>
          <w:b/>
          <w:bCs/>
        </w:rPr>
        <w:t xml:space="preserve">“ICF Analyzer”</w:t>
      </w:r>
      <w:r>
        <w:t xml:space="preserve"> </w:t>
      </w:r>
      <w:r>
        <w:t xml:space="preserve">script that can be run on-demand or scheduled, which parses BossCat’s logs (including</w:t>
      </w:r>
      <w:r>
        <w:t xml:space="preserve"> </w:t>
      </w:r>
      <w:r>
        <w:rPr>
          <w:rStyle w:val="VerbatimChar"/>
        </w:rPr>
        <w:t xml:space="preserve">BOSSCAT_LOG.md</w:t>
      </w:r>
      <w:r>
        <w:t xml:space="preserve"> </w:t>
      </w:r>
      <w:r>
        <w:t xml:space="preserve">of lessons learned</w:t>
      </w:r>
      <w:hyperlink r:id="rId31">
        <w:r>
          <w:rPr>
            <w:rStyle w:val="Hyperlink"/>
          </w:rPr>
          <w:t xml:space="preserve">[9]</w:t>
        </w:r>
      </w:hyperlink>
      <w:r>
        <w:t xml:space="preserve">) and produces a brief report of recurring issues and suggested fixes. This script’s output could then be fed into BossCat’s next cycle as input (perhaps as a</w:t>
      </w:r>
      <w:r>
        <w:t xml:space="preserve"> </w:t>
      </w:r>
      <w:r>
        <w:rPr>
          <w:rStyle w:val="VerbatimChar"/>
        </w:rPr>
        <w:t xml:space="preserve">.agent/PLAN.md</w:t>
      </w:r>
      <w:r>
        <w:t xml:space="preserve"> </w:t>
      </w:r>
      <w:r>
        <w:t xml:space="preserve">for a special improvement job). All script changes will be kept</w:t>
      </w:r>
      <w:r>
        <w:t xml:space="preserve"> </w:t>
      </w:r>
      <w:r>
        <w:rPr>
          <w:i/>
          <w:iCs/>
        </w:rPr>
        <w:t xml:space="preserve">small and isolated</w:t>
      </w:r>
      <w:r>
        <w:t xml:space="preserve"> </w:t>
      </w:r>
      <w:r>
        <w:t xml:space="preserve">per iteration, per our safety budgets</w:t>
      </w:r>
      <w:hyperlink r:id="rId32">
        <w:r>
          <w:rPr>
            <w:rStyle w:val="Hyperlink"/>
          </w:rPr>
          <w:t xml:space="preserve">[10]</w:t>
        </w:r>
      </w:hyperlink>
      <w:r>
        <w:t xml:space="preserve">, and thoroughly tested in isolation (in a staging environment or dry-run mode) to ensure they don’t inadvertently break the main pipeline.</w:t>
      </w:r>
    </w:p>
    <w:p>
      <w:pPr>
        <w:numPr>
          <w:ilvl w:val="0"/>
          <w:numId w:val="1002"/>
        </w:numPr>
      </w:pPr>
      <w:r>
        <w:rPr>
          <w:b/>
          <w:bCs/>
        </w:rPr>
        <w:t xml:space="preserve">🧪 Chaos &amp; Background Tools:</w:t>
      </w:r>
      <w:r>
        <w:t xml:space="preserve"> </w:t>
      </w:r>
      <w:r>
        <w:t xml:space="preserve">Leverage the existing</w:t>
      </w:r>
      <w:r>
        <w:t xml:space="preserve"> </w:t>
      </w:r>
      <w:r>
        <w:rPr>
          <w:b/>
          <w:bCs/>
        </w:rPr>
        <w:t xml:space="preserve">chaos engineering “data room”</w:t>
      </w:r>
      <w:r>
        <w:t xml:space="preserve"> </w:t>
      </w:r>
      <w:r>
        <w:t xml:space="preserve">and background agents to enhance RSI. Chaos experiments (e.g. introducing minor faults or random delays in the observability pipeline) can be used as</w:t>
      </w:r>
      <w:r>
        <w:t xml:space="preserve"> </w:t>
      </w:r>
      <w:r>
        <w:rPr>
          <w:i/>
          <w:iCs/>
        </w:rPr>
        <w:t xml:space="preserve">training data</w:t>
      </w:r>
      <w:r>
        <w:t xml:space="preserve"> </w:t>
      </w:r>
      <w:r>
        <w:t xml:space="preserve">for the system’s convergence ability. For example, if a background chaos agent flips a feature flag or introduces a fake network latency, we observe if BossCat detects and adapts. The ICF integration will include capturing these scenarios as lessons. We might tag chaos-induced incidents specially in logs so the ICF Analyzer knows they were intentional perturbations. Over time, BossCat should start recognizing known failure modes injected by chaos tests and preemptively guard against them. The background agents can thus serve as sparring partners that force the system to get better (much like how dual-agent self-play improves game AIs). During Phase 2, we will catalogue which chaos tests correspond to which system weaknesses and ensure the ICF knowledge base (lesson log or improvement script) links the two – e.g. “if data room test #5 (drop collector endpoint) occurs, ensure BossCat auto-restarts collector and records the incident.” By doing this, each chaotic event becomes a chance to harden the system via iterative learning, fully in the spirit of ICF.</w:t>
      </w:r>
    </w:p>
    <w:p>
      <w:pPr>
        <w:pStyle w:val="FirstParagraph"/>
      </w:pPr>
      <w:r>
        <w:t xml:space="preserve">All these changes in Phase 2 are about</w:t>
      </w:r>
      <w:r>
        <w:t xml:space="preserve"> </w:t>
      </w:r>
      <w:r>
        <w:rPr>
          <w:b/>
          <w:bCs/>
        </w:rPr>
        <w:t xml:space="preserve">preparing and “cleaning” the internals</w:t>
      </w:r>
      <w:r>
        <w:t xml:space="preserve"> </w:t>
      </w:r>
      <w:r>
        <w:t xml:space="preserve">for iterative convergence. We carefully insert ICF instrumentation and eliminate any blockers to determinism or observation. Just as the ECRR Clean step removes drift and enforces guardrails</w:t>
      </w:r>
      <w:hyperlink r:id="rId33">
        <w:r>
          <w:rPr>
            <w:rStyle w:val="Hyperlink"/>
          </w:rPr>
          <w:t xml:space="preserve">[11]</w:t>
        </w:r>
      </w:hyperlink>
      <w:r>
        <w:t xml:space="preserve">, our adjustments remove sources of non-convergence and add guardrails for the self-improvement process. With the system thus primed, we can move to enacting actual improvement cycles gradually.</w:t>
      </w:r>
    </w:p>
    <w:bookmarkEnd w:id="34"/>
    <w:bookmarkStart w:id="39" w:name="X64978ae8c4041ad8d8d18e3c45c7e2a206c3443"/>
    <w:p>
      <w:pPr>
        <w:pStyle w:val="Heading2"/>
      </w:pPr>
      <w:r>
        <w:rPr>
          <w:b/>
          <w:bCs/>
        </w:rPr>
        <w:t xml:space="preserve">Phase 3: Incremental Rollout – Safe, Small Steps to Realize ICF (Implement)</w:t>
      </w:r>
    </w:p>
    <w:p>
      <w:pPr>
        <w:pStyle w:val="FirstParagraph"/>
      </w:pPr>
      <w:r>
        <w:rPr>
          <w:b/>
          <w:bCs/>
        </w:rPr>
        <w:t xml:space="preserve">Objective:</w:t>
      </w:r>
      <w:r>
        <w:t xml:space="preserve"> </w:t>
      </w:r>
      <w:r>
        <w:rPr>
          <w:i/>
          <w:iCs/>
        </w:rPr>
        <w:t xml:space="preserve">Implement ICF-driven improvements in progressive steps, ensuring each step is low-risk and yields measurable gains before the next.</w:t>
      </w:r>
    </w:p>
    <w:p>
      <w:pPr>
        <w:pStyle w:val="BodyText"/>
      </w:pPr>
      <w:r>
        <w:t xml:space="preserve">To actually realize the ICF doctrine, we will introduce changes gradually – mirroring the project’s mantra of</w:t>
      </w:r>
      <w:r>
        <w:t xml:space="preserve"> </w:t>
      </w:r>
      <w:r>
        <w:rPr>
          <w:b/>
          <w:bCs/>
        </w:rPr>
        <w:t xml:space="preserve">“small, safe steps”</w:t>
      </w:r>
      <w:hyperlink r:id="rId21">
        <w:r>
          <w:rPr>
            <w:rStyle w:val="Hyperlink"/>
          </w:rPr>
          <w:t xml:space="preserve">[1]</w:t>
        </w:r>
      </w:hyperlink>
      <w:r>
        <w:t xml:space="preserve">. Each step will be treated as an experiment and will go through the full ECRR cycle (with evidence, reports, and role declaration) to maintain accountability</w:t>
      </w:r>
      <w:hyperlink r:id="rId25">
        <w:r>
          <w:rPr>
            <w:rStyle w:val="Hyperlink"/>
          </w:rPr>
          <w:t xml:space="preserve">[4]</w:t>
        </w:r>
      </w:hyperlink>
      <w:r>
        <w:t xml:space="preserve">. Below is a roadmap of incremental steps:</w:t>
      </w:r>
    </w:p>
    <w:p>
      <w:pPr>
        <w:numPr>
          <w:ilvl w:val="0"/>
          <w:numId w:val="1003"/>
        </w:numPr>
      </w:pPr>
      <w:r>
        <w:rPr>
          <w:b/>
          <w:bCs/>
        </w:rPr>
        <w:t xml:space="preserve">Pilot Knowledge Capture (Iteration 0):</w:t>
      </w:r>
      <w:r>
        <w:t xml:space="preserve"> </w:t>
      </w:r>
      <w:r>
        <w:t xml:space="preserve">Begin by enhancing logging and reports</w:t>
      </w:r>
      <w:r>
        <w:t xml:space="preserve"> </w:t>
      </w:r>
      <w:r>
        <w:rPr>
          <w:i/>
          <w:iCs/>
        </w:rPr>
        <w:t xml:space="preserve">without changing any decision-making</w:t>
      </w:r>
      <w:r>
        <w:t xml:space="preserve">. In this step, we do not alter agent behavior; we only capture data that will inform improvements. For example, expand the ECRR report template to include a</w:t>
      </w:r>
      <w:r>
        <w:t xml:space="preserve"> </w:t>
      </w:r>
      <w:r>
        <w:rPr>
          <w:b/>
          <w:bCs/>
        </w:rPr>
        <w:t xml:space="preserve">“Cycle Retrospective”</w:t>
      </w:r>
      <w:r>
        <w:t xml:space="preserve"> </w:t>
      </w:r>
      <w:r>
        <w:t xml:space="preserve">section. After each job or daily run, have BossCat append a short summary: what went well, what needed human intervention or retries, any rule violations or budget near-misses. This can be automated by parsing</w:t>
      </w:r>
      <w:r>
        <w:t xml:space="preserve"> </w:t>
      </w:r>
      <w:r>
        <w:rPr>
          <w:rStyle w:val="VerbatimChar"/>
        </w:rPr>
        <w:t xml:space="preserve">.agent/EVIDENCE.log</w:t>
      </w:r>
      <w:r>
        <w:t xml:space="preserve"> </w:t>
      </w:r>
      <w:r>
        <w:t xml:space="preserve">and test results at the end of a run. The summary is then stored (in</w:t>
      </w:r>
      <w:r>
        <w:t xml:space="preserve"> </w:t>
      </w:r>
      <w:r>
        <w:rPr>
          <w:rStyle w:val="VerbatimChar"/>
        </w:rPr>
        <w:t xml:space="preserve">docs/ECRR_REPORTS/</w:t>
      </w:r>
      <w:r>
        <w:t xml:space="preserve"> </w:t>
      </w:r>
      <w:r>
        <w:t xml:space="preserve">or a new</w:t>
      </w:r>
      <w:r>
        <w:t xml:space="preserve"> </w:t>
      </w:r>
      <w:r>
        <w:rPr>
          <w:rStyle w:val="VerbatimChar"/>
        </w:rPr>
        <w:t xml:space="preserve">ICF_REPORT.md</w:t>
      </w:r>
      <w:r>
        <w:t xml:space="preserve">). By implementing this, we create a baseline record of system performance and pain points</w:t>
      </w:r>
      <w:r>
        <w:t xml:space="preserve"> </w:t>
      </w:r>
      <w:r>
        <w:rPr>
          <w:i/>
          <w:iCs/>
        </w:rPr>
        <w:t xml:space="preserve">without</w:t>
      </w:r>
      <w:r>
        <w:t xml:space="preserve"> </w:t>
      </w:r>
      <w:r>
        <w:t xml:space="preserve">yet acting on them. It’s a safe first step because it doesn’t alter outcomes, just collects evidence (fully ECRR-compliant). This addresses ICF doctrine point #1 (always gather data), and sets us up to measure improvement going forward.</w:t>
      </w:r>
    </w:p>
    <w:p>
      <w:pPr>
        <w:numPr>
          <w:ilvl w:val="0"/>
          <w:numId w:val="1003"/>
        </w:numPr>
      </w:pPr>
      <w:r>
        <w:rPr>
          <w:b/>
          <w:bCs/>
        </w:rPr>
        <w:t xml:space="preserve">Lesson Integration (Iteration 1):</w:t>
      </w:r>
      <w:r>
        <w:t xml:space="preserve"> </w:t>
      </w:r>
      <w:r>
        <w:t xml:space="preserve">Next, turn the</w:t>
      </w:r>
      <w:r>
        <w:t xml:space="preserve"> </w:t>
      </w:r>
      <w:r>
        <w:rPr>
          <w:i/>
          <w:iCs/>
        </w:rPr>
        <w:t xml:space="preserve">existing</w:t>
      </w:r>
      <w:r>
        <w:t xml:space="preserve"> </w:t>
      </w:r>
      <w:r>
        <w:t xml:space="preserve">lessons-learned mechanism into actionable input. We already log one-line insights in</w:t>
      </w:r>
      <w:r>
        <w:t xml:space="preserve"> </w:t>
      </w:r>
      <w:r>
        <w:rPr>
          <w:rStyle w:val="VerbatimChar"/>
        </w:rPr>
        <w:t xml:space="preserve">BOSSCAT_LOG.md</w:t>
      </w:r>
      <w:r>
        <w:t xml:space="preserve"> </w:t>
      </w:r>
      <w:r>
        <w:t xml:space="preserve">for human review</w:t>
      </w:r>
      <w:hyperlink r:id="rId31">
        <w:r>
          <w:rPr>
            <w:rStyle w:val="Hyperlink"/>
          </w:rPr>
          <w:t xml:space="preserve">[9]</w:t>
        </w:r>
      </w:hyperlink>
      <w:r>
        <w:t xml:space="preserve"> </w:t>
      </w:r>
      <w:r>
        <w:t xml:space="preserve">– now we’ll make BossCat</w:t>
      </w:r>
      <w:r>
        <w:t xml:space="preserve"> </w:t>
      </w:r>
      <w:r>
        <w:rPr>
          <w:b/>
          <w:bCs/>
        </w:rPr>
        <w:t xml:space="preserve">consume its own lessons</w:t>
      </w:r>
      <w:r>
        <w:t xml:space="preserve">. In practice, this could mean writing a small parser that reads recent entries from</w:t>
      </w:r>
      <w:r>
        <w:t xml:space="preserve"> </w:t>
      </w:r>
      <w:r>
        <w:rPr>
          <w:rStyle w:val="VerbatimChar"/>
        </w:rPr>
        <w:t xml:space="preserve">BOSSCAT_LOG.md</w:t>
      </w:r>
      <w:r>
        <w:t xml:space="preserve"> </w:t>
      </w:r>
      <w:r>
        <w:t xml:space="preserve">at the start of each new pass and adjusts BossCat’s behavior accordingly. For instance, if there’s a lesson “UI lag mitigated by adding polling,” BossCat could ensure any new similar UI test it runs includes a polling step by default (or it could add a note in the plan to watch for UI lag). Another example: if a lesson notes “API-key fallback verified,” BossCat might proactively verify API-key presence each run. Essentially, we transform the lessons from static documentation into</w:t>
      </w:r>
      <w:r>
        <w:t xml:space="preserve"> </w:t>
      </w:r>
      <w:r>
        <w:rPr>
          <w:i/>
          <w:iCs/>
        </w:rPr>
        <w:t xml:space="preserve">if-then heuristics</w:t>
      </w:r>
      <w:r>
        <w:t xml:space="preserve"> </w:t>
      </w:r>
      <w:r>
        <w:t xml:space="preserve">coded into the agent. We will implement one or two simple cases first to validate the approach. Each such change is tiny (tweak a script or add a conditional in code) and will be done in separate PRs under the safety budgets (e.g. a few lines of change)</w:t>
      </w:r>
      <w:hyperlink r:id="rId32">
        <w:r>
          <w:rPr>
            <w:rStyle w:val="Hyperlink"/>
          </w:rPr>
          <w:t xml:space="preserve">[10]</w:t>
        </w:r>
      </w:hyperlink>
      <w:r>
        <w:t xml:space="preserve">. After deployment, observe over a few cycles whether these automated “lesson responses” indeed prevent issues or speed up convergence (this will show up in the retrospective logs added in step 1). By gradually adding these reflexes, the system starts to</w:t>
      </w:r>
      <w:r>
        <w:t xml:space="preserve"> </w:t>
      </w:r>
      <w:r>
        <w:rPr>
          <w:i/>
          <w:iCs/>
        </w:rPr>
        <w:t xml:space="preserve">improve itself using its prior knowledge</w:t>
      </w:r>
      <w:r>
        <w:t xml:space="preserve">, which is a concrete realization of RSI on a small scale.</w:t>
      </w:r>
    </w:p>
    <w:p>
      <w:pPr>
        <w:numPr>
          <w:ilvl w:val="0"/>
          <w:numId w:val="1003"/>
        </w:numPr>
      </w:pPr>
      <w:r>
        <w:rPr>
          <w:b/>
          <w:bCs/>
        </w:rPr>
        <w:t xml:space="preserve">Controlled Parameter Tuning (Iteration 2):</w:t>
      </w:r>
      <w:r>
        <w:t xml:space="preserve"> </w:t>
      </w:r>
      <w:r>
        <w:t xml:space="preserve">With basic lesson integration in place, introduce the ability for the system to adjust certain</w:t>
      </w:r>
      <w:r>
        <w:t xml:space="preserve"> </w:t>
      </w:r>
      <w:r>
        <w:rPr>
          <w:b/>
          <w:bCs/>
        </w:rPr>
        <w:t xml:space="preserve">parameters</w:t>
      </w:r>
      <w:r>
        <w:t xml:space="preserve"> </w:t>
      </w:r>
      <w:r>
        <w:t xml:space="preserve">autonomously within safe bounds. Many operational aspects have tunable settings – e.g. retry intervals, job TTL (time-to-live), or thresholds for triggering alerts. In this step, we identify one such parameter that evidence suggests is suboptimal. For example, suppose logs show that the default 15-minute backoff for retries is too long and simple fixes often succeed on second attempt; BossCat could shorten the backoff for certain job types. We implement a mechanism for the agent to modify this config value</w:t>
      </w:r>
      <w:r>
        <w:t xml:space="preserve"> </w:t>
      </w:r>
      <w:r>
        <w:rPr>
          <w:i/>
          <w:iCs/>
        </w:rPr>
        <w:t xml:space="preserve">temporarily</w:t>
      </w:r>
      <w:r>
        <w:t xml:space="preserve"> </w:t>
      </w:r>
      <w:r>
        <w:t xml:space="preserve">during its run, if supported by evidence (like if last 3 retries always succeeded immediately after, say, 5 minutes, then use 5 minutes next time). This change is done in a sandboxed way: perhaps on a dedicated branch or with a feature flag “experimental tuning”. Agent B will verify that any such change stays within allowed budgets (no code outside lane, config changes only local to agent’s environment)</w:t>
      </w:r>
      <w:hyperlink r:id="rId23">
        <w:r>
          <w:rPr>
            <w:rStyle w:val="Hyperlink"/>
          </w:rPr>
          <w:t xml:space="preserve">[12]</w:t>
        </w:r>
      </w:hyperlink>
      <w:r>
        <w:t xml:space="preserve">. The result is monitored – if it improves throughput or reduces waiting time without negative side effects (all tests still green), we consider it a success and can cement the change. If something goes wrong (e.g. shorter backoff causes an overload), ECRR procedures trigger rollback and we revert to safe defaults</w:t>
      </w:r>
      <w:hyperlink r:id="rId27">
        <w:r>
          <w:rPr>
            <w:rStyle w:val="Hyperlink"/>
          </w:rPr>
          <w:t xml:space="preserve">[6]</w:t>
        </w:r>
      </w:hyperlink>
      <w:r>
        <w:t xml:space="preserve">. By doing this with one parameter at a time and quantifying the outcome, we safely inch toward a system that</w:t>
      </w:r>
      <w:r>
        <w:t xml:space="preserve"> </w:t>
      </w:r>
      <w:r>
        <w:rPr>
          <w:i/>
          <w:iCs/>
        </w:rPr>
        <w:t xml:space="preserve">tunes itself</w:t>
      </w:r>
      <w:r>
        <w:t xml:space="preserve">. Future iterations can attempt other small tunings (e.g. max jobs per pass, currently ≤2, could the agent decide to do 1 job if system load is high? Or adjust test selection based on recent flakiness metrics). Each such auto-tuning experiment is separate and must pass normal CI and budget checks, ensuring we never violate the guardrails while exploring improvement.</w:t>
      </w:r>
    </w:p>
    <w:p>
      <w:pPr>
        <w:numPr>
          <w:ilvl w:val="0"/>
          <w:numId w:val="1003"/>
        </w:numPr>
      </w:pPr>
      <w:r>
        <w:rPr>
          <w:b/>
          <w:bCs/>
        </w:rPr>
        <w:t xml:space="preserve">New</w:t>
      </w:r>
      <w:r>
        <w:t xml:space="preserve"> </w:t>
      </w:r>
      <w:r>
        <w:t xml:space="preserve">ICF Job Lane</w:t>
      </w:r>
      <w:r>
        <w:rPr>
          <w:b/>
          <w:bCs/>
          <w:i/>
          <w:iCs/>
        </w:rPr>
        <w:t xml:space="preserve">* (Iteration 3): If needed, introduce a dedicated maintenance lane for “self-improvement” tasks. Currently, BossCat operates only within the five approved lanes (SSOT refresh, flaky tests, selector fixes, A11y/CSP, docs drift)</w:t>
      </w:r>
      <w:hyperlink r:id="rId35">
        <w:r>
          <w:rPr>
            <w:rStyle w:val="Hyperlink"/>
            <w:b/>
            <w:bCs/>
            <w:i/>
            <w:iCs/>
          </w:rPr>
          <w:t xml:space="preserve">[13]</w:t>
        </w:r>
      </w:hyperlink>
      <w:r>
        <w:rPr>
          <w:b/>
          <w:bCs/>
          <w:i/>
          <w:iCs/>
        </w:rPr>
        <w:t xml:space="preserve">. To avoid conflating normal maintenance with meta-improvement changes, we propose defining a new lane (e.g.,</w:t>
      </w:r>
      <w:r>
        <w:rPr>
          <w:b/>
          <w:bCs/>
        </w:rPr>
        <w:t xml:space="preserve"> </w:t>
      </w:r>
      <w:r>
        <w:rPr>
          <w:b/>
          <w:bCs/>
        </w:rPr>
        <w:t xml:space="preserve">*“ICF self-opt”</w:t>
      </w:r>
      <w:r>
        <w:t xml:space="preserve">). This lane would be used when BossCat wants to modify its own configuration, rules, or meta-documentation as part of self-improvement. For example, updating its config file or upgrading a library it depends on could fall under this lane. Having a distinct category ensures clarity that “these changes are to the agent or pipeline itself.” We enforce the same safety budgets on this lane</w:t>
      </w:r>
      <w:hyperlink r:id="rId32">
        <w:r>
          <w:rPr>
            <w:rStyle w:val="Hyperlink"/>
          </w:rPr>
          <w:t xml:space="preserve">[10]</w:t>
        </w:r>
      </w:hyperlink>
      <w:r>
        <w:t xml:space="preserve">, and perhaps even stricter review (e.g. always require human approval to merge self-opt changes until we’re confident). The creation of an ICF lane will be done via the governance process – updating the allowed lanes list in the persona doc and ensuring all enforcement logic (in BossCat and CI) treats it similarly to existing lanes. This is a cautious step to sandbox self-modifications. Once in place, BossCat can begin making limited changes to its own processes under controlled conditions. For instance, BossCat could open a PR in the “ICF self-opt” category to update</w:t>
      </w:r>
      <w:r>
        <w:t xml:space="preserve"> </w:t>
      </w:r>
      <w:r>
        <w:rPr>
          <w:rStyle w:val="VerbatimChar"/>
        </w:rPr>
        <w:t xml:space="preserve">ECRR_REPORT_TEMPLATE.md</w:t>
      </w:r>
      <w:r>
        <w:t xml:space="preserve"> </w:t>
      </w:r>
      <w:r>
        <w:t xml:space="preserve">or adjust a threshold in</w:t>
      </w:r>
      <w:r>
        <w:t xml:space="preserve"> </w:t>
      </w:r>
      <w:r>
        <w:rPr>
          <w:rStyle w:val="VerbatimChar"/>
        </w:rPr>
        <w:t xml:space="preserve">config.json</w:t>
      </w:r>
      <w:r>
        <w:t xml:space="preserve"> </w:t>
      </w:r>
      <w:r>
        <w:t xml:space="preserve">based on an improvement suggestion. Agent B would treat it like any other PR, verifying budgets and that only whitelisted files (maybe</w:t>
      </w:r>
      <w:r>
        <w:t xml:space="preserve"> </w:t>
      </w:r>
      <w:r>
        <w:rPr>
          <w:rStyle w:val="VerbatimChar"/>
        </w:rPr>
        <w:t xml:space="preserve">.agent/*</w:t>
      </w:r>
      <w:r>
        <w:t xml:space="preserve"> </w:t>
      </w:r>
      <w:r>
        <w:t xml:space="preserve">or</w:t>
      </w:r>
      <w:r>
        <w:t xml:space="preserve"> </w:t>
      </w:r>
      <w:r>
        <w:rPr>
          <w:rStyle w:val="VerbatimChar"/>
        </w:rPr>
        <w:t xml:space="preserve">docs/BossCat/*</w:t>
      </w:r>
      <w:r>
        <w:t xml:space="preserve">) are touched, to ensure the agent isn’t altering core product code in this lane. This structural step paves the way for more autonomous improvements while maintaining isolation from feature code.</w:t>
      </w:r>
    </w:p>
    <w:p>
      <w:pPr>
        <w:numPr>
          <w:ilvl w:val="0"/>
          <w:numId w:val="1003"/>
        </w:numPr>
      </w:pPr>
      <w:r>
        <w:rPr>
          <w:b/>
          <w:bCs/>
        </w:rPr>
        <w:t xml:space="preserve">Feedback Validation &amp; Iteration (Ongoing):</w:t>
      </w:r>
      <w:r>
        <w:t xml:space="preserve"> </w:t>
      </w:r>
      <w:r>
        <w:t xml:space="preserve">After each of the above iterations, we pause to</w:t>
      </w:r>
      <w:r>
        <w:t xml:space="preserve"> </w:t>
      </w:r>
      <w:r>
        <w:rPr>
          <w:b/>
          <w:bCs/>
        </w:rPr>
        <w:t xml:space="preserve">Report and evaluate</w:t>
      </w:r>
      <w:r>
        <w:t xml:space="preserve"> </w:t>
      </w:r>
      <w:r>
        <w:t xml:space="preserve">(just as in ECRR). We will produce an internal report (or use the dashboard metrics) to answer: Did this step yield improvement? Are tests still fully passing? Do we maintain &gt;95% ECRR compliance and &lt;1% error rates as before</w:t>
      </w:r>
      <w:hyperlink r:id="rId36">
        <w:r>
          <w:rPr>
            <w:rStyle w:val="Hyperlink"/>
          </w:rPr>
          <w:t xml:space="preserve">[14]</w:t>
        </w:r>
      </w:hyperlink>
      <w:r>
        <w:t xml:space="preserve">? This is essentially the</w:t>
      </w:r>
      <w:r>
        <w:t xml:space="preserve"> </w:t>
      </w:r>
      <w:r>
        <w:rPr>
          <w:i/>
          <w:iCs/>
        </w:rPr>
        <w:t xml:space="preserve">Report</w:t>
      </w:r>
      <w:r>
        <w:t xml:space="preserve"> </w:t>
      </w:r>
      <w:r>
        <w:t xml:space="preserve">phase of each cycle, feeding back into the next</w:t>
      </w:r>
      <w:r>
        <w:t xml:space="preserve"> </w:t>
      </w:r>
      <w:r>
        <w:rPr>
          <w:i/>
          <w:iCs/>
        </w:rPr>
        <w:t xml:space="preserve">Examine</w:t>
      </w:r>
      <w:r>
        <w:t xml:space="preserve">. If any step caused issues – e.g., an automated change that needed human intervention – we roll it back (as per rollback rule) and log it as a lesson. Then we adjust our plan for the next iteration. The idea is that by the time Phase 3 is done (covering a few iterations over maybe a couple of release cycles), we have a system that has demonstrably improved itself in small ways (with metrics like fewer flaky tests, faster CI times, or reduced manual fixes), all without violating safety constraints. At each step, human oversight (BossCat maintainers) will have the opportunity to review what the agent is doing via PRs or detailed reports (remember: BossCat never silently merges to trunk; all changes, even self-improvements, require gate approval or meet strict self-merge criteria)</w:t>
      </w:r>
      <w:hyperlink r:id="rId37">
        <w:r>
          <w:rPr>
            <w:rStyle w:val="Hyperlink"/>
          </w:rPr>
          <w:t xml:space="preserve">[15]</w:t>
        </w:r>
      </w:hyperlink>
      <w:hyperlink r:id="rId38">
        <w:r>
          <w:rPr>
            <w:rStyle w:val="Hyperlink"/>
          </w:rPr>
          <w:t xml:space="preserve">[16]</w:t>
        </w:r>
      </w:hyperlink>
      <w:r>
        <w:t xml:space="preserve">. This human-in-the-loop approach ensures trust as the RSI capabilities grow.</w:t>
      </w:r>
    </w:p>
    <w:p>
      <w:pPr>
        <w:pStyle w:val="FirstParagraph"/>
      </w:pPr>
      <w:r>
        <w:t xml:space="preserve">Throughout Phase 3’s rollout,</w:t>
      </w:r>
      <w:r>
        <w:t xml:space="preserve"> </w:t>
      </w:r>
      <w:r>
        <w:rPr>
          <w:b/>
          <w:bCs/>
        </w:rPr>
        <w:t xml:space="preserve">alignment with ECRR is paramount</w:t>
      </w:r>
      <w:r>
        <w:t xml:space="preserve">: every improvement action goes through</w:t>
      </w:r>
      <w:r>
        <w:t xml:space="preserve"> </w:t>
      </w:r>
      <w:r>
        <w:rPr>
          <w:i/>
          <w:iCs/>
        </w:rPr>
        <w:t xml:space="preserve">Examine → Clean → Report → Role</w:t>
      </w:r>
      <w:r>
        <w:t xml:space="preserve"> </w:t>
      </w:r>
      <w:r>
        <w:t xml:space="preserve">explicitly. For example, before BossCat attempts a parameter tweak (Clean), it will</w:t>
      </w:r>
      <w:r>
        <w:t xml:space="preserve"> </w:t>
      </w:r>
      <w:r>
        <w:rPr>
          <w:i/>
          <w:iCs/>
        </w:rPr>
        <w:t xml:space="preserve">Examine</w:t>
      </w:r>
      <w:r>
        <w:t xml:space="preserve"> </w:t>
      </w:r>
      <w:r>
        <w:t xml:space="preserve">prior data to justify it, then do it and observe results,</w:t>
      </w:r>
      <w:r>
        <w:t xml:space="preserve"> </w:t>
      </w:r>
      <w:r>
        <w:rPr>
          <w:i/>
          <w:iCs/>
        </w:rPr>
        <w:t xml:space="preserve">Report</w:t>
      </w:r>
      <w:r>
        <w:t xml:space="preserve"> </w:t>
      </w:r>
      <w:r>
        <w:t xml:space="preserve">outcomes in evidence logs and the dashboard, and mark the</w:t>
      </w:r>
      <w:r>
        <w:t xml:space="preserve"> </w:t>
      </w:r>
      <w:r>
        <w:rPr>
          <w:i/>
          <w:iCs/>
        </w:rPr>
        <w:t xml:space="preserve">Role/actor</w:t>
      </w:r>
      <w:r>
        <w:t xml:space="preserve"> </w:t>
      </w:r>
      <w:r>
        <w:t xml:space="preserve">(e.g. “BossCat [ICF]” in the report to indicate this was an ICF-initiated change)</w:t>
      </w:r>
      <w:hyperlink r:id="rId25">
        <w:r>
          <w:rPr>
            <w:rStyle w:val="Hyperlink"/>
          </w:rPr>
          <w:t xml:space="preserve">[4]</w:t>
        </w:r>
      </w:hyperlink>
      <w:r>
        <w:t xml:space="preserve">. This keeps the process transparent and reversible at all times. By the end of this phase, we expect to have a few tangible self-improvements live and a repeatable process to continue adding more, steadily increasing the system’s autonomy in self-maintenance.</w:t>
      </w:r>
    </w:p>
    <w:bookmarkEnd w:id="39"/>
    <w:bookmarkStart w:id="50" w:name="X0528392855cbe5adad3a22f789c5fee7d185ce5"/>
    <w:p>
      <w:pPr>
        <w:pStyle w:val="Heading2"/>
      </w:pPr>
      <w:r>
        <w:rPr>
          <w:b/>
          <w:bCs/>
        </w:rPr>
        <w:t xml:space="preserve">Phase 4: Safety Alignment – ECRR Compliance, Test Isolation &amp; Guardrails (Report)</w:t>
      </w:r>
    </w:p>
    <w:p>
      <w:pPr>
        <w:pStyle w:val="FirstParagraph"/>
      </w:pPr>
      <w:r>
        <w:rPr>
          <w:b/>
          <w:bCs/>
        </w:rPr>
        <w:t xml:space="preserve">Objective:</w:t>
      </w:r>
      <w:r>
        <w:t xml:space="preserve"> </w:t>
      </w:r>
      <w:r>
        <w:rPr>
          <w:i/>
          <w:iCs/>
        </w:rPr>
        <w:t xml:space="preserve">Ensure that all ICF integrations remain fully compliant with ECRR rules, preserve test isolation, and respect lane and budget constraints at all times.</w:t>
      </w:r>
    </w:p>
    <w:p>
      <w:pPr>
        <w:pStyle w:val="BodyText"/>
      </w:pPr>
      <w:r>
        <w:t xml:space="preserve">As we integrate ICF, maintaining</w:t>
      </w:r>
      <w:r>
        <w:t xml:space="preserve"> </w:t>
      </w:r>
      <w:r>
        <w:rPr>
          <w:b/>
          <w:bCs/>
        </w:rPr>
        <w:t xml:space="preserve">safety and compliance</w:t>
      </w:r>
      <w:r>
        <w:t xml:space="preserve"> </w:t>
      </w:r>
      <w:r>
        <w:t xml:space="preserve">is non-negotiable. This phase runs in parallel with Phases 2 and 3 (and is highlighted here to emphasize continuous vigilance, akin to an ever-present</w:t>
      </w:r>
      <w:r>
        <w:t xml:space="preserve"> </w:t>
      </w:r>
      <w:r>
        <w:rPr>
          <w:b/>
          <w:bCs/>
        </w:rPr>
        <w:t xml:space="preserve">Report/verify stage</w:t>
      </w:r>
      <w:r>
        <w:t xml:space="preserve">). The following measures will be enforced to align ICF with ECRR and other guardrails:</w:t>
      </w:r>
    </w:p>
    <w:p>
      <w:pPr>
        <w:numPr>
          <w:ilvl w:val="0"/>
          <w:numId w:val="1004"/>
        </w:numPr>
      </w:pPr>
      <w:r>
        <w:rPr>
          <w:b/>
          <w:bCs/>
        </w:rPr>
        <w:t xml:space="preserve">ECRR Framework Enforcement:</w:t>
      </w:r>
      <w:r>
        <w:t xml:space="preserve"> </w:t>
      </w:r>
      <w:r>
        <w:t xml:space="preserve">Every self-improvement action must produce the same evidentiary artifacts and follow the same flow as any other operation. The existing ECRR compliance framework requires each operation to document evidence, actions, and responsible role</w:t>
      </w:r>
      <w:hyperlink r:id="rId25">
        <w:r>
          <w:rPr>
            <w:rStyle w:val="Hyperlink"/>
          </w:rPr>
          <w:t xml:space="preserve">[4]</w:t>
        </w:r>
      </w:hyperlink>
      <w:r>
        <w:t xml:space="preserve">. We will extend the ECRR</w:t>
      </w:r>
      <w:r>
        <w:t xml:space="preserve"> </w:t>
      </w:r>
      <w:r>
        <w:rPr>
          <w:b/>
          <w:bCs/>
        </w:rPr>
        <w:t xml:space="preserve">templates</w:t>
      </w:r>
      <w:r>
        <w:t xml:space="preserve"> </w:t>
      </w:r>
      <w:r>
        <w:t xml:space="preserve">and checks to cover ICF-specific operations. For instance, if BossCat in ICF mode generates an improvement suggestion, it should create an ECRR report section titled “ICF Action Plan” with sub-entries for Examine (what data prompted this), Clean (what change is proposed), etc., ending with Role (who approved/executed it). Our CI pipelines and guardrail scripts will be updated to verify that any PR or automated commit labeled as an ICF change includes these sections in the report and evidence in</w:t>
      </w:r>
      <w:r>
        <w:t xml:space="preserve"> </w:t>
      </w:r>
      <w:r>
        <w:rPr>
          <w:rStyle w:val="VerbatimChar"/>
        </w:rPr>
        <w:t xml:space="preserve">.agent/EVIDENCE.log</w:t>
      </w:r>
      <w:r>
        <w:t xml:space="preserve">. This way, even the process of self-change is audited just like a normal maintenance change. Compliance artifacts (signed JSON evidence, reports) will thus include ICF events, preserving an</w:t>
      </w:r>
      <w:r>
        <w:t xml:space="preserve"> </w:t>
      </w:r>
      <w:r>
        <w:rPr>
          <w:b/>
          <w:bCs/>
        </w:rPr>
        <w:t xml:space="preserve">audit trail</w:t>
      </w:r>
      <w:r>
        <w:t xml:space="preserve"> </w:t>
      </w:r>
      <w:r>
        <w:t xml:space="preserve">that can be reviewed at any gate</w:t>
      </w:r>
      <w:hyperlink r:id="rId40">
        <w:r>
          <w:rPr>
            <w:rStyle w:val="Hyperlink"/>
          </w:rPr>
          <w:t xml:space="preserve">[17]</w:t>
        </w:r>
      </w:hyperlink>
      <w:hyperlink r:id="rId41">
        <w:r>
          <w:rPr>
            <w:rStyle w:val="Hyperlink"/>
          </w:rPr>
          <w:t xml:space="preserve">[18]</w:t>
        </w:r>
      </w:hyperlink>
      <w:r>
        <w:t xml:space="preserve">. The goal is 100% adherence – in metrics terms, we continue to target &gt;95% ECRR adherence overall</w:t>
      </w:r>
      <w:hyperlink r:id="rId36">
        <w:r>
          <w:rPr>
            <w:rStyle w:val="Hyperlink"/>
          </w:rPr>
          <w:t xml:space="preserve">[14]</w:t>
        </w:r>
      </w:hyperlink>
      <w:r>
        <w:t xml:space="preserve"> </w:t>
      </w:r>
      <w:r>
        <w:t xml:space="preserve">(no regression just because we added new capabilities). The professional dashboard can show an</w:t>
      </w:r>
      <w:r>
        <w:t xml:space="preserve"> </w:t>
      </w:r>
      <w:r>
        <w:rPr>
          <w:b/>
          <w:bCs/>
        </w:rPr>
        <w:t xml:space="preserve">“ICF Compliance”</w:t>
      </w:r>
      <w:r>
        <w:t xml:space="preserve"> </w:t>
      </w:r>
      <w:r>
        <w:t xml:space="preserve">indicator (e.g. a simple percentage or pass/fail) to ensure visibility if any ICF-related process skipped proper ECRR logging.</w:t>
      </w:r>
    </w:p>
    <w:p>
      <w:pPr>
        <w:numPr>
          <w:ilvl w:val="0"/>
          <w:numId w:val="1004"/>
        </w:numPr>
      </w:pPr>
      <w:r>
        <w:rPr>
          <w:b/>
          <w:bCs/>
        </w:rPr>
        <w:t xml:space="preserve">Test Isolation and Integrity:</w:t>
      </w:r>
      <w:r>
        <w:t xml:space="preserve"> </w:t>
      </w:r>
      <w:r>
        <w:t xml:space="preserve">We will carefully isolate any experiments or changes to ensure they do not compromise the integrity of the test suite or production code. BossCat’s allowed lanes and budgets inherently isolate changes to narrow scopes</w:t>
      </w:r>
      <w:hyperlink r:id="rId35">
        <w:r>
          <w:rPr>
            <w:rStyle w:val="Hyperlink"/>
          </w:rPr>
          <w:t xml:space="preserve">[13]</w:t>
        </w:r>
      </w:hyperlink>
      <w:hyperlink r:id="rId32">
        <w:r>
          <w:rPr>
            <w:rStyle w:val="Hyperlink"/>
          </w:rPr>
          <w:t xml:space="preserve">[10]</w:t>
        </w:r>
      </w:hyperlink>
      <w:r>
        <w:t xml:space="preserve"> </w:t>
      </w:r>
      <w:r>
        <w:t xml:space="preserve">– we will use that mechanism for ICF too (e.g. the proposed “self-opt” lane for agent improvements). Moreover, any dynamic adjustments (like parameter tuning or new heuristics) will be applied in-memory or on a branch such that if they fail, they can be rolled back without side effects. All core product tests (unit, integration, end-to-end) will still run on the unmodified main branch as part of CI to ensure that the product behavior hasn’t been inadvertently altered by an ICF change. For example, if BossCat adds a polling step for UI tests as an improvement, that should only affect how BossCat runs tests, not the product code – the product test suite should still pass normally. We’ll add</w:t>
      </w:r>
      <w:r>
        <w:t xml:space="preserve"> </w:t>
      </w:r>
      <w:r>
        <w:rPr>
          <w:b/>
          <w:bCs/>
        </w:rPr>
        <w:t xml:space="preserve">canary tests</w:t>
      </w:r>
      <w:r>
        <w:t xml:space="preserve"> </w:t>
      </w:r>
      <w:r>
        <w:t xml:space="preserve">specifically for ICF features: small scenarios to test the self-improvement logic itself in isolation. These might include simulating a known issue and seeing if BossCat’s new logic responds as expected. We already have deterministic canary scripts for the observability pipeline</w:t>
      </w:r>
      <w:hyperlink r:id="rId42">
        <w:r>
          <w:rPr>
            <w:rStyle w:val="Hyperlink"/>
          </w:rPr>
          <w:t xml:space="preserve">[19]</w:t>
        </w:r>
      </w:hyperlink>
      <w:r>
        <w:t xml:space="preserve">; similarly, we can create</w:t>
      </w:r>
      <w:r>
        <w:t xml:space="preserve"> </w:t>
      </w:r>
      <w:r>
        <w:rPr>
          <w:i/>
          <w:iCs/>
        </w:rPr>
        <w:t xml:space="preserve">deterministic test cases for the RSI logic</w:t>
      </w:r>
      <w:r>
        <w:t xml:space="preserve">. All such tests will run in CI so that any deviation in the self-improvement loop triggers a failure before merging. Essentially, we treat the ICF mechanism as another component that requires its own tests and isolation. If any ICF-related test fails, BossCat should ECRR-terminate that run (contain and rollback the attempted change)</w:t>
      </w:r>
      <w:hyperlink r:id="rId26">
        <w:r>
          <w:rPr>
            <w:rStyle w:val="Hyperlink"/>
          </w:rPr>
          <w:t xml:space="preserve">[5]</w:t>
        </w:r>
      </w:hyperlink>
      <w:r>
        <w:t xml:space="preserve">, leaving the repository state untouched. This preserves the sanctity of the main project functionality while we refine the self-improvement features.</w:t>
      </w:r>
    </w:p>
    <w:p>
      <w:pPr>
        <w:numPr>
          <w:ilvl w:val="0"/>
          <w:numId w:val="1004"/>
        </w:numPr>
      </w:pPr>
      <w:r>
        <w:rPr>
          <w:b/>
          <w:bCs/>
        </w:rPr>
        <w:t xml:space="preserve">Lane and Budget Enforcement:</w:t>
      </w:r>
      <w:r>
        <w:t xml:space="preserve"> </w:t>
      </w:r>
      <w:r>
        <w:t xml:space="preserve">The strict budgets (≤2 jobs per pass, ≤10 files, ≤200 LOC per PR) remain in full effect for all ICF-driven work</w:t>
      </w:r>
      <w:hyperlink r:id="rId32">
        <w:r>
          <w:rPr>
            <w:rStyle w:val="Hyperlink"/>
          </w:rPr>
          <w:t xml:space="preserve">[10]</w:t>
        </w:r>
      </w:hyperlink>
      <w:r>
        <w:t xml:space="preserve">. No iterative improvement will ever attempt a wholesale refactor or large change outside these limits. This ensures improvements are</w:t>
      </w:r>
      <w:r>
        <w:t xml:space="preserve"> </w:t>
      </w:r>
      <w:r>
        <w:rPr>
          <w:i/>
          <w:iCs/>
        </w:rPr>
        <w:t xml:space="preserve">gradual by design</w:t>
      </w:r>
      <w:r>
        <w:t xml:space="preserve">. If the ICF logic determines that a larger change is needed (say updating 15 files), it must split that into multiple jobs over multiple cycles, just as a human would have to break a large PR into smaller ones. Agent B will continue to monitor budgets in every job and halt any over-budget activity</w:t>
      </w:r>
      <w:hyperlink r:id="rId43">
        <w:r>
          <w:rPr>
            <w:rStyle w:val="Hyperlink"/>
          </w:rPr>
          <w:t xml:space="preserve">[20]</w:t>
        </w:r>
      </w:hyperlink>
      <w:hyperlink r:id="rId44">
        <w:r>
          <w:rPr>
            <w:rStyle w:val="Hyperlink"/>
          </w:rPr>
          <w:t xml:space="preserve">[21]</w:t>
        </w:r>
      </w:hyperlink>
      <w:r>
        <w:t xml:space="preserve">. In practice, this means if a self-optimization attempt tries to touch too many parts of the system at once, B will catch it and trigger an ECRR abort (logging evidence of the violation, rolling back the partial edits, and reporting to BossCat/orchestrator)</w:t>
      </w:r>
      <w:hyperlink r:id="rId45">
        <w:r>
          <w:rPr>
            <w:rStyle w:val="Hyperlink"/>
          </w:rPr>
          <w:t xml:space="preserve">[22]</w:t>
        </w:r>
      </w:hyperlink>
      <w:hyperlink r:id="rId29">
        <w:r>
          <w:rPr>
            <w:rStyle w:val="Hyperlink"/>
          </w:rPr>
          <w:t xml:space="preserve">[7]</w:t>
        </w:r>
      </w:hyperlink>
      <w:r>
        <w:t xml:space="preserve">. We will test this by intentionally pushing the limits in a safe environment: e.g. have an improvement script attempt an out-of-lane file edit or &gt;200 LOC change and ensure the guardrails (.agent/JOB.lock checks, diff budget checks) respond with the expected ECRR shutdown. The kill-switch mechanism remains a final backstop: at any sign of unintended behavior in the RSI system, a human operator can drop a</w:t>
      </w:r>
      <w:r>
        <w:t xml:space="preserve"> </w:t>
      </w:r>
      <w:r>
        <w:rPr>
          <w:rStyle w:val="VerbatimChar"/>
        </w:rPr>
        <w:t xml:space="preserve">.agent/LOCK</w:t>
      </w:r>
      <w:r>
        <w:t xml:space="preserve"> </w:t>
      </w:r>
      <w:r>
        <w:t xml:space="preserve">file to instantly halt all bot activity</w:t>
      </w:r>
      <w:hyperlink r:id="rId46">
        <w:r>
          <w:rPr>
            <w:rStyle w:val="Hyperlink"/>
          </w:rPr>
          <w:t xml:space="preserve">[23]</w:t>
        </w:r>
      </w:hyperlink>
      <w:hyperlink r:id="rId47">
        <w:r>
          <w:rPr>
            <w:rStyle w:val="Hyperlink"/>
          </w:rPr>
          <w:t xml:space="preserve">[24]</w:t>
        </w:r>
      </w:hyperlink>
      <w:r>
        <w:t xml:space="preserve">. We will make sure all new ICF loops also check for</w:t>
      </w:r>
      <w:r>
        <w:t xml:space="preserve"> </w:t>
      </w:r>
      <w:r>
        <w:rPr>
          <w:rStyle w:val="VerbatimChar"/>
        </w:rPr>
        <w:t xml:space="preserve">.agent/LOCK</w:t>
      </w:r>
      <w:r>
        <w:t xml:space="preserve"> </w:t>
      </w:r>
      <w:r>
        <w:t xml:space="preserve">frequently and honor it (even mid-improvement). In essence, the new RSI functionality operates under a</w:t>
      </w:r>
      <w:r>
        <w:t xml:space="preserve"> </w:t>
      </w:r>
      <w:r>
        <w:rPr>
          <w:i/>
          <w:iCs/>
        </w:rPr>
        <w:t xml:space="preserve">watchful eye</w:t>
      </w:r>
      <w:r>
        <w:t xml:space="preserve"> </w:t>
      </w:r>
      <w:r>
        <w:t xml:space="preserve">of the same constraints that kept BossCat safe so far – we are adding capability, not loosening rules.</w:t>
      </w:r>
    </w:p>
    <w:p>
      <w:pPr>
        <w:numPr>
          <w:ilvl w:val="0"/>
          <w:numId w:val="1004"/>
        </w:numPr>
      </w:pPr>
      <w:r>
        <w:rPr>
          <w:b/>
          <w:bCs/>
        </w:rPr>
        <w:t xml:space="preserve">Compliance Auditing:</w:t>
      </w:r>
      <w:r>
        <w:t xml:space="preserve"> </w:t>
      </w:r>
      <w:r>
        <w:t xml:space="preserve">To reinforce alignment, we might institute a periodic</w:t>
      </w:r>
      <w:r>
        <w:t xml:space="preserve"> </w:t>
      </w:r>
      <w:r>
        <w:rPr>
          <w:b/>
          <w:bCs/>
        </w:rPr>
        <w:t xml:space="preserve">ICF Audit</w:t>
      </w:r>
      <w:r>
        <w:t xml:space="preserve"> </w:t>
      </w:r>
      <w:r>
        <w:t xml:space="preserve">(perhaps every few weeks or at each “gate”). This audit would review all self-improvement actions in that period and verify they followed protocol: evidence was logged, tests were updated if needed, performance improved, etc. Part of this can be automated (e.g. a script checks that for every ICF action, a corresponding ECRR report exists and all metrics moved in the right direction). The rest can be a quick human review during gate review. Since BossCat already must present evidence and meet gate criteria for merges</w:t>
      </w:r>
      <w:hyperlink r:id="rId37">
        <w:r>
          <w:rPr>
            <w:rStyle w:val="Hyperlink"/>
          </w:rPr>
          <w:t xml:space="preserve">[15]</w:t>
        </w:r>
      </w:hyperlink>
      <w:r>
        <w:t xml:space="preserve">, we simply include ICF outcomes in that gate readiness checklist. For example,</w:t>
      </w:r>
      <w:r>
        <w:t xml:space="preserve"> </w:t>
      </w:r>
      <w:r>
        <w:rPr>
          <w:i/>
          <w:iCs/>
        </w:rPr>
        <w:t xml:space="preserve">Gate Readiness Score</w:t>
      </w:r>
      <w:r>
        <w:t xml:space="preserve"> </w:t>
      </w:r>
      <w:r>
        <w:t xml:space="preserve">can factor in whether the ICF process has any outstanding issues or unreviewed changes</w:t>
      </w:r>
      <w:hyperlink r:id="rId48">
        <w:r>
          <w:rPr>
            <w:rStyle w:val="Hyperlink"/>
          </w:rPr>
          <w:t xml:space="preserve">[25]</w:t>
        </w:r>
      </w:hyperlink>
      <w:r>
        <w:t xml:space="preserve">. Only if the system has both its domain tasks and meta-improvement tasks in order will it signal “@cat ready-for-gate”</w:t>
      </w:r>
      <w:hyperlink r:id="rId49">
        <w:r>
          <w:rPr>
            <w:rStyle w:val="Hyperlink"/>
          </w:rPr>
          <w:t xml:space="preserve">[26]</w:t>
        </w:r>
      </w:hyperlink>
      <w:r>
        <w:t xml:space="preserve">. This ensures that the project’s owners have full confidence that RSI is not introducing hidden problems when moving to production.</w:t>
      </w:r>
    </w:p>
    <w:p>
      <w:pPr>
        <w:pStyle w:val="FirstParagraph"/>
      </w:pPr>
      <w:r>
        <w:t xml:space="preserve">By rigorously applying ECRR and related guardrails to the ICF rollout, Phase 4 guarantees that</w:t>
      </w:r>
      <w:r>
        <w:t xml:space="preserve"> </w:t>
      </w:r>
      <w:r>
        <w:rPr>
          <w:b/>
          <w:bCs/>
        </w:rPr>
        <w:t xml:space="preserve">learning never comes at the expense of stability or compliance</w:t>
      </w:r>
      <w:r>
        <w:t xml:space="preserve">. We continuously monitor and report on the self-improvement process itself. In effect, the system is</w:t>
      </w:r>
      <w:r>
        <w:t xml:space="preserve"> </w:t>
      </w:r>
      <w:r>
        <w:rPr>
          <w:i/>
          <w:iCs/>
        </w:rPr>
        <w:t xml:space="preserve">improving how it improves</w:t>
      </w:r>
      <w:r>
        <w:t xml:space="preserve">, under the same transparent reporting structure as any feature. This closes the loop of trust: even as BossCat learns to do more on its own, it remains accountable and within bounds at each step.</w:t>
      </w:r>
    </w:p>
    <w:bookmarkEnd w:id="50"/>
    <w:bookmarkStart w:id="51" w:name="X0b7af97ae72cde3588d4547843bd2b0ff5a572c"/>
    <w:p>
      <w:pPr>
        <w:pStyle w:val="Heading2"/>
      </w:pPr>
      <w:r>
        <w:rPr>
          <w:b/>
          <w:bCs/>
        </w:rPr>
        <w:t xml:space="preserve">Phase 5: Continuous Evolution – Metrics, Modes &amp; Observability for RSI (Role)</w:t>
      </w:r>
    </w:p>
    <w:p>
      <w:pPr>
        <w:pStyle w:val="FirstParagraph"/>
      </w:pPr>
      <w:r>
        <w:rPr>
          <w:b/>
          <w:bCs/>
        </w:rPr>
        <w:t xml:space="preserve">Objective:</w:t>
      </w:r>
      <w:r>
        <w:t xml:space="preserve"> </w:t>
      </w:r>
      <w:r>
        <w:rPr>
          <w:i/>
          <w:iCs/>
        </w:rPr>
        <w:t xml:space="preserve">Enhance the system with new metrics, operational modes, and observability tags that cement recursive self-improvement as an ongoing, observable practice.</w:t>
      </w:r>
    </w:p>
    <w:p>
      <w:pPr>
        <w:pStyle w:val="BodyText"/>
      </w:pPr>
      <w:r>
        <w:t xml:space="preserve">In the long term, ICF integration is not a one-time project but an evolving capability. Phase 5 focuses on sustaining and accelerating RSI through better measurement and tooling – essentially giving the project the means to</w:t>
      </w:r>
      <w:r>
        <w:t xml:space="preserve"> </w:t>
      </w:r>
      <w:r>
        <w:rPr>
          <w:i/>
          <w:iCs/>
        </w:rPr>
        <w:t xml:space="preserve">see</w:t>
      </w:r>
      <w:r>
        <w:t xml:space="preserve"> </w:t>
      </w:r>
      <w:r>
        <w:t xml:space="preserve">and</w:t>
      </w:r>
      <w:r>
        <w:t xml:space="preserve"> </w:t>
      </w:r>
      <w:r>
        <w:rPr>
          <w:i/>
          <w:iCs/>
        </w:rPr>
        <w:t xml:space="preserve">guide</w:t>
      </w:r>
      <w:r>
        <w:t xml:space="preserve"> </w:t>
      </w:r>
      <w:r>
        <w:t xml:space="preserve">its continuous evolution. In ECRR terms, this corresponds to the</w:t>
      </w:r>
      <w:r>
        <w:t xml:space="preserve"> </w:t>
      </w:r>
      <w:r>
        <w:rPr>
          <w:b/>
          <w:bCs/>
        </w:rPr>
        <w:t xml:space="preserve">Role phase</w:t>
      </w:r>
      <w:r>
        <w:t xml:space="preserve"> </w:t>
      </w:r>
      <w:r>
        <w:t xml:space="preserve">– solidifying the roles and tools needed to carry RSI forward indefinitely, and ensuring the system “knows its role” in self-improvement. Key enhancements include:</w:t>
      </w:r>
    </w:p>
    <w:p>
      <w:pPr>
        <w:pStyle w:val="Compact"/>
        <w:numPr>
          <w:ilvl w:val="0"/>
          <w:numId w:val="1005"/>
        </w:numPr>
      </w:pPr>
      <w:r>
        <w:rPr>
          <w:b/>
          <w:bCs/>
        </w:rPr>
        <w:t xml:space="preserve">Defining ICF Success Metrics:</w:t>
      </w:r>
      <w:r>
        <w:t xml:space="preserve"> </w:t>
      </w:r>
      <w:r>
        <w:t xml:space="preserve">We will establish clear metrics to gauge the effectiveness of iterative convergence. Some proposed metrics:</w:t>
      </w:r>
    </w:p>
    <w:p>
      <w:pPr>
        <w:pStyle w:val="Compact"/>
        <w:numPr>
          <w:ilvl w:val="0"/>
          <w:numId w:val="1005"/>
        </w:numPr>
      </w:pPr>
      <w:r>
        <w:rPr>
          <w:b/>
          <w:bCs/>
        </w:rPr>
        <w:t xml:space="preserve">Convergence Rate:</w:t>
      </w:r>
      <w:r>
        <w:t xml:space="preserve"> </w:t>
      </w:r>
      <w:r>
        <w:t xml:space="preserve">How many iterations (on average) does it take to fully resolve an issue or complete a maintenance task? (We expect this number to drop as RSI kicks in – fewer cycles needed because the system learns to get it right sooner.)</w:t>
      </w:r>
    </w:p>
    <w:p>
      <w:pPr>
        <w:pStyle w:val="Compact"/>
        <w:numPr>
          <w:ilvl w:val="0"/>
          <w:numId w:val="1005"/>
        </w:numPr>
      </w:pPr>
      <w:r>
        <w:rPr>
          <w:b/>
          <w:bCs/>
        </w:rPr>
        <w:t xml:space="preserve">Self-Healing Incidents:</w:t>
      </w:r>
      <w:r>
        <w:t xml:space="preserve"> </w:t>
      </w:r>
      <w:r>
        <w:t xml:space="preserve">A count of how many issues were detected and fixed by BossCat without human intervention, versus how many required manual fix. The ratio should improve in favor of autonomous fixes over time.</w:t>
      </w:r>
    </w:p>
    <w:p>
      <w:pPr>
        <w:pStyle w:val="Compact"/>
        <w:numPr>
          <w:ilvl w:val="0"/>
          <w:numId w:val="1005"/>
        </w:numPr>
      </w:pPr>
      <w:r>
        <w:rPr>
          <w:b/>
          <w:bCs/>
        </w:rPr>
        <w:t xml:space="preserve">Improvement U-Turns:</w:t>
      </w:r>
      <w:r>
        <w:t xml:space="preserve"> </w:t>
      </w:r>
      <w:r>
        <w:t xml:space="preserve">Track instances where the agent attempted an improvement but had to rollback (an</w:t>
      </w:r>
      <w:r>
        <w:t xml:space="preserve"> </w:t>
      </w:r>
      <w:r>
        <w:rPr>
          <w:i/>
          <w:iCs/>
        </w:rPr>
        <w:t xml:space="preserve">unsuccessful self-improvement</w:t>
      </w:r>
      <w:r>
        <w:t xml:space="preserve">). Aim to minimize this by learning from each occurrence.</w:t>
      </w:r>
    </w:p>
    <w:p>
      <w:pPr>
        <w:pStyle w:val="Compact"/>
        <w:numPr>
          <w:ilvl w:val="0"/>
          <w:numId w:val="1005"/>
        </w:numPr>
      </w:pPr>
      <w:r>
        <w:rPr>
          <w:b/>
          <w:bCs/>
        </w:rPr>
        <w:t xml:space="preserve">Knowledge Base Coverage:</w:t>
      </w:r>
      <w:r>
        <w:t xml:space="preserve"> </w:t>
      </w:r>
      <w:r>
        <w:t xml:space="preserve">How many distinct “lessons” or known issues have been absorbed into automated handling? This could be measured by the number of BOSSCAT_LOG.md entries that have corresponding code or tests addressing them.</w:t>
      </w:r>
    </w:p>
    <w:p>
      <w:pPr>
        <w:pStyle w:val="Compact"/>
        <w:numPr>
          <w:ilvl w:val="0"/>
          <w:numId w:val="1005"/>
        </w:numPr>
      </w:pPr>
      <w:r>
        <w:rPr>
          <w:b/>
          <w:bCs/>
        </w:rPr>
        <w:t xml:space="preserve">Latency/Resource Impact:</w:t>
      </w:r>
      <w:r>
        <w:t xml:space="preserve"> </w:t>
      </w:r>
      <w:r>
        <w:t xml:space="preserve">Ensure RSI overhead is low – e.g. measure that the additional analysis does not significantly slow down normal operations. If a cycle time increase is noticed, we might add it as a metric to optimize (so RSI itself stays efficient).</w:t>
      </w:r>
    </w:p>
    <w:p>
      <w:pPr>
        <w:pStyle w:val="FirstParagraph"/>
      </w:pPr>
      <w:r>
        <w:t xml:space="preserve">These metrics will be reported on the dashboard (perhaps in a “RSI Metrics” section or included in existing</w:t>
      </w:r>
      <w:r>
        <w:t xml:space="preserve"> </w:t>
      </w:r>
      <w:r>
        <w:rPr>
          <w:b/>
          <w:bCs/>
        </w:rPr>
        <w:t xml:space="preserve">Operational Excellence</w:t>
      </w:r>
      <w:r>
        <w:t xml:space="preserve"> </w:t>
      </w:r>
      <w:r>
        <w:t xml:space="preserve">stats alongside error rates and compliance score</w:t>
      </w:r>
      <w:hyperlink r:id="rId36">
        <w:r>
          <w:rPr>
            <w:rStyle w:val="Hyperlink"/>
          </w:rPr>
          <w:t xml:space="preserve">[14]</w:t>
        </w:r>
      </w:hyperlink>
      <w:r>
        <w:t xml:space="preserve">). We will also emit these metrics via OpenTelemetry if possible – e.g. create custom OTel metrics for “bosscat.rsi.convergence_rate” etc., so they can be scraped and trended over weeks. By monitoring these, the team can quantitatively see the benefits of ICF and identify plateauing or negative trends early.</w:t>
      </w:r>
    </w:p>
    <w:p>
      <w:pPr>
        <w:numPr>
          <w:ilvl w:val="0"/>
          <w:numId w:val="1006"/>
        </w:numPr>
      </w:pPr>
      <w:r>
        <w:rPr>
          <w:b/>
          <w:bCs/>
        </w:rPr>
        <w:t xml:space="preserve">AUTO-BOTS Modes &amp; Schedules:</w:t>
      </w:r>
      <w:r>
        <w:t xml:space="preserve"> </w:t>
      </w:r>
      <w:r>
        <w:t xml:space="preserve">Introduce new operational</w:t>
      </w:r>
      <w:r>
        <w:t xml:space="preserve"> </w:t>
      </w:r>
      <w:r>
        <w:rPr>
          <w:b/>
          <w:bCs/>
        </w:rPr>
        <w:t xml:space="preserve">modes</w:t>
      </w:r>
      <w:r>
        <w:t xml:space="preserve"> </w:t>
      </w:r>
      <w:r>
        <w:t xml:space="preserve">to control how and when RSI occurs. One mode could be</w:t>
      </w:r>
      <w:r>
        <w:t xml:space="preserve"> </w:t>
      </w:r>
      <w:r>
        <w:rPr>
          <w:b/>
          <w:bCs/>
        </w:rPr>
        <w:t xml:space="preserve">“Observation Mode”</w:t>
      </w:r>
      <w:r>
        <w:t xml:space="preserve">, where agents only collect data and suggest improvements (no autonomous changes). Another could be</w:t>
      </w:r>
      <w:r>
        <w:t xml:space="preserve"> </w:t>
      </w:r>
      <w:r>
        <w:rPr>
          <w:b/>
          <w:bCs/>
        </w:rPr>
        <w:t xml:space="preserve">“Autonomous Improvement Mode”</w:t>
      </w:r>
      <w:r>
        <w:t xml:space="preserve">, where BossCat is permitted to apply safe changes it deems necessary (within the rules). We might start in Observation Mode by default and switch to Autonomous Mode during off-peak hours or in a staging environment, gradually building trust. These modes can be toggled via configuration or even via the dashboard (for authorized users). We will also utilize</w:t>
      </w:r>
      <w:r>
        <w:t xml:space="preserve"> </w:t>
      </w:r>
      <w:r>
        <w:rPr>
          <w:b/>
          <w:bCs/>
        </w:rPr>
        <w:t xml:space="preserve">scheduled background passes</w:t>
      </w:r>
      <w:r>
        <w:t xml:space="preserve"> </w:t>
      </w:r>
      <w:r>
        <w:t xml:space="preserve">for RSI-specific tasks: for instance, have BossCat perform a weekly</w:t>
      </w:r>
      <w:r>
        <w:t xml:space="preserve"> </w:t>
      </w:r>
      <w:r>
        <w:rPr>
          <w:i/>
          <w:iCs/>
        </w:rPr>
        <w:t xml:space="preserve">self-review pass</w:t>
      </w:r>
      <w:r>
        <w:t xml:space="preserve"> </w:t>
      </w:r>
      <w:r>
        <w:t xml:space="preserve">where it does nothing but analyze its performance logs and update its knowledge base (no repo changes in that pass). This could be implemented as a special job type queued by the system on a cron (e.g. a Monday midnight “ICF self-audit” job). Running it in a separate lane or time window ensures it doesn’t interfere with daily maintenance. Over time, if these self-audit passes consistently produce valuable output and run safely, we can increase their frequency or even allow small fixes during them. Essentially, we embed into BossCat’s routine a periodic cycle dedicated to self-improvement – making RSI a</w:t>
      </w:r>
      <w:r>
        <w:t xml:space="preserve"> </w:t>
      </w:r>
      <w:r>
        <w:rPr>
          <w:i/>
          <w:iCs/>
        </w:rPr>
        <w:t xml:space="preserve">habit</w:t>
      </w:r>
      <w:r>
        <w:t xml:space="preserve"> </w:t>
      </w:r>
      <w:r>
        <w:t xml:space="preserve">of the system.</w:t>
      </w:r>
    </w:p>
    <w:p>
      <w:pPr>
        <w:numPr>
          <w:ilvl w:val="0"/>
          <w:numId w:val="1006"/>
        </w:numPr>
      </w:pPr>
      <w:r>
        <w:rPr>
          <w:b/>
          <w:bCs/>
        </w:rPr>
        <w:t xml:space="preserve">Enhanced Observability (Tags &amp; Traces):</w:t>
      </w:r>
      <w:r>
        <w:t xml:space="preserve"> </w:t>
      </w:r>
      <w:r>
        <w:t xml:space="preserve">To facilitate analysis and debugging of the RSI process, we will instrument BossCat with additional observability signals. For example, we can tag log lines or trace spans related to ICF actions with a special identifier (e.g.</w:t>
      </w:r>
      <w:r>
        <w:t xml:space="preserve"> </w:t>
      </w:r>
      <w:r>
        <w:rPr>
          <w:rStyle w:val="VerbatimChar"/>
        </w:rPr>
        <w:t xml:space="preserve">ICF_ITERATION_ID</w:t>
      </w:r>
      <w:r>
        <w:t xml:space="preserve"> </w:t>
      </w:r>
      <w:r>
        <w:t xml:space="preserve">or a flag like</w:t>
      </w:r>
      <w:r>
        <w:t xml:space="preserve"> </w:t>
      </w:r>
      <w:r>
        <w:rPr>
          <w:rStyle w:val="VerbatimChar"/>
        </w:rPr>
        <w:t xml:space="preserve">improvement=true</w:t>
      </w:r>
      <w:r>
        <w:t xml:space="preserve">). In practice, when BossCat decides to adjust a parameter or apply a lesson, it would emit a log event or trace span marked as such. These could then be collected by OpenTelemetry and visualized in tracing UIs (SigNoz or others) to see the timeline of a self-improvement. We might define a span for each improvement attempt, with attributes like</w:t>
      </w:r>
      <w:r>
        <w:t xml:space="preserve"> </w:t>
      </w:r>
      <w:r>
        <w:rPr>
          <w:rStyle w:val="VerbatimChar"/>
        </w:rPr>
        <w:t xml:space="preserve">outcome=success/failure</w:t>
      </w:r>
      <w:r>
        <w:t xml:space="preserve">,</w:t>
      </w:r>
      <w:r>
        <w:t xml:space="preserve"> </w:t>
      </w:r>
      <w:r>
        <w:rPr>
          <w:rStyle w:val="VerbatimChar"/>
        </w:rPr>
        <w:t xml:space="preserve">trigger=flaky_test_rate</w:t>
      </w:r>
      <w:r>
        <w:t xml:space="preserve">,</w:t>
      </w:r>
      <w:r>
        <w:t xml:space="preserve"> </w:t>
      </w:r>
      <w:r>
        <w:rPr>
          <w:rStyle w:val="VerbatimChar"/>
        </w:rPr>
        <w:t xml:space="preserve">change=retry_interval</w:t>
      </w:r>
      <w:r>
        <w:t xml:space="preserve"> </w:t>
      </w:r>
      <w:r>
        <w:t xml:space="preserve">etc. This fine-grained telemetry lets developers and SREs observe the internal decision-making of the agent in real time. It also helps the agents themselves: B could watch these traces for anomalies (like an improvement span that repeats too often might indicate the fix isn’t effective). We will also ensure that existing evidence logs incorporate ICF tags – for instance, prefix evidence log entries that pertain to RSI with a label (</w:t>
      </w:r>
      <w:r>
        <w:rPr>
          <w:rStyle w:val="VerbatimChar"/>
        </w:rPr>
        <w:t xml:space="preserve">"type":"improvement"</w:t>
      </w:r>
      <w:r>
        <w:t xml:space="preserve"> </w:t>
      </w:r>
      <w:r>
        <w:t xml:space="preserve">in the JSON schema)</w:t>
      </w:r>
      <w:hyperlink r:id="rId23">
        <w:r>
          <w:rPr>
            <w:rStyle w:val="Hyperlink"/>
          </w:rPr>
          <w:t xml:space="preserve">[27]</w:t>
        </w:r>
      </w:hyperlink>
      <w:r>
        <w:t xml:space="preserve">. This makes post-run analysis easier: one can filter the evidence log to see all improvement-related events and verify they happened as expected and had the intended effects. By enriching observability in this way, we not only adhere to our</w:t>
      </w:r>
      <w:r>
        <w:t xml:space="preserve"> </w:t>
      </w:r>
      <w:r>
        <w:rPr>
          <w:i/>
          <w:iCs/>
        </w:rPr>
        <w:t xml:space="preserve">evidence-based</w:t>
      </w:r>
      <w:r>
        <w:t xml:space="preserve"> </w:t>
      </w:r>
      <w:r>
        <w:t xml:space="preserve">approach</w:t>
      </w:r>
      <w:hyperlink r:id="rId21">
        <w:r>
          <w:rPr>
            <w:rStyle w:val="Hyperlink"/>
          </w:rPr>
          <w:t xml:space="preserve">[1]</w:t>
        </w:r>
      </w:hyperlink>
      <w:r>
        <w:t xml:space="preserve"> </w:t>
      </w:r>
      <w:r>
        <w:t xml:space="preserve">but also give the system and humans the tools to continuously trace the self-improvement lifecycle.</w:t>
      </w:r>
    </w:p>
    <w:p>
      <w:pPr>
        <w:numPr>
          <w:ilvl w:val="0"/>
          <w:numId w:val="1006"/>
        </w:numPr>
      </w:pPr>
      <w:r>
        <w:rPr>
          <w:b/>
          <w:bCs/>
        </w:rPr>
        <w:t xml:space="preserve">Knowledge Base &amp; Memory Expansion:</w:t>
      </w:r>
      <w:r>
        <w:t xml:space="preserve"> </w:t>
      </w:r>
      <w:r>
        <w:t xml:space="preserve">As the system learns more, we may need to structure its “memory” better. A possible enhancement is an</w:t>
      </w:r>
      <w:r>
        <w:t xml:space="preserve"> </w:t>
      </w:r>
      <w:r>
        <w:rPr>
          <w:b/>
          <w:bCs/>
        </w:rPr>
        <w:t xml:space="preserve">ICF Knowledge Base</w:t>
      </w:r>
      <w:r>
        <w:t xml:space="preserve"> </w:t>
      </w:r>
      <w:r>
        <w:t xml:space="preserve">file or directory (e.g.</w:t>
      </w:r>
      <w:r>
        <w:t xml:space="preserve"> </w:t>
      </w:r>
      <w:r>
        <w:rPr>
          <w:rStyle w:val="VerbatimChar"/>
        </w:rPr>
        <w:t xml:space="preserve">ICF_KB/</w:t>
      </w:r>
      <w:r>
        <w:t xml:space="preserve"> </w:t>
      </w:r>
      <w:r>
        <w:t xml:space="preserve">in the repo) where formalized lessons or strategies are stored in a machine-readable form. Initially, the lessons log and some hard-coded rules suffice, but as patterns accumulate, organizing them (perhaps categorizing by domain: testing, performance, security) will help. We can introduce simple YAML or JSON files that list known issues and actions, which the agent can load at runtime. Eventually, maintaining this might become a task of its own (the agent could propose edits to its knowledge files as new situations arise). We will plan for periodic curation of this knowledge base (maybe the weekly self-audit updates it, or maintainers review it monthly). The key is to avoid the agent’s “memory” from becoming stale or inconsistent. By making it part of the repository (and thus under version control and ECRR oversight), any changes to the knowledge base go through the same review process as code changes. This effectively makes the</w:t>
      </w:r>
      <w:r>
        <w:t xml:space="preserve"> </w:t>
      </w:r>
      <w:r>
        <w:rPr>
          <w:b/>
          <w:bCs/>
        </w:rPr>
        <w:t xml:space="preserve">Role of knowledge maintainer</w:t>
      </w:r>
      <w:r>
        <w:t xml:space="preserve"> </w:t>
      </w:r>
      <w:r>
        <w:t xml:space="preserve">explicit – BossCat itself takes on some of it, but humans can review and adjust the accumulated knowledge via PRs. Over time, this knowledge base could even be expanded to include external research or updated algorithms (with human approval), ensuring the system’s improvement strategies stay state-of-the-art.</w:t>
      </w:r>
    </w:p>
    <w:p>
      <w:pPr>
        <w:numPr>
          <w:ilvl w:val="0"/>
          <w:numId w:val="1006"/>
        </w:numPr>
      </w:pPr>
      <w:r>
        <w:rPr>
          <w:b/>
          <w:bCs/>
        </w:rPr>
        <w:t xml:space="preserve">Community and Upstream Feedback:</w:t>
      </w:r>
      <w:r>
        <w:t xml:space="preserve"> </w:t>
      </w:r>
      <w:r>
        <w:t xml:space="preserve">Although internal, BossCat doesn’t exist in a vacuum. We will set up channels for</w:t>
      </w:r>
      <w:r>
        <w:t xml:space="preserve"> </w:t>
      </w:r>
      <w:r>
        <w:rPr>
          <w:i/>
          <w:iCs/>
        </w:rPr>
        <w:t xml:space="preserve">observing external signals</w:t>
      </w:r>
      <w:r>
        <w:t xml:space="preserve"> </w:t>
      </w:r>
      <w:r>
        <w:t xml:space="preserve">– for example, monitoring upstream OpenTelemetry or GitHub discussions for issues that BossCat might need to learn from (like a known bug in a dependency causing crashes – BossCat could automatically start monitoring for that bug’s signature). While this is beyond the core ICF, building a bridge between BossCat’s RSI and the wider community knowledge can accelerate convergence (learning from others’ experiences, not just its own). Concretely, an enhancement might be a background job that checks for new issues in our dependency stack or scans recent commit messages in related projects, to preemptively catch problems. If something relevant is found, BossCat could log a “lesson” or even open a tracking issue for maintainers. This extends RSI beyond just self-reflection to</w:t>
      </w:r>
      <w:r>
        <w:t xml:space="preserve"> </w:t>
      </w:r>
      <w:r>
        <w:rPr>
          <w:i/>
          <w:iCs/>
        </w:rPr>
        <w:t xml:space="preserve">self-education</w:t>
      </w:r>
      <w:r>
        <w:t xml:space="preserve"> </w:t>
      </w:r>
      <w:r>
        <w:t xml:space="preserve">from external data, which is an advanced but powerful direction for the future. It will be implemented cautiously and likely much later, but planning for it now aligns with the long-term vision of an AI-assisted devops that continuously betters itself and its environment awareness.</w:t>
      </w:r>
    </w:p>
    <w:p>
      <w:pPr>
        <w:pStyle w:val="FirstParagraph"/>
      </w:pPr>
      <w:r>
        <w:t xml:space="preserve">By implementing Phase 5 enhancements, we solidify the</w:t>
      </w:r>
      <w:r>
        <w:t xml:space="preserve"> </w:t>
      </w:r>
      <w:r>
        <w:rPr>
          <w:i/>
          <w:iCs/>
        </w:rPr>
        <w:t xml:space="preserve">Role</w:t>
      </w:r>
      <w:r>
        <w:t xml:space="preserve"> </w:t>
      </w:r>
      <w:r>
        <w:t xml:space="preserve">of ICF in the project’s ongoing operations. BossCat becomes not just a maintenance bot but an</w:t>
      </w:r>
      <w:r>
        <w:t xml:space="preserve"> </w:t>
      </w:r>
      <w:r>
        <w:rPr>
          <w:b/>
          <w:bCs/>
        </w:rPr>
        <w:t xml:space="preserve">autonomous improvement agent</w:t>
      </w:r>
      <w:r>
        <w:t xml:space="preserve"> </w:t>
      </w:r>
      <w:r>
        <w:t xml:space="preserve">with its progress measurable and visible. New modes give us flexibility in how we deploy these capabilities (e.g. toggling levels of autonomy), and rich metrics keep us informed about its performance. In summary, the project will have the tools to</w:t>
      </w:r>
      <w:r>
        <w:t xml:space="preserve"> </w:t>
      </w:r>
      <w:r>
        <w:rPr>
          <w:b/>
          <w:bCs/>
        </w:rPr>
        <w:t xml:space="preserve">sustain recursive self-improvement indefinitely</w:t>
      </w:r>
      <w:r>
        <w:t xml:space="preserve">: always observing, always learning, and doing so within a safe, controlled framework.</w:t>
      </w:r>
    </w:p>
    <w:bookmarkEnd w:id="51"/>
    <w:bookmarkStart w:id="54" w:name="conclusion"/>
    <w:p>
      <w:pPr>
        <w:pStyle w:val="Heading2"/>
      </w:pPr>
      <w:r>
        <w:rPr>
          <w:b/>
          <w:bCs/>
        </w:rPr>
        <w:t xml:space="preserve">Conclusion</w:t>
      </w:r>
    </w:p>
    <w:p>
      <w:pPr>
        <w:pStyle w:val="FirstParagraph"/>
      </w:pPr>
      <w:r>
        <w:t xml:space="preserve">This roadmap provides an ECRR-aligned rollout plan to integrate the Iterative Convergence Framework into Otel BossCat OEM. We started by establishing ICF as a guiding</w:t>
      </w:r>
      <w:r>
        <w:t xml:space="preserve"> </w:t>
      </w:r>
      <w:r>
        <w:rPr>
          <w:b/>
          <w:bCs/>
        </w:rPr>
        <w:t xml:space="preserve">principle</w:t>
      </w:r>
      <w:r>
        <w:t xml:space="preserve"> </w:t>
      </w:r>
      <w:r>
        <w:t xml:space="preserve">at the top, ensuring all team members and agents share the goal of safe self-improvement. We then identified concrete</w:t>
      </w:r>
      <w:r>
        <w:t xml:space="preserve"> </w:t>
      </w:r>
      <w:r>
        <w:rPr>
          <w:b/>
          <w:bCs/>
        </w:rPr>
        <w:t xml:space="preserve">areas</w:t>
      </w:r>
      <w:r>
        <w:t xml:space="preserve"> </w:t>
      </w:r>
      <w:r>
        <w:t xml:space="preserve">in code, agent logic, dashboards, and scripts to implant the seeds of RSI, followed by a sequence of</w:t>
      </w:r>
      <w:r>
        <w:t xml:space="preserve"> </w:t>
      </w:r>
      <w:r>
        <w:rPr>
          <w:b/>
          <w:bCs/>
        </w:rPr>
        <w:t xml:space="preserve">small, incremental steps</w:t>
      </w:r>
      <w:r>
        <w:t xml:space="preserve"> </w:t>
      </w:r>
      <w:r>
        <w:t xml:space="preserve">to activate those seeds. Throughout, we weave in the stringent</w:t>
      </w:r>
      <w:r>
        <w:t xml:space="preserve"> </w:t>
      </w:r>
      <w:r>
        <w:rPr>
          <w:b/>
          <w:bCs/>
        </w:rPr>
        <w:t xml:space="preserve">ECRR rules, test isolation practices, and budget limits</w:t>
      </w:r>
      <w:r>
        <w:t xml:space="preserve"> </w:t>
      </w:r>
      <w:r>
        <w:t xml:space="preserve">that guarantee stability and compliance even as the system learns. Finally, we proposed</w:t>
      </w:r>
      <w:r>
        <w:t xml:space="preserve"> </w:t>
      </w:r>
      <w:r>
        <w:rPr>
          <w:b/>
          <w:bCs/>
        </w:rPr>
        <w:t xml:space="preserve">enhancements in metrics, modes, and observability</w:t>
      </w:r>
      <w:r>
        <w:t xml:space="preserve"> </w:t>
      </w:r>
      <w:r>
        <w:t xml:space="preserve">to nurture a long-term culture of recursive improvement, making the process transparent and adjustable. Each phase of this rollout was mapped to ECRR’s cycle (Examine, Clean, Report, Role)</w:t>
      </w:r>
      <w:hyperlink r:id="rId25">
        <w:r>
          <w:rPr>
            <w:rStyle w:val="Hyperlink"/>
          </w:rPr>
          <w:t xml:space="preserve">[4]</w:t>
        </w:r>
      </w:hyperlink>
      <w:r>
        <w:t xml:space="preserve">, underlining that our implementation approach mirrors the very framework we are integrating.</w:t>
      </w:r>
    </w:p>
    <w:p>
      <w:pPr>
        <w:pStyle w:val="BodyText"/>
      </w:pPr>
      <w:r>
        <w:t xml:space="preserve">By following this roadmap, BossCat OEM will evolve into a system that not only maintains and tests itself, but</w:t>
      </w:r>
      <w:r>
        <w:t xml:space="preserve"> </w:t>
      </w:r>
      <w:r>
        <w:rPr>
          <w:i/>
          <w:iCs/>
        </w:rPr>
        <w:t xml:space="preserve">improves</w:t>
      </w:r>
      <w:r>
        <w:t xml:space="preserve"> </w:t>
      </w:r>
      <w:r>
        <w:t xml:space="preserve">itself continually – all under the watchful governance of ECRR and the project’s safety ethos. The end result will be a highly resilient DevOps automation that becomes smarter and more efficient with each passing week, yet remains predictable, audit-friendly, and aligned with human oversight. In essence, we are establishing a virtuous cycle where</w:t>
      </w:r>
      <w:r>
        <w:t xml:space="preserve"> </w:t>
      </w:r>
      <w:r>
        <w:rPr>
          <w:b/>
          <w:bCs/>
        </w:rPr>
        <w:t xml:space="preserve">each ECRR run is not just an endpoint, but a feedback loop feeding the next run</w:t>
      </w:r>
      <w:r>
        <w:t xml:space="preserve">, enabling the project to achieve new levels of automation maturity. This phased integration ensures that the</w:t>
      </w:r>
      <w:r>
        <w:t xml:space="preserve"> </w:t>
      </w:r>
      <w:r>
        <w:rPr>
          <w:i/>
          <w:iCs/>
        </w:rPr>
        <w:t xml:space="preserve">Iterative Convergence Framework</w:t>
      </w:r>
      <w:r>
        <w:t xml:space="preserve"> </w:t>
      </w:r>
      <w:r>
        <w:t xml:space="preserve">truly lives at the top of the project’s operational doctrine, driving BossCat and the team toward continuous improvement and excellence in a safe, controlled manner.</w:t>
      </w:r>
    </w:p>
    <w:p>
      <w:pPr>
        <w:pStyle w:val="BodyText"/>
      </w:pPr>
      <w:r>
        <w:rPr>
          <w:b/>
          <w:bCs/>
        </w:rPr>
        <w:t xml:space="preserve">Sources:</w:t>
      </w:r>
    </w:p>
    <w:p>
      <w:pPr>
        <w:pStyle w:val="Compact"/>
        <w:numPr>
          <w:ilvl w:val="0"/>
          <w:numId w:val="1007"/>
        </w:numPr>
      </w:pPr>
      <w:r>
        <w:t xml:space="preserve">BossCat Immutable Persona v1.1 –</w:t>
      </w:r>
      <w:r>
        <w:t xml:space="preserve"> </w:t>
      </w:r>
      <w:r>
        <w:rPr>
          <w:i/>
          <w:iCs/>
        </w:rPr>
        <w:t xml:space="preserve">Mandates, budgets, and ECRR compliance guidelines</w:t>
      </w:r>
      <w:hyperlink r:id="rId21">
        <w:r>
          <w:rPr>
            <w:rStyle w:val="Hyperlink"/>
          </w:rPr>
          <w:t xml:space="preserve">[1]</w:t>
        </w:r>
      </w:hyperlink>
      <w:hyperlink r:id="rId25">
        <w:r>
          <w:rPr>
            <w:rStyle w:val="Hyperlink"/>
          </w:rPr>
          <w:t xml:space="preserve">[4]</w:t>
        </w:r>
      </w:hyperlink>
    </w:p>
    <w:p>
      <w:pPr>
        <w:pStyle w:val="Compact"/>
        <w:numPr>
          <w:ilvl w:val="0"/>
          <w:numId w:val="1007"/>
        </w:numPr>
      </w:pPr>
      <w:r>
        <w:t xml:space="preserve">The Art of ECRR –</w:t>
      </w:r>
      <w:r>
        <w:t xml:space="preserve"> </w:t>
      </w:r>
      <w:r>
        <w:rPr>
          <w:i/>
          <w:iCs/>
        </w:rPr>
        <w:t xml:space="preserve">Operational rules for dual-agent automation and fail-safe procedures</w:t>
      </w:r>
      <w:hyperlink r:id="rId23">
        <w:r>
          <w:rPr>
            <w:rStyle w:val="Hyperlink"/>
          </w:rPr>
          <w:t xml:space="preserve">[3]</w:t>
        </w:r>
      </w:hyperlink>
      <w:hyperlink r:id="rId27">
        <w:r>
          <w:rPr>
            <w:rStyle w:val="Hyperlink"/>
          </w:rPr>
          <w:t xml:space="preserve">[6]</w:t>
        </w:r>
      </w:hyperlink>
    </w:p>
    <w:p>
      <w:pPr>
        <w:pStyle w:val="Compact"/>
        <w:numPr>
          <w:ilvl w:val="0"/>
          <w:numId w:val="1007"/>
        </w:numPr>
      </w:pPr>
      <w:r>
        <w:t xml:space="preserve">OTel-Ops-Pack ECRR Summary –</w:t>
      </w:r>
      <w:r>
        <w:t xml:space="preserve"> </w:t>
      </w:r>
      <w:r>
        <w:rPr>
          <w:i/>
          <w:iCs/>
        </w:rPr>
        <w:t xml:space="preserve">Evidence of cross-project ECRR integration and learning logs guiding enhancements</w:t>
      </w:r>
      <w:hyperlink r:id="rId30">
        <w:r>
          <w:rPr>
            <w:rStyle w:val="Hyperlink"/>
          </w:rPr>
          <w:t xml:space="preserve">[28]</w:t>
        </w:r>
      </w:hyperlink>
      <w:hyperlink r:id="rId31">
        <w:r>
          <w:rPr>
            <w:rStyle w:val="Hyperlink"/>
          </w:rPr>
          <w:t xml:space="preserve">[9]</w:t>
        </w:r>
      </w:hyperlink>
    </w:p>
    <w:p>
      <w:pPr>
        <w:pStyle w:val="Compact"/>
        <w:numPr>
          <w:ilvl w:val="0"/>
          <w:numId w:val="1007"/>
        </w:numPr>
      </w:pPr>
      <w:r>
        <w:t xml:space="preserve">BossCat Strategic Plan –</w:t>
      </w:r>
      <w:r>
        <w:t xml:space="preserve"> </w:t>
      </w:r>
      <w:r>
        <w:rPr>
          <w:i/>
          <w:iCs/>
        </w:rPr>
        <w:t xml:space="preserve">Background on BossCat’s maintenance role and safety mechanisms (local-first, budgets, kill-switch)</w:t>
      </w:r>
      <w:hyperlink r:id="rId22">
        <w:r>
          <w:rPr>
            <w:rStyle w:val="Hyperlink"/>
          </w:rPr>
          <w:t xml:space="preserve">[2]</w:t>
        </w:r>
      </w:hyperlink>
      <w:hyperlink r:id="rId46">
        <w:r>
          <w:rPr>
            <w:rStyle w:val="Hyperlink"/>
          </w:rPr>
          <w:t xml:space="preserve">[23]</w:t>
        </w:r>
      </w:hyperlink>
    </w:p>
    <w:p>
      <w:pPr>
        <w:pStyle w:val="Compact"/>
        <w:numPr>
          <w:ilvl w:val="0"/>
          <w:numId w:val="1007"/>
        </w:numPr>
      </w:pPr>
      <w:r>
        <w:t xml:space="preserve">Gödel Agent (Yin et al. 2025) –</w:t>
      </w:r>
      <w:r>
        <w:t xml:space="preserve"> </w:t>
      </w:r>
      <w:r>
        <w:rPr>
          <w:i/>
          <w:iCs/>
        </w:rPr>
        <w:t xml:space="preserve">Modern RSI research: agents that recursively improve themselves, informing our dual-agent design</w:t>
      </w:r>
      <w:hyperlink r:id="rId52">
        <w:r>
          <w:rPr>
            <w:rStyle w:val="Hyperlink"/>
          </w:rPr>
          <w:t xml:space="preserve">[29]</w:t>
        </w:r>
      </w:hyperlink>
      <w:hyperlink r:id="rId53">
        <w:r>
          <w:rPr>
            <w:rStyle w:val="Hyperlink"/>
          </w:rPr>
          <w:t xml:space="preserve">[30]</w:t>
        </w:r>
      </w:hyperlink>
    </w:p>
    <w:bookmarkEnd w:id="54"/>
    <w:bookmarkEnd w:id="55"/>
    <w:bookmarkEnd w:id="56"/>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46">
        <w:r>
          <w:rPr>
            <w:rStyle w:val="Hyperlink"/>
          </w:rPr>
          <w:t xml:space="preserve">[23]</w:t>
        </w:r>
      </w:hyperlink>
      <w:r>
        <w:t xml:space="preserve"> </w:t>
      </w:r>
      <w:r>
        <w:t xml:space="preserve">IMMUTABLE_PERSONA_v1.1.md</w:t>
      </w:r>
    </w:p>
    <w:p>
      <w:pPr>
        <w:pStyle w:val="BodyText"/>
      </w:pPr>
      <w:hyperlink r:id="rId57">
        <w:r>
          <w:rPr>
            <w:rStyle w:val="Hyperlink"/>
          </w:rPr>
          <w:t xml:space="preserve">file://file-E5rbSnB4vCfKLMdaGX792a</w:t>
        </w:r>
      </w:hyperlink>
    </w:p>
    <w:p>
      <w:pPr>
        <w:pStyle w:val="BodyText"/>
      </w:pPr>
      <w:hyperlink r:id="rId22">
        <w:r>
          <w:rPr>
            <w:rStyle w:val="Hyperlink"/>
          </w:rPr>
          <w:t xml:space="preserve">[2]</w:t>
        </w:r>
      </w:hyperlink>
      <w:r>
        <w:t xml:space="preserve"> </w:t>
      </w:r>
      <w:r>
        <w:t xml:space="preserve">BossCat – Repository Health Agent Strategic Plan.docx</w:t>
      </w:r>
    </w:p>
    <w:p>
      <w:pPr>
        <w:pStyle w:val="BodyText"/>
      </w:pPr>
      <w:hyperlink r:id="rId58">
        <w:r>
          <w:rPr>
            <w:rStyle w:val="Hyperlink"/>
          </w:rPr>
          <w:t xml:space="preserve">file://file-CVH7f19ohRUGsX7qMVGppT</w:t>
        </w:r>
      </w:hyperlink>
    </w:p>
    <w:p>
      <w:pPr>
        <w:pStyle w:val="BodyText"/>
      </w:pPr>
      <w:hyperlink r:id="rId23">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23">
        <w:r>
          <w:rPr>
            <w:rStyle w:val="Hyperlink"/>
          </w:rPr>
          <w:t xml:space="preserve">[12]</w:t>
        </w:r>
      </w:hyperlink>
      <w:r>
        <w:t xml:space="preserve"> </w:t>
      </w:r>
      <w:hyperlink r:id="rId38">
        <w:r>
          <w:rPr>
            <w:rStyle w:val="Hyperlink"/>
          </w:rPr>
          <w:t xml:space="preserve">[16]</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7">
        <w:r>
          <w:rPr>
            <w:rStyle w:val="Hyperlink"/>
          </w:rPr>
          <w:t xml:space="preserve">[24]</w:t>
        </w:r>
      </w:hyperlink>
      <w:r>
        <w:t xml:space="preserve"> </w:t>
      </w:r>
      <w:hyperlink r:id="rId23">
        <w:r>
          <w:rPr>
            <w:rStyle w:val="Hyperlink"/>
          </w:rPr>
          <w:t xml:space="preserve">[27]</w:t>
        </w:r>
      </w:hyperlink>
      <w:r>
        <w:t xml:space="preserve"> </w:t>
      </w:r>
      <w:r>
        <w:t xml:space="preserve">The Art of ECRR.docx</w:t>
      </w:r>
    </w:p>
    <w:p>
      <w:pPr>
        <w:pStyle w:val="BodyText"/>
      </w:pPr>
      <w:hyperlink r:id="rId59">
        <w:r>
          <w:rPr>
            <w:rStyle w:val="Hyperlink"/>
          </w:rPr>
          <w:t xml:space="preserve">file://file-M3otavq81rbppq3r27tjXJ</w:t>
        </w:r>
      </w:hyperlink>
    </w:p>
    <w:p>
      <w:pPr>
        <w:pStyle w:val="BodyText"/>
      </w:pPr>
      <w:hyperlink r:id="rId30">
        <w:r>
          <w:rPr>
            <w:rStyle w:val="Hyperlink"/>
          </w:rPr>
          <w:t xml:space="preserve">[8]</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30">
        <w:r>
          <w:rPr>
            <w:rStyle w:val="Hyperlink"/>
          </w:rPr>
          <w:t xml:space="preserve">[28]</w:t>
        </w:r>
      </w:hyperlink>
      <w:r>
        <w:t xml:space="preserve"> </w:t>
      </w:r>
      <w:r>
        <w:t xml:space="preserve">ECRR summary.docx</w:t>
      </w:r>
    </w:p>
    <w:p>
      <w:pPr>
        <w:pStyle w:val="BodyText"/>
      </w:pPr>
      <w:hyperlink r:id="rId60">
        <w:r>
          <w:rPr>
            <w:rStyle w:val="Hyperlink"/>
          </w:rPr>
          <w:t xml:space="preserve">file://file-RMtgy2R7TbL9BvBkRLBet1</w:t>
        </w:r>
      </w:hyperlink>
    </w:p>
    <w:p>
      <w:pPr>
        <w:pStyle w:val="BodyText"/>
      </w:pPr>
      <w:hyperlink r:id="rId52">
        <w:r>
          <w:rPr>
            <w:rStyle w:val="Hyperlink"/>
          </w:rPr>
          <w:t xml:space="preserve">[29]</w:t>
        </w:r>
      </w:hyperlink>
      <w:r>
        <w:t xml:space="preserve"> </w:t>
      </w:r>
      <w:hyperlink r:id="rId53">
        <w:r>
          <w:rPr>
            <w:rStyle w:val="Hyperlink"/>
          </w:rPr>
          <w:t xml:space="preserve">[30]</w:t>
        </w:r>
      </w:hyperlink>
      <w:r>
        <w:t xml:space="preserve"> </w:t>
      </w:r>
      <w:r>
        <w:t xml:space="preserve">[2410.04444] Gödel Agent: A Self-Referential Agent Framework for Recursive Self-Improvement</w:t>
      </w:r>
    </w:p>
    <w:p>
      <w:pPr>
        <w:pStyle w:val="BodyText"/>
      </w:pPr>
      <w:hyperlink r:id="rId61">
        <w:r>
          <w:rPr>
            <w:rStyle w:val="Hyperlink"/>
          </w:rPr>
          <w:t xml:space="preserve">https://arxiv.org/abs/2410.04444</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file://file-CVH7f19ohRUGsX7qMVGppT" TargetMode="External" /><Relationship Type="http://schemas.openxmlformats.org/officeDocument/2006/relationships/hyperlink" Id="rId22" Target="file://file-CVH7f19ohRUGsX7qMVGppT#:~:text=Local,reproducible%20in%20any%20developer%E2%80%99s%20environment" TargetMode="External" /><Relationship Type="http://schemas.openxmlformats.org/officeDocument/2006/relationships/hyperlink" Id="rId57" Target="file://file-E5rbSnB4vCfKLMdaGX792a" TargetMode="External" /><Relationship Type="http://schemas.openxmlformats.org/officeDocument/2006/relationships/hyperlink" Id="rId37" Target="file://file-E5rbSnB4vCfKLMdaGX792a#:~:text=%23%20%2A%2ASelf,conditions%20are%20met" TargetMode="External" /><Relationship Type="http://schemas.openxmlformats.org/officeDocument/2006/relationships/hyperlink" Id="rId21" Target="file://file-E5rbSnB4vCfKLMdaGX792a#:~:text=%2A%2AImmutable%20Mantras%2A%2A%20%28Hard,ECRR%20compliance%20mandatory" TargetMode="External" /><Relationship Type="http://schemas.openxmlformats.org/officeDocument/2006/relationships/hyperlink" Id="rId46" Target="file://file-E5rbSnB4vCfKLMdaGX792a#:~:text=%2A%2AKill,check%20for%20lock%20before%20proceeding" TargetMode="External" /><Relationship Type="http://schemas.openxmlformats.org/officeDocument/2006/relationships/hyperlink" Id="rId35" Target="file://file-E5rbSnB4vCfKLMdaGX792a#:~:text=,%E2%80%94%20Documentation%20synchronization" TargetMode="External" /><Relationship Type="http://schemas.openxmlformats.org/officeDocument/2006/relationships/hyperlink" Id="rId25" Target="file://file-E5rbSnB4vCfKLMdaGX792a#:~:text=,Declare%20responsible%20actor%20and%20scope" TargetMode="External" /><Relationship Type="http://schemas.openxmlformats.org/officeDocument/2006/relationships/hyperlink" Id="rId36" Target="file://file-E5rbSnB4vCfKLMdaGX792a#:~:text=,ECRR%20adherence" TargetMode="External" /><Relationship Type="http://schemas.openxmlformats.org/officeDocument/2006/relationships/hyperlink" Id="rId32" Target="file://file-E5rbSnB4vCfKLMdaGX792a#:~:text=,be%20within%20scope%20and%20reversible" TargetMode="External" /><Relationship Type="http://schemas.openxmlformats.org/officeDocument/2006/relationships/hyperlink" Id="rId31" Target="file://file-E5rbSnB4vCfKLMdaGX792a#:~:text=,operational%20insights%20and%20pattern%20recognition" TargetMode="External" /><Relationship Type="http://schemas.openxmlformats.org/officeDocument/2006/relationships/hyperlink" Id="rId33" Target="file://file-E5rbSnB4vCfKLMdaGX792a#:~:text=1.%20,Declare%20responsible%20actor%20and%20scope" TargetMode="External" /><Relationship Type="http://schemas.openxmlformats.org/officeDocument/2006/relationships/hyperlink" Id="rId59" Target="file://file-M3otavq81rbppq3r27tjXJ" TargetMode="External" /><Relationship Type="http://schemas.openxmlformats.org/officeDocument/2006/relationships/hyperlink" Id="rId44" Target="file://file-M3otavq81rbppq3r27tjXJ#:~:text=A%20touches%20only%20files%20inside,the%20active%20lane" TargetMode="External" /><Relationship Type="http://schemas.openxmlformats.org/officeDocument/2006/relationships/hyperlink" Id="rId26" Target="file://file-M3otavq81rbppq3r27tjXJ#:~:text=Auto%E2%80%91bots%20operate%20in%20pairs,output%20and%20reports%20to%20BossCat" TargetMode="External" /><Relationship Type="http://schemas.openxmlformats.org/officeDocument/2006/relationships/hyperlink" Id="rId29" Target="file://file-M3otavq81rbppq3r27tjXJ#:~:text=B%20reviews%20artifacts%20and%20diffs%3B,API%2Fchat" TargetMode="External" /><Relationship Type="http://schemas.openxmlformats.org/officeDocument/2006/relationships/hyperlink" Id="rId45" Target="file://file-M3otavq81rbppq3r27tjXJ#:~:text=If%20A%20cannot%20locate%20B,ECRR%20and%20terminate" TargetMode="External" /><Relationship Type="http://schemas.openxmlformats.org/officeDocument/2006/relationships/hyperlink" Id="rId23" Target="file://file-M3otavq81rbppq3r27tjXJ#:~:text=Rule%C2%A0" TargetMode="External" /><Relationship Type="http://schemas.openxmlformats.org/officeDocument/2006/relationships/hyperlink" Id="rId38" Target="file://file-M3otavq81rbppq3r27tjXJ#:~:text=Rule%C2%A0,Bot%E2%80%99s%20Honor" TargetMode="External" /><Relationship Type="http://schemas.openxmlformats.org/officeDocument/2006/relationships/hyperlink" Id="rId27" Target="file://file-M3otavq81rbppq3r27tjXJ#:~:text=Rule%C2%A0,and%20Stop" TargetMode="External" /><Relationship Type="http://schemas.openxmlformats.org/officeDocument/2006/relationships/hyperlink" Id="rId43" Target="file://file-M3otavq81rbppq3r27tjXJ#:~:text=Watch%20,%E2%89%A4%C2%A060%C2%A0s" TargetMode="External" /><Relationship Type="http://schemas.openxmlformats.org/officeDocument/2006/relationships/hyperlink" Id="rId47" Target="file://file-M3otavq81rbppq3r27tjXJ#:~:text=if%20%5B%20,then%20ECRR%3B%20exit%C2%A01%3B%20fi" TargetMode="External" /><Relationship Type="http://schemas.openxmlformats.org/officeDocument/2006/relationships/hyperlink" Id="rId60" Target="file://file-RMtgy2R7TbL9BvBkRLBet1" TargetMode="External" /><Relationship Type="http://schemas.openxmlformats.org/officeDocument/2006/relationships/hyperlink" Id="rId41" Target="file://file-RMtgy2R7TbL9BvBkRLBet1#:~:text=Compliance%20Artifacts" TargetMode="External" /><Relationship Type="http://schemas.openxmlformats.org/officeDocument/2006/relationships/hyperlink" Id="rId30" Target="file://file-RMtgy2R7TbL9BvBkRLBet1#:~:text=ECRR%20Pipeline%20Integration%20%E2%80%93%20The,autonomous%20monitoring%20via%20GitHub%20Actions" TargetMode="External" /><Relationship Type="http://schemas.openxmlformats.org/officeDocument/2006/relationships/hyperlink" Id="rId49" Target="file://file-RMtgy2R7TbL9BvBkRLBet1#:~:text=Gate%20Phrase" TargetMode="External" /><Relationship Type="http://schemas.openxmlformats.org/officeDocument/2006/relationships/hyperlink" Id="rId48" Target="file://file-RMtgy2R7TbL9BvBkRLBet1#:~:text=Gate%20Readiness%20Score" TargetMode="External" /><Relationship Type="http://schemas.openxmlformats.org/officeDocument/2006/relationships/hyperlink" Id="rId42" Target="file://file-RMtgy2R7TbL9BvBkRLBet1#:~:text=Observability%20%26%20Canary%20Testing%20%E2%80%93,collector%20resilience%20and%20alerting%20workflows" TargetMode="External" /><Relationship Type="http://schemas.openxmlformats.org/officeDocument/2006/relationships/hyperlink" Id="rId40" Target="file://file-RMtgy2R7TbL9BvBkRLBet1#:~:text=verifying%20collector%20health%20%28verify,json%29%20for%20audit%20trails" TargetMode="External" /><Relationship Type="http://schemas.openxmlformats.org/officeDocument/2006/relationships/hyperlink" Id="rId61" Target="https://arxiv.org/abs/2410.04444" TargetMode="External" /><Relationship Type="http://schemas.openxmlformats.org/officeDocument/2006/relationships/hyperlink" Id="rId52" Target="https://arxiv.org/abs/2410.04444#:~:text=,leverages%20LLMs%20to%20dynamically%20modify" TargetMode="External" /><Relationship Type="http://schemas.openxmlformats.org/officeDocument/2006/relationships/hyperlink" Id="rId53" Target="https://arxiv.org/abs/2410.04444#:~:text=its%20own%20logic%20and%20behavior%2C,in%20performance%2C%20efficiency%2C%20and%20generalizability" TargetMode="External" /></Relationships>
</file>

<file path=word/_rels/footnotes.xml.rels><?xml version="1.0" encoding="UTF-8"?><Relationships xmlns="http://schemas.openxmlformats.org/package/2006/relationships"><Relationship Type="http://schemas.openxmlformats.org/officeDocument/2006/relationships/hyperlink" Id="rId58" Target="file://file-CVH7f19ohRUGsX7qMVGppT" TargetMode="External" /><Relationship Type="http://schemas.openxmlformats.org/officeDocument/2006/relationships/hyperlink" Id="rId22" Target="file://file-CVH7f19ohRUGsX7qMVGppT#:~:text=Local,reproducible%20in%20any%20developer%E2%80%99s%20environment" TargetMode="External" /><Relationship Type="http://schemas.openxmlformats.org/officeDocument/2006/relationships/hyperlink" Id="rId57" Target="file://file-E5rbSnB4vCfKLMdaGX792a" TargetMode="External" /><Relationship Type="http://schemas.openxmlformats.org/officeDocument/2006/relationships/hyperlink" Id="rId37" Target="file://file-E5rbSnB4vCfKLMdaGX792a#:~:text=%23%20%2A%2ASelf,conditions%20are%20met" TargetMode="External" /><Relationship Type="http://schemas.openxmlformats.org/officeDocument/2006/relationships/hyperlink" Id="rId21" Target="file://file-E5rbSnB4vCfKLMdaGX792a#:~:text=%2A%2AImmutable%20Mantras%2A%2A%20%28Hard,ECRR%20compliance%20mandatory" TargetMode="External" /><Relationship Type="http://schemas.openxmlformats.org/officeDocument/2006/relationships/hyperlink" Id="rId46" Target="file://file-E5rbSnB4vCfKLMdaGX792a#:~:text=%2A%2AKill,check%20for%20lock%20before%20proceeding" TargetMode="External" /><Relationship Type="http://schemas.openxmlformats.org/officeDocument/2006/relationships/hyperlink" Id="rId35" Target="file://file-E5rbSnB4vCfKLMdaGX792a#:~:text=,%E2%80%94%20Documentation%20synchronization" TargetMode="External" /><Relationship Type="http://schemas.openxmlformats.org/officeDocument/2006/relationships/hyperlink" Id="rId25" Target="file://file-E5rbSnB4vCfKLMdaGX792a#:~:text=,Declare%20responsible%20actor%20and%20scope" TargetMode="External" /><Relationship Type="http://schemas.openxmlformats.org/officeDocument/2006/relationships/hyperlink" Id="rId36" Target="file://file-E5rbSnB4vCfKLMdaGX792a#:~:text=,ECRR%20adherence" TargetMode="External" /><Relationship Type="http://schemas.openxmlformats.org/officeDocument/2006/relationships/hyperlink" Id="rId32" Target="file://file-E5rbSnB4vCfKLMdaGX792a#:~:text=,be%20within%20scope%20and%20reversible" TargetMode="External" /><Relationship Type="http://schemas.openxmlformats.org/officeDocument/2006/relationships/hyperlink" Id="rId31" Target="file://file-E5rbSnB4vCfKLMdaGX792a#:~:text=,operational%20insights%20and%20pattern%20recognition" TargetMode="External" /><Relationship Type="http://schemas.openxmlformats.org/officeDocument/2006/relationships/hyperlink" Id="rId33" Target="file://file-E5rbSnB4vCfKLMdaGX792a#:~:text=1.%20,Declare%20responsible%20actor%20and%20scope" TargetMode="External" /><Relationship Type="http://schemas.openxmlformats.org/officeDocument/2006/relationships/hyperlink" Id="rId59" Target="file://file-M3otavq81rbppq3r27tjXJ" TargetMode="External" /><Relationship Type="http://schemas.openxmlformats.org/officeDocument/2006/relationships/hyperlink" Id="rId44" Target="file://file-M3otavq81rbppq3r27tjXJ#:~:text=A%20touches%20only%20files%20inside,the%20active%20lane" TargetMode="External" /><Relationship Type="http://schemas.openxmlformats.org/officeDocument/2006/relationships/hyperlink" Id="rId26" Target="file://file-M3otavq81rbppq3r27tjXJ#:~:text=Auto%E2%80%91bots%20operate%20in%20pairs,output%20and%20reports%20to%20BossCat" TargetMode="External" /><Relationship Type="http://schemas.openxmlformats.org/officeDocument/2006/relationships/hyperlink" Id="rId29" Target="file://file-M3otavq81rbppq3r27tjXJ#:~:text=B%20reviews%20artifacts%20and%20diffs%3B,API%2Fchat" TargetMode="External" /><Relationship Type="http://schemas.openxmlformats.org/officeDocument/2006/relationships/hyperlink" Id="rId45" Target="file://file-M3otavq81rbppq3r27tjXJ#:~:text=If%20A%20cannot%20locate%20B,ECRR%20and%20terminate" TargetMode="External" /><Relationship Type="http://schemas.openxmlformats.org/officeDocument/2006/relationships/hyperlink" Id="rId23" Target="file://file-M3otavq81rbppq3r27tjXJ#:~:text=Rule%C2%A0" TargetMode="External" /><Relationship Type="http://schemas.openxmlformats.org/officeDocument/2006/relationships/hyperlink" Id="rId38" Target="file://file-M3otavq81rbppq3r27tjXJ#:~:text=Rule%C2%A0,Bot%E2%80%99s%20Honor" TargetMode="External" /><Relationship Type="http://schemas.openxmlformats.org/officeDocument/2006/relationships/hyperlink" Id="rId27" Target="file://file-M3otavq81rbppq3r27tjXJ#:~:text=Rule%C2%A0,and%20Stop" TargetMode="External" /><Relationship Type="http://schemas.openxmlformats.org/officeDocument/2006/relationships/hyperlink" Id="rId43" Target="file://file-M3otavq81rbppq3r27tjXJ#:~:text=Watch%20,%E2%89%A4%C2%A060%C2%A0s" TargetMode="External" /><Relationship Type="http://schemas.openxmlformats.org/officeDocument/2006/relationships/hyperlink" Id="rId47" Target="file://file-M3otavq81rbppq3r27tjXJ#:~:text=if%20%5B%20,then%20ECRR%3B%20exit%C2%A01%3B%20fi" TargetMode="External" /><Relationship Type="http://schemas.openxmlformats.org/officeDocument/2006/relationships/hyperlink" Id="rId60" Target="file://file-RMtgy2R7TbL9BvBkRLBet1" TargetMode="External" /><Relationship Type="http://schemas.openxmlformats.org/officeDocument/2006/relationships/hyperlink" Id="rId41" Target="file://file-RMtgy2R7TbL9BvBkRLBet1#:~:text=Compliance%20Artifacts" TargetMode="External" /><Relationship Type="http://schemas.openxmlformats.org/officeDocument/2006/relationships/hyperlink" Id="rId30" Target="file://file-RMtgy2R7TbL9BvBkRLBet1#:~:text=ECRR%20Pipeline%20Integration%20%E2%80%93%20The,autonomous%20monitoring%20via%20GitHub%20Actions" TargetMode="External" /><Relationship Type="http://schemas.openxmlformats.org/officeDocument/2006/relationships/hyperlink" Id="rId49" Target="file://file-RMtgy2R7TbL9BvBkRLBet1#:~:text=Gate%20Phrase" TargetMode="External" /><Relationship Type="http://schemas.openxmlformats.org/officeDocument/2006/relationships/hyperlink" Id="rId48" Target="file://file-RMtgy2R7TbL9BvBkRLBet1#:~:text=Gate%20Readiness%20Score" TargetMode="External" /><Relationship Type="http://schemas.openxmlformats.org/officeDocument/2006/relationships/hyperlink" Id="rId42" Target="file://file-RMtgy2R7TbL9BvBkRLBet1#:~:text=Observability%20%26%20Canary%20Testing%20%E2%80%93,collector%20resilience%20and%20alerting%20workflows" TargetMode="External" /><Relationship Type="http://schemas.openxmlformats.org/officeDocument/2006/relationships/hyperlink" Id="rId40" Target="file://file-RMtgy2R7TbL9BvBkRLBet1#:~:text=verifying%20collector%20health%20%28verify,json%29%20for%20audit%20trails" TargetMode="External" /><Relationship Type="http://schemas.openxmlformats.org/officeDocument/2006/relationships/hyperlink" Id="rId61" Target="https://arxiv.org/abs/2410.04444" TargetMode="External" /><Relationship Type="http://schemas.openxmlformats.org/officeDocument/2006/relationships/hyperlink" Id="rId52" Target="https://arxiv.org/abs/2410.04444#:~:text=,leverages%20LLMs%20to%20dynamically%20modify" TargetMode="External" /><Relationship Type="http://schemas.openxmlformats.org/officeDocument/2006/relationships/hyperlink" Id="rId53" Target="https://arxiv.org/abs/2410.04444#:~:text=its%20own%20logic%20and%20behavior%2C,in%20performance%2C%20efficiency%2C%20and%20generaliz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2025-10-12T02:22:58Z</dcterms:created>
  <dcterms:modified xsi:type="dcterms:W3CDTF">2025-10-12T02:22:58Z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