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403499226898c660bd4c22a85fe85a1d50090c2"/>
    <w:p>
      <w:pPr>
        <w:pStyle w:val="Heading1"/>
      </w:pPr>
      <w:r>
        <w:t xml:space="preserve">Automating SigNoz Alert Setup: Turning the “Setup Alerts” Tile Green</w:t>
      </w:r>
    </w:p>
    <w:bookmarkStart w:id="23" w:name="Xe529f05aa6bb076741f3a64a7265a7a161fd9ab"/>
    <w:p>
      <w:pPr>
        <w:pStyle w:val="Heading2"/>
      </w:pPr>
      <w:r>
        <w:t xml:space="preserve">Investigating the Blue “Setup Alerts” Tile (Hypotheses)</w:t>
      </w:r>
    </w:p>
    <w:p>
      <w:pPr>
        <w:pStyle w:val="FirstParagraph"/>
      </w:pPr>
      <w:r>
        <w:t xml:space="preserve">The SigNoz home screen’s</w:t>
      </w:r>
      <w:r>
        <w:t xml:space="preserve"> </w:t>
      </w:r>
      <w:r>
        <w:rPr>
          <w:b/>
          <w:bCs/>
        </w:rPr>
        <w:t xml:space="preserve">“Setup Alerts”</w:t>
      </w:r>
      <w:r>
        <w:t xml:space="preserve"> </w:t>
      </w:r>
      <w:r>
        <w:t xml:space="preserve">tile remains blue (incomplete) even after running CI jobs to create alerts via the API. Based on initial analysis, several hypotheses emerged for why the tile is still blue:</w:t>
      </w:r>
    </w:p>
    <w:p>
      <w:pPr>
        <w:pStyle w:val="Compact"/>
        <w:numPr>
          <w:ilvl w:val="0"/>
          <w:numId w:val="1001"/>
        </w:numPr>
      </w:pPr>
      <w:r>
        <w:rPr>
          <w:b/>
          <w:bCs/>
        </w:rPr>
        <w:t xml:space="preserve">API Endpoint Mismatch:</w:t>
      </w:r>
      <w:r>
        <w:t xml:space="preserve"> </w:t>
      </w:r>
      <w:r>
        <w:t xml:space="preserve">The automation may be hitting the wrong endpoint (e.g. using</w:t>
      </w:r>
      <w:r>
        <w:t xml:space="preserve"> </w:t>
      </w:r>
      <w:r>
        <w:rPr>
          <w:rStyle w:val="VerbatimChar"/>
        </w:rPr>
        <w:t xml:space="preserve">/api/v1/alerts</w:t>
      </w:r>
      <w:r>
        <w:t xml:space="preserve"> </w:t>
      </w:r>
      <w:r>
        <w:t xml:space="preserve">instead of the correct one). SigNoz’s API for managing alert rules uses a specific path (likely</w:t>
      </w:r>
      <w:r>
        <w:t xml:space="preserve"> </w:t>
      </w:r>
      <w:r>
        <w:rPr>
          <w:rStyle w:val="VerbatimChar"/>
        </w:rPr>
        <w:t xml:space="preserve">/api/v1/rules</w:t>
      </w:r>
      <w:r>
        <w:t xml:space="preserve">) that if not used, results in the calls being ignored or failing</w:t>
      </w:r>
      <w:hyperlink r:id="rId21">
        <w:r>
          <w:rPr>
            <w:rStyle w:val="Hyperlink"/>
          </w:rPr>
          <w:t xml:space="preserve">[1]</w:t>
        </w:r>
      </w:hyperlink>
      <w:r>
        <w:t xml:space="preserve">. Version drift between SigNoz releases could also mean the expected API path or payload changed.</w:t>
      </w:r>
    </w:p>
    <w:p>
      <w:pPr>
        <w:pStyle w:val="Compact"/>
        <w:numPr>
          <w:ilvl w:val="0"/>
          <w:numId w:val="1001"/>
        </w:numPr>
      </w:pPr>
      <w:r>
        <w:rPr>
          <w:b/>
          <w:bCs/>
        </w:rPr>
        <w:t xml:space="preserve">Authentication Header Issue:</w:t>
      </w:r>
      <w:r>
        <w:t xml:space="preserve"> </w:t>
      </w:r>
      <w:r>
        <w:t xml:space="preserve">The API key might not be sent in the correct header or format. SigNoz expects a custom header for API tokens (not a generic</w:t>
      </w:r>
      <w:r>
        <w:t xml:space="preserve"> </w:t>
      </w:r>
      <w:r>
        <w:rPr>
          <w:rStyle w:val="VerbatimChar"/>
        </w:rPr>
        <w:t xml:space="preserve">X-API-KEY</w:t>
      </w:r>
      <w:r>
        <w:t xml:space="preserve"> </w:t>
      </w:r>
      <w:r>
        <w:t xml:space="preserve">or missing header). According to SigNoz’s API docs, the header name should be</w:t>
      </w:r>
      <w:r>
        <w:t xml:space="preserve"> </w:t>
      </w:r>
      <w:r>
        <w:rPr>
          <w:rStyle w:val="VerbatimChar"/>
        </w:rPr>
        <w:t xml:space="preserve">SIGNOZ-API-KEY</w:t>
      </w:r>
      <w:r>
        <w:t xml:space="preserve"> </w:t>
      </w:r>
      <w:r>
        <w:t xml:space="preserve">with your token as the value</w:t>
      </w:r>
      <w:hyperlink r:id="rId22">
        <w:r>
          <w:rPr>
            <w:rStyle w:val="Hyperlink"/>
          </w:rPr>
          <w:t xml:space="preserve">[2]</w:t>
        </w:r>
      </w:hyperlink>
      <w:r>
        <w:t xml:space="preserve">. Using a Bearer token (</w:t>
      </w:r>
      <w:r>
        <w:rPr>
          <w:rStyle w:val="VerbatimChar"/>
        </w:rPr>
        <w:t xml:space="preserve">Authorization: Bearer</w:t>
      </w:r>
      <w:r>
        <w:t xml:space="preserve">) or other header names may not authenticate properly in some deployments.</w:t>
      </w:r>
    </w:p>
    <w:p>
      <w:pPr>
        <w:pStyle w:val="Compact"/>
        <w:numPr>
          <w:ilvl w:val="0"/>
          <w:numId w:val="1001"/>
        </w:numPr>
      </w:pPr>
      <w:r>
        <w:rPr>
          <w:b/>
          <w:bCs/>
        </w:rPr>
        <w:t xml:space="preserve">Wizard Completion Logic:</w:t>
      </w:r>
      <w:r>
        <w:t xml:space="preserve"> </w:t>
      </w:r>
      <w:r>
        <w:t xml:space="preserve">It’s possible the</w:t>
      </w:r>
      <w:r>
        <w:t xml:space="preserve"> </w:t>
      </w:r>
      <w:r>
        <w:rPr>
          <w:b/>
          <w:bCs/>
        </w:rPr>
        <w:t xml:space="preserve">“Setup Alerts”</w:t>
      </w:r>
      <w:r>
        <w:t xml:space="preserve"> </w:t>
      </w:r>
      <w:r>
        <w:t xml:space="preserve">tile only turns green if certain conditions are met beyond just having an alert in the system. For example, the alert might need to be enabled (not in a disabled state) and possibly have at least one notification channel linked. The tile could be checking for</w:t>
      </w:r>
      <w:r>
        <w:t xml:space="preserve"> </w:t>
      </w:r>
      <w:r>
        <w:rPr>
          <w:i/>
          <w:iCs/>
        </w:rPr>
        <w:t xml:space="preserve">active</w:t>
      </w:r>
      <w:r>
        <w:t xml:space="preserve"> </w:t>
      </w:r>
      <w:r>
        <w:t xml:space="preserve">alert rules in the backend; if alerts exist but are all disabled, or of a certain type, the wizard might still consider it incomplete.</w:t>
      </w:r>
    </w:p>
    <w:p>
      <w:pPr>
        <w:pStyle w:val="Compact"/>
        <w:numPr>
          <w:ilvl w:val="0"/>
          <w:numId w:val="1001"/>
        </w:numPr>
      </w:pPr>
      <w:r>
        <w:rPr>
          <w:b/>
          <w:bCs/>
        </w:rPr>
        <w:t xml:space="preserve">UI Caching/Refresh:</w:t>
      </w:r>
      <w:r>
        <w:t xml:space="preserve"> </w:t>
      </w:r>
      <w:r>
        <w:t xml:space="preserve">The front-end may cache the onboarding status. Even after creating alerts via API, the UI might not update the tile to green until a full page reload or after a polling interval. This is a less likely cause, but worth ensuring by doing a hard refresh of the SigNoz UI after creating the alerts.</w:t>
      </w:r>
    </w:p>
    <w:p>
      <w:pPr>
        <w:pStyle w:val="Compact"/>
        <w:numPr>
          <w:ilvl w:val="0"/>
          <w:numId w:val="1001"/>
        </w:numPr>
      </w:pPr>
      <w:r>
        <w:rPr>
          <w:b/>
          <w:bCs/>
        </w:rPr>
        <w:t xml:space="preserve">Verification Scope/Filtering:</w:t>
      </w:r>
      <w:r>
        <w:t xml:space="preserve"> </w:t>
      </w:r>
      <w:r>
        <w:t xml:space="preserve">The CI job’s verification step might be querying the wrong endpoint or wrong scope for alerts, leading it to conclude no alerts exist. For instance, if alerts were successfully created in the backend but the verify script is calling a different base URL or tenant context, it might get an empty list and assume failure. Ensuring the GET request for alerts targets the same base URL and project/tenant as the POST is critical.</w:t>
      </w:r>
    </w:p>
    <w:p>
      <w:pPr>
        <w:pStyle w:val="FirstParagraph"/>
      </w:pPr>
      <w:r>
        <w:t xml:space="preserve">By examining these possibilities, we can zero in on the root cause (the first two issues are the prime suspects) and adjust our approach accordingly.</w:t>
      </w:r>
    </w:p>
    <w:bookmarkEnd w:id="23"/>
    <w:bookmarkStart w:id="26" w:name="X970a039e2ad7f98a16955341ec1c78e1d126ea7"/>
    <w:p>
      <w:pPr>
        <w:pStyle w:val="Heading2"/>
      </w:pPr>
      <w:r>
        <w:t xml:space="preserve">Confirming API Endpoint and Authentication</w:t>
      </w:r>
    </w:p>
    <w:p>
      <w:pPr>
        <w:pStyle w:val="FirstParagraph"/>
      </w:pPr>
      <w:r>
        <w:t xml:space="preserve">Before attempting to create alerts, we need to confirm we are using the</w:t>
      </w:r>
      <w:r>
        <w:t xml:space="preserve"> </w:t>
      </w:r>
      <w:r>
        <w:rPr>
          <w:b/>
          <w:bCs/>
        </w:rPr>
        <w:t xml:space="preserve">correct API endpoint and auth mechanism</w:t>
      </w:r>
      <w:r>
        <w:t xml:space="preserve"> </w:t>
      </w:r>
      <w:r>
        <w:t xml:space="preserve">for SigNoz:</w:t>
      </w:r>
    </w:p>
    <w:p>
      <w:pPr>
        <w:pStyle w:val="Compact"/>
        <w:numPr>
          <w:ilvl w:val="0"/>
          <w:numId w:val="1002"/>
        </w:numPr>
      </w:pPr>
      <w:r>
        <w:rPr>
          <w:b/>
          <w:bCs/>
        </w:rPr>
        <w:t xml:space="preserve">Health Check:</w:t>
      </w:r>
      <w:r>
        <w:t xml:space="preserve"> </w:t>
      </w:r>
      <w:r>
        <w:t xml:space="preserve">First, verify that our SigNoz instance is reachable and healthy. For example,</w:t>
      </w:r>
      <w:r>
        <w:t xml:space="preserve"> </w:t>
      </w:r>
      <w:r>
        <w:rPr>
          <w:rStyle w:val="VerbatimChar"/>
        </w:rPr>
        <w:t xml:space="preserve">GET /api/v1/health</w:t>
      </w:r>
      <w:r>
        <w:t xml:space="preserve"> </w:t>
      </w:r>
      <w:r>
        <w:t xml:space="preserve">on the SigNoz base URL should return a status. In a standard setup, calling the health endpoint returns a simple JSON</w:t>
      </w:r>
      <w:r>
        <w:t xml:space="preserve"> </w:t>
      </w:r>
      <w:r>
        <w:rPr>
          <w:rStyle w:val="VerbatimChar"/>
        </w:rPr>
        <w:t xml:space="preserve">{"status":"ok"}</w:t>
      </w:r>
      <w:r>
        <w:t xml:space="preserve"> </w:t>
      </w:r>
      <w:r>
        <w:t xml:space="preserve">when the service is up</w:t>
      </w:r>
      <w:hyperlink r:id="rId24">
        <w:r>
          <w:rPr>
            <w:rStyle w:val="Hyperlink"/>
          </w:rPr>
          <w:t xml:space="preserve">[3]</w:t>
        </w:r>
      </w:hyperlink>
      <w:r>
        <w:t xml:space="preserve">. Likewise,</w:t>
      </w:r>
      <w:r>
        <w:t xml:space="preserve"> </w:t>
      </w:r>
      <w:r>
        <w:rPr>
          <w:rStyle w:val="VerbatimChar"/>
        </w:rPr>
        <w:t xml:space="preserve">GET /api/v1/version</w:t>
      </w:r>
      <w:r>
        <w:t xml:space="preserve"> </w:t>
      </w:r>
      <w:r>
        <w:t xml:space="preserve">(if available) can log the SigNoz version to ensure we know which version we’re dealing with (the API behavior might differ by version).</w:t>
      </w:r>
    </w:p>
    <w:p>
      <w:pPr>
        <w:pStyle w:val="Compact"/>
        <w:numPr>
          <w:ilvl w:val="0"/>
          <w:numId w:val="1002"/>
        </w:numPr>
      </w:pPr>
      <w:r>
        <w:rPr>
          <w:b/>
          <w:bCs/>
        </w:rPr>
        <w:t xml:space="preserve">Correct Endpoint for Alerts:</w:t>
      </w:r>
      <w:r>
        <w:t xml:space="preserve"> </w:t>
      </w:r>
      <w:r>
        <w:t xml:space="preserve">SigNoz’s API uses the</w:t>
      </w:r>
      <w:r>
        <w:t xml:space="preserve"> </w:t>
      </w:r>
      <w:r>
        <w:rPr>
          <w:rStyle w:val="VerbatimChar"/>
          <w:b/>
          <w:bCs/>
        </w:rPr>
        <w:t xml:space="preserve">/api/v1/rules</w:t>
      </w:r>
      <w:r>
        <w:t xml:space="preserve"> </w:t>
      </w:r>
      <w:r>
        <w:t xml:space="preserve">endpoint to manage alert rules. Community discussions confirm that creating alerts via API is done by POSTing to</w:t>
      </w:r>
      <w:r>
        <w:t xml:space="preserve"> </w:t>
      </w:r>
      <w:r>
        <w:rPr>
          <w:rStyle w:val="VerbatimChar"/>
        </w:rPr>
        <w:t xml:space="preserve">/api/v1/rules</w:t>
      </w:r>
      <w:r>
        <w:t xml:space="preserve"> </w:t>
      </w:r>
      <w:r>
        <w:t xml:space="preserve">(not</w:t>
      </w:r>
      <w:r>
        <w:t xml:space="preserve"> </w:t>
      </w:r>
      <w:r>
        <w:rPr>
          <w:rStyle w:val="VerbatimChar"/>
        </w:rPr>
        <w:t xml:space="preserve">/api/v1/alerts</w:t>
      </w:r>
      <w:r>
        <w:t xml:space="preserve">)</w:t>
      </w:r>
      <w:hyperlink r:id="rId21">
        <w:r>
          <w:rPr>
            <w:rStyle w:val="Hyperlink"/>
          </w:rPr>
          <w:t xml:space="preserve">[1]</w:t>
        </w:r>
      </w:hyperlink>
      <w:r>
        <w:t xml:space="preserve">. This was gleaned by users inspecting the network calls the SigNoz UI makes when saving a new alert rule – the UI hits the</w:t>
      </w:r>
      <w:r>
        <w:t xml:space="preserve"> </w:t>
      </w:r>
      <w:r>
        <w:rPr>
          <w:rStyle w:val="VerbatimChar"/>
        </w:rPr>
        <w:t xml:space="preserve">/rules</w:t>
      </w:r>
      <w:r>
        <w:t xml:space="preserve"> </w:t>
      </w:r>
      <w:r>
        <w:t xml:space="preserve">endpoint, which is not immediately obvious from documentation (SigNoz’s API docs were being migrated as of mid-2024). If our automation was using</w:t>
      </w:r>
      <w:r>
        <w:t xml:space="preserve"> </w:t>
      </w:r>
      <w:r>
        <w:rPr>
          <w:rStyle w:val="VerbatimChar"/>
        </w:rPr>
        <w:t xml:space="preserve">/api/v1/alerts</w:t>
      </w:r>
      <w:r>
        <w:t xml:space="preserve">, those requests might have been hitting a non-existent or different handler (potentially a no-op or Alertmanager’s ingest endpoint, which is not what we want). Switching to the correct path</w:t>
      </w:r>
      <w:r>
        <w:t xml:space="preserve"> </w:t>
      </w:r>
      <w:r>
        <w:rPr>
          <w:rStyle w:val="VerbatimChar"/>
        </w:rPr>
        <w:t xml:space="preserve">/api/v1/rules</w:t>
      </w:r>
      <w:r>
        <w:t xml:space="preserve"> </w:t>
      </w:r>
      <w:r>
        <w:t xml:space="preserve">is crucial.</w:t>
      </w:r>
    </w:p>
    <w:p>
      <w:pPr>
        <w:pStyle w:val="Compact"/>
        <w:numPr>
          <w:ilvl w:val="0"/>
          <w:numId w:val="1002"/>
        </w:numPr>
      </w:pPr>
      <w:r>
        <w:rPr>
          <w:b/>
          <w:bCs/>
        </w:rPr>
        <w:t xml:space="preserve">Authentication Header:</w:t>
      </w:r>
      <w:r>
        <w:t xml:space="preserve"> </w:t>
      </w:r>
      <w:r>
        <w:t xml:space="preserve">Use the proper header for the API key. The official SigNoz API specification indicates an API Key auth scheme using a header named</w:t>
      </w:r>
      <w:r>
        <w:t xml:space="preserve"> </w:t>
      </w:r>
      <w:r>
        <w:rPr>
          <w:rStyle w:val="VerbatimChar"/>
          <w:b/>
          <w:bCs/>
        </w:rPr>
        <w:t xml:space="preserve">SIGNOZ-API-KEY</w:t>
      </w:r>
      <w:hyperlink r:id="rId22">
        <w:r>
          <w:rPr>
            <w:rStyle w:val="Hyperlink"/>
          </w:rPr>
          <w:t xml:space="preserve">[2]</w:t>
        </w:r>
      </w:hyperlink>
      <w:r>
        <w:t xml:space="preserve">. In practice, for SigNoz Cloud or newer versions, one should set</w:t>
      </w:r>
      <w:r>
        <w:t xml:space="preserve"> </w:t>
      </w:r>
      <w:r>
        <w:rPr>
          <w:rStyle w:val="VerbatimChar"/>
        </w:rPr>
        <w:t xml:space="preserve">SIGNOZ-API-KEY: &lt;your-token&gt;</w:t>
      </w:r>
      <w:r>
        <w:t xml:space="preserve"> </w:t>
      </w:r>
      <w:r>
        <w:t xml:space="preserve">in the request header. Community advice echoes this, noting that you must provide the API token via the</w:t>
      </w:r>
      <w:r>
        <w:t xml:space="preserve"> </w:t>
      </w:r>
      <w:r>
        <w:rPr>
          <w:rStyle w:val="VerbatimChar"/>
        </w:rPr>
        <w:t xml:space="preserve">SIGNOZ-API-KEY</w:t>
      </w:r>
      <w:r>
        <w:t xml:space="preserve"> </w:t>
      </w:r>
      <w:r>
        <w:t xml:space="preserve">header for the request to be authorized</w:t>
      </w:r>
      <w:hyperlink r:id="rId21">
        <w:r>
          <w:rPr>
            <w:rStyle w:val="Hyperlink"/>
          </w:rPr>
          <w:t xml:space="preserve">[1]</w:t>
        </w:r>
      </w:hyperlink>
      <w:r>
        <w:t xml:space="preserve">. If the automation was instead using</w:t>
      </w:r>
      <w:r>
        <w:t xml:space="preserve"> </w:t>
      </w:r>
      <w:r>
        <w:rPr>
          <w:rStyle w:val="VerbatimChar"/>
        </w:rPr>
        <w:t xml:space="preserve">X-API-KEY</w:t>
      </w:r>
      <w:r>
        <w:t xml:space="preserve"> </w:t>
      </w:r>
      <w:r>
        <w:t xml:space="preserve">or trying to do</w:t>
      </w:r>
      <w:r>
        <w:t xml:space="preserve"> </w:t>
      </w:r>
      <w:r>
        <w:rPr>
          <w:rStyle w:val="VerbatimChar"/>
        </w:rPr>
        <w:t xml:space="preserve">Authorization: Bearer &lt;token&gt;</w:t>
      </w:r>
      <w:r>
        <w:t xml:space="preserve">, those may not be recognized by the SigNoz backend (unless specifically configured). To cover our bases, we can test both methods, but the primary method will be using</w:t>
      </w:r>
      <w:r>
        <w:t xml:space="preserve"> </w:t>
      </w:r>
      <w:r>
        <w:rPr>
          <w:rStyle w:val="VerbatimChar"/>
        </w:rPr>
        <w:t xml:space="preserve">SIGNOZ-API-KEY</w:t>
      </w:r>
      <w:r>
        <w:t xml:space="preserve">. (For self-hosted instances, a Bearer token header might work if the token is implemented as a JWT, but the official approach is the custom header.)</w:t>
      </w:r>
    </w:p>
    <w:p>
      <w:pPr>
        <w:pStyle w:val="Compact"/>
        <w:numPr>
          <w:ilvl w:val="0"/>
          <w:numId w:val="1002"/>
        </w:numPr>
      </w:pPr>
      <w:r>
        <w:rPr>
          <w:b/>
          <w:bCs/>
        </w:rPr>
        <w:t xml:space="preserve">List Existing Alerts (GET):</w:t>
      </w:r>
      <w:r>
        <w:t xml:space="preserve"> </w:t>
      </w:r>
      <w:r>
        <w:t xml:space="preserve">With the correct header in place, attempt a GET request to list alert rules. For example,</w:t>
      </w:r>
      <w:r>
        <w:t xml:space="preserve"> </w:t>
      </w:r>
      <w:r>
        <w:rPr>
          <w:rStyle w:val="VerbatimChar"/>
        </w:rPr>
        <w:t xml:space="preserve">GET /api/v1/rules</w:t>
      </w:r>
      <w:r>
        <w:t xml:space="preserve"> </w:t>
      </w:r>
      <w:r>
        <w:t xml:space="preserve">with the</w:t>
      </w:r>
      <w:r>
        <w:t xml:space="preserve"> </w:t>
      </w:r>
      <w:r>
        <w:rPr>
          <w:rStyle w:val="VerbatimChar"/>
        </w:rPr>
        <w:t xml:space="preserve">SIGNOZ-API-KEY</w:t>
      </w:r>
      <w:r>
        <w:t xml:space="preserve"> </w:t>
      </w:r>
      <w:r>
        <w:t xml:space="preserve">header. If no alerts have been created yet, this should return an empty list (200 OK with perhaps an empty JSON array or object). If our earlier attempts inadvertently succeeded in creating something, they would appear here. The SigNoz API documentation confirms that</w:t>
      </w:r>
      <w:r>
        <w:t xml:space="preserve"> </w:t>
      </w:r>
      <w:r>
        <w:rPr>
          <w:rStyle w:val="VerbatimChar"/>
        </w:rPr>
        <w:t xml:space="preserve">GET /api/v1/rules</w:t>
      </w:r>
      <w:r>
        <w:t xml:space="preserve"> </w:t>
      </w:r>
      <w:r>
        <w:t xml:space="preserve">should return all alert rules (with a 200 status) when properly authenticated</w:t>
      </w:r>
      <w:hyperlink r:id="rId22">
        <w:r>
          <w:rPr>
            <w:rStyle w:val="Hyperlink"/>
          </w:rPr>
          <w:t xml:space="preserve">[4]</w:t>
        </w:r>
      </w:hyperlink>
      <w:r>
        <w:t xml:space="preserve">. Logging the status code and top-level keys of the response (without dumping full data) will help confirm we’re hitting the right endpoint with valid auth. For example, we expect a 200 and a JSON containing fields like</w:t>
      </w:r>
      <w:r>
        <w:t xml:space="preserve"> </w:t>
      </w:r>
      <w:r>
        <w:rPr>
          <w:rStyle w:val="VerbatimChar"/>
        </w:rPr>
        <w:t xml:space="preserve">alert</w:t>
      </w:r>
      <w:r>
        <w:t xml:space="preserve">,</w:t>
      </w:r>
      <w:r>
        <w:t xml:space="preserve"> </w:t>
      </w:r>
      <w:r>
        <w:rPr>
          <w:rStyle w:val="VerbatimChar"/>
        </w:rPr>
        <w:t xml:space="preserve">alertType</w:t>
      </w:r>
      <w:r>
        <w:t xml:space="preserve">,</w:t>
      </w:r>
      <w:r>
        <w:t xml:space="preserve"> </w:t>
      </w:r>
      <w:r>
        <w:rPr>
          <w:rStyle w:val="VerbatimChar"/>
        </w:rPr>
        <w:t xml:space="preserve">ruleType</w:t>
      </w:r>
      <w:r>
        <w:t xml:space="preserve">, etc., for each rule if any exist</w:t>
      </w:r>
      <w:hyperlink r:id="rId25">
        <w:r>
          <w:rPr>
            <w:rStyle w:val="Hyperlink"/>
          </w:rPr>
          <w:t xml:space="preserve">[5]</w:t>
        </w:r>
      </w:hyperlink>
      <w:r>
        <w:t xml:space="preserve">.</w:t>
      </w:r>
    </w:p>
    <w:p>
      <w:pPr>
        <w:pStyle w:val="FirstParagraph"/>
      </w:pPr>
      <w:r>
        <w:t xml:space="preserve">By fixing the endpoint and auth, we address the most likely root cause of the tile remaining blue. At this stage, we should see that our</w:t>
      </w:r>
      <w:r>
        <w:t xml:space="preserve"> </w:t>
      </w:r>
      <w:r>
        <w:rPr>
          <w:b/>
          <w:bCs/>
        </w:rPr>
        <w:t xml:space="preserve">GET</w:t>
      </w:r>
      <w:r>
        <w:t xml:space="preserve"> </w:t>
      </w:r>
      <w:r>
        <w:t xml:space="preserve">requests succeed (no 404/401 errors). If a GET with no auth returns 401 Unauthorized (or nothing), but with</w:t>
      </w:r>
      <w:r>
        <w:t xml:space="preserve"> </w:t>
      </w:r>
      <w:r>
        <w:rPr>
          <w:rStyle w:val="VerbatimChar"/>
        </w:rPr>
        <w:t xml:space="preserve">SIGNOZ-API-KEY</w:t>
      </w:r>
      <w:r>
        <w:t xml:space="preserve"> </w:t>
      </w:r>
      <w:r>
        <w:t xml:space="preserve">returns a valid (even if empty) response, that confirms the header is correct (and that our API key has the needed scope). For thoroughness, we’ll note the SigNoz version from the</w:t>
      </w:r>
      <w:r>
        <w:t xml:space="preserve"> </w:t>
      </w:r>
      <w:r>
        <w:rPr>
          <w:rStyle w:val="VerbatimChar"/>
        </w:rPr>
        <w:t xml:space="preserve">/version</w:t>
      </w:r>
      <w:r>
        <w:t xml:space="preserve"> </w:t>
      </w:r>
      <w:r>
        <w:t xml:space="preserve">endpoint or the UI, as sometimes API structures can change with versions.</w:t>
      </w:r>
    </w:p>
    <w:bookmarkEnd w:id="26"/>
    <w:bookmarkStart w:id="32" w:name="X6198219fc6b98654152504a69a83ec7235d4031"/>
    <w:p>
      <w:pPr>
        <w:pStyle w:val="Heading2"/>
      </w:pPr>
      <w:r>
        <w:t xml:space="preserve">Creating a Minimal Alert Rule via API (Sentinel Test)</w:t>
      </w:r>
    </w:p>
    <w:p>
      <w:pPr>
        <w:pStyle w:val="FirstParagraph"/>
      </w:pPr>
      <w:r>
        <w:t xml:space="preserve">With the connection confirmed, the next step is to create a</w:t>
      </w:r>
      <w:r>
        <w:t xml:space="preserve"> </w:t>
      </w:r>
      <w:r>
        <w:rPr>
          <w:b/>
          <w:bCs/>
        </w:rPr>
        <w:t xml:space="preserve">minimal alert rule</w:t>
      </w:r>
      <w:r>
        <w:t xml:space="preserve"> </w:t>
      </w:r>
      <w:r>
        <w:t xml:space="preserve">through the API and see if it flips the “Setup Alerts” tile to green. Rather than creating all 8 alerts at once, we start with a single “sentinel” alert as a proof of concept:</w:t>
      </w:r>
    </w:p>
    <w:p>
      <w:pPr>
        <w:pStyle w:val="Compact"/>
        <w:numPr>
          <w:ilvl w:val="0"/>
          <w:numId w:val="1003"/>
        </w:numPr>
      </w:pPr>
      <w:r>
        <w:rPr>
          <w:b/>
          <w:bCs/>
        </w:rPr>
        <w:t xml:space="preserve">Minimal Payload:</w:t>
      </w:r>
      <w:r>
        <w:t xml:space="preserve"> </w:t>
      </w:r>
      <w:r>
        <w:t xml:space="preserve">SigNoz alert rules have a somewhat complex schema, but we can start with the simplest rule that the system will accept. At minimum, an alert rule needs a</w:t>
      </w:r>
      <w:r>
        <w:t xml:space="preserve"> </w:t>
      </w:r>
      <w:r>
        <w:rPr>
          <w:b/>
          <w:bCs/>
        </w:rPr>
        <w:t xml:space="preserve">name</w:t>
      </w:r>
      <w:r>
        <w:t xml:space="preserve">, an</w:t>
      </w:r>
      <w:r>
        <w:t xml:space="preserve"> </w:t>
      </w:r>
      <w:r>
        <w:rPr>
          <w:b/>
          <w:bCs/>
        </w:rPr>
        <w:t xml:space="preserve">alert type</w:t>
      </w:r>
      <w:r>
        <w:t xml:space="preserve"> </w:t>
      </w:r>
      <w:r>
        <w:t xml:space="preserve">(e.g., metric-based, log-based, etc.), a</w:t>
      </w:r>
      <w:r>
        <w:t xml:space="preserve"> </w:t>
      </w:r>
      <w:r>
        <w:rPr>
          <w:b/>
          <w:bCs/>
        </w:rPr>
        <w:t xml:space="preserve">rule type</w:t>
      </w:r>
      <w:r>
        <w:t xml:space="preserve"> </w:t>
      </w:r>
      <w:r>
        <w:t xml:space="preserve">(threshold, anomaly, etc.), an evaluation window, a frequency, and a</w:t>
      </w:r>
      <w:r>
        <w:t xml:space="preserve"> </w:t>
      </w:r>
      <w:r>
        <w:rPr>
          <w:b/>
          <w:bCs/>
        </w:rPr>
        <w:t xml:space="preserve">condition</w:t>
      </w:r>
      <w:r>
        <w:t xml:space="preserve"> </w:t>
      </w:r>
      <w:r>
        <w:t xml:space="preserve">that defines when the alert fires</w:t>
      </w:r>
      <w:hyperlink r:id="rId27">
        <w:r>
          <w:rPr>
            <w:rStyle w:val="Hyperlink"/>
          </w:rPr>
          <w:t xml:space="preserve">[6]</w:t>
        </w:r>
      </w:hyperlink>
      <w:hyperlink r:id="rId28">
        <w:r>
          <w:rPr>
            <w:rStyle w:val="Hyperlink"/>
          </w:rPr>
          <w:t xml:space="preserve">[7]</w:t>
        </w:r>
      </w:hyperlink>
      <w:r>
        <w:t xml:space="preserve">. It’s also wise to include a severity indicator and a description for clarity. For example, we might create an alert named</w:t>
      </w:r>
      <w:r>
        <w:t xml:space="preserve"> </w:t>
      </w:r>
      <w:r>
        <w:rPr>
          <w:b/>
          <w:bCs/>
        </w:rPr>
        <w:t xml:space="preserve">“BossCat Sentinel Alert (API)”</w:t>
      </w:r>
      <w:r>
        <w:t xml:space="preserve"> </w:t>
      </w:r>
      <w:r>
        <w:t xml:space="preserve">with:</w:t>
      </w:r>
    </w:p>
    <w:p>
      <w:pPr>
        <w:pStyle w:val="Compact"/>
        <w:numPr>
          <w:ilvl w:val="0"/>
          <w:numId w:val="1003"/>
        </w:numPr>
      </w:pPr>
      <w:r>
        <w:rPr>
          <w:b/>
          <w:bCs/>
        </w:rPr>
        <w:t xml:space="preserve">Type:</w:t>
      </w:r>
      <w:r>
        <w:t xml:space="preserve"> </w:t>
      </w:r>
      <w:r>
        <w:t xml:space="preserve">Metric-based threshold alert (likely</w:t>
      </w:r>
      <w:r>
        <w:t xml:space="preserve"> </w:t>
      </w:r>
      <w:r>
        <w:rPr>
          <w:rStyle w:val="VerbatimChar"/>
        </w:rPr>
        <w:t xml:space="preserve">alertType: "METRIC_BASED_ALERT"</w:t>
      </w:r>
      <w:r>
        <w:t xml:space="preserve"> </w:t>
      </w:r>
      <w:r>
        <w:t xml:space="preserve">and</w:t>
      </w:r>
      <w:r>
        <w:t xml:space="preserve"> </w:t>
      </w:r>
      <w:r>
        <w:rPr>
          <w:rStyle w:val="VerbatimChar"/>
        </w:rPr>
        <w:t xml:space="preserve">ruleType: "threshold_rule"</w:t>
      </w:r>
      <w:r>
        <w:t xml:space="preserve"> </w:t>
      </w:r>
      <w:r>
        <w:t xml:space="preserve">in the JSON).</w:t>
      </w:r>
    </w:p>
    <w:p>
      <w:pPr>
        <w:pStyle w:val="Compact"/>
        <w:numPr>
          <w:ilvl w:val="0"/>
          <w:numId w:val="1003"/>
        </w:numPr>
      </w:pPr>
      <w:r>
        <w:rPr>
          <w:b/>
          <w:bCs/>
        </w:rPr>
        <w:t xml:space="preserve">Condition:</w:t>
      </w:r>
      <w:r>
        <w:t xml:space="preserve"> </w:t>
      </w:r>
      <w:r>
        <w:t xml:space="preserve">A simple always-true condition, such as a PromQL that checks something trivial. For instance, we could use a metric query like</w:t>
      </w:r>
      <w:r>
        <w:t xml:space="preserve"> </w:t>
      </w:r>
      <w:r>
        <w:rPr>
          <w:rStyle w:val="VerbatimChar"/>
        </w:rPr>
        <w:t xml:space="preserve">rate(otelcol_*_spans_received_total[5m]) &gt; 0</w:t>
      </w:r>
      <w:r>
        <w:t xml:space="preserve"> </w:t>
      </w:r>
      <w:r>
        <w:t xml:space="preserve">with a duration</w:t>
      </w:r>
      <w:r>
        <w:t xml:space="preserve"> </w:t>
      </w:r>
      <w:r>
        <w:rPr>
          <w:rStyle w:val="VerbatimChar"/>
        </w:rPr>
        <w:t xml:space="preserve">for: 1m</w:t>
      </w:r>
      <w:r>
        <w:t xml:space="preserve">. This essentially says “if any spans are received (which is always true when traces are flowing) for 1 minute, trigger.” This is just to have a non-empty condition. In JSON, the condition might be nested under a composite query structure as used by SigNoz’s builder. (SigNoz’s API expects a</w:t>
      </w:r>
      <w:r>
        <w:t xml:space="preserve"> </w:t>
      </w:r>
      <w:r>
        <w:rPr>
          <w:rStyle w:val="VerbatimChar"/>
        </w:rPr>
        <w:t xml:space="preserve">condition</w:t>
      </w:r>
      <w:r>
        <w:t xml:space="preserve"> </w:t>
      </w:r>
      <w:r>
        <w:t xml:space="preserve">object that can include a</w:t>
      </w:r>
      <w:r>
        <w:t xml:space="preserve"> </w:t>
      </w:r>
      <w:r>
        <w:rPr>
          <w:rStyle w:val="VerbatimChar"/>
        </w:rPr>
        <w:t xml:space="preserve">compositeQuery</w:t>
      </w:r>
      <w:r>
        <w:t xml:space="preserve"> </w:t>
      </w:r>
      <w:r>
        <w:t xml:space="preserve">with either a builder query or a PromQL string. The exact format can be complex; one recommendation from the SigNoz community is to create an alert in the UI and copy the JSON from the network call</w:t>
      </w:r>
      <w:hyperlink r:id="rId21">
        <w:r>
          <w:rPr>
            <w:rStyle w:val="Hyperlink"/>
          </w:rPr>
          <w:t xml:space="preserve">[1]</w:t>
        </w:r>
      </w:hyperlink>
      <w:r>
        <w:t xml:space="preserve">. That ensures the format is correct.)</w:t>
      </w:r>
    </w:p>
    <w:p>
      <w:pPr>
        <w:pStyle w:val="Compact"/>
        <w:numPr>
          <w:ilvl w:val="0"/>
          <w:numId w:val="1003"/>
        </w:numPr>
      </w:pPr>
      <w:r>
        <w:rPr>
          <w:b/>
          <w:bCs/>
        </w:rPr>
        <w:t xml:space="preserve">Severity:</w:t>
      </w:r>
      <w:r>
        <w:t xml:space="preserve"> </w:t>
      </w:r>
      <w:r>
        <w:t xml:space="preserve">Mark it as, say,</w:t>
      </w:r>
      <w:r>
        <w:t xml:space="preserve"> </w:t>
      </w:r>
      <w:r>
        <w:rPr>
          <w:rStyle w:val="VerbatimChar"/>
        </w:rPr>
        <w:t xml:space="preserve">warning</w:t>
      </w:r>
      <w:r>
        <w:t xml:space="preserve"> </w:t>
      </w:r>
      <w:r>
        <w:t xml:space="preserve">(SigNoz supports severities like info, warning, error, critical</w:t>
      </w:r>
      <w:hyperlink r:id="rId29">
        <w:r>
          <w:rPr>
            <w:rStyle w:val="Hyperlink"/>
          </w:rPr>
          <w:t xml:space="preserve">[8]</w:t>
        </w:r>
      </w:hyperlink>
      <w:r>
        <w:t xml:space="preserve">). We need to include this so that the UI’s severity field is populated. The Terraform provider and SigNoz guides treat severity as a first-class field for alerts</w:t>
      </w:r>
      <w:hyperlink r:id="rId29">
        <w:r>
          <w:rPr>
            <w:rStyle w:val="Hyperlink"/>
          </w:rPr>
          <w:t xml:space="preserve">[8]</w:t>
        </w:r>
      </w:hyperlink>
      <w:r>
        <w:t xml:space="preserve">, so we will too.</w:t>
      </w:r>
    </w:p>
    <w:p>
      <w:pPr>
        <w:pStyle w:val="Compact"/>
        <w:numPr>
          <w:ilvl w:val="0"/>
          <w:numId w:val="1003"/>
        </w:numPr>
      </w:pPr>
      <w:r>
        <w:rPr>
          <w:b/>
          <w:bCs/>
        </w:rPr>
        <w:t xml:space="preserve">Enabled/Disabled:</w:t>
      </w:r>
      <w:r>
        <w:t xml:space="preserve"> </w:t>
      </w:r>
      <w:r>
        <w:t xml:space="preserve">Ensure the alert is active. The SigNoz API uses a</w:t>
      </w:r>
      <w:r>
        <w:t xml:space="preserve"> </w:t>
      </w:r>
      <w:r>
        <w:rPr>
          <w:rStyle w:val="VerbatimChar"/>
        </w:rPr>
        <w:t xml:space="preserve">disabled</w:t>
      </w:r>
      <w:r>
        <w:t xml:space="preserve"> </w:t>
      </w:r>
      <w:r>
        <w:t xml:space="preserve">boolean flag for alert rules (where</w:t>
      </w:r>
      <w:r>
        <w:t xml:space="preserve"> </w:t>
      </w:r>
      <w:r>
        <w:rPr>
          <w:rStyle w:val="VerbatimChar"/>
        </w:rPr>
        <w:t xml:space="preserve">disabled: false</w:t>
      </w:r>
      <w:r>
        <w:t xml:space="preserve"> </w:t>
      </w:r>
      <w:r>
        <w:t xml:space="preserve">means the alert is enabled)</w:t>
      </w:r>
      <w:hyperlink r:id="rId22">
        <w:r>
          <w:rPr>
            <w:rStyle w:val="Hyperlink"/>
          </w:rPr>
          <w:t xml:space="preserve">[9]</w:t>
        </w:r>
      </w:hyperlink>
      <w:r>
        <w:t xml:space="preserve">. We should either set</w:t>
      </w:r>
      <w:r>
        <w:t xml:space="preserve"> </w:t>
      </w:r>
      <w:r>
        <w:rPr>
          <w:rStyle w:val="VerbatimChar"/>
        </w:rPr>
        <w:t xml:space="preserve">disabled: false</w:t>
      </w:r>
      <w:r>
        <w:t xml:space="preserve"> </w:t>
      </w:r>
      <w:r>
        <w:t xml:space="preserve">explicitly or simply omit it (the default may be false, but to be safe, including it is fine). In earlier attempts, our payload used an</w:t>
      </w:r>
      <w:r>
        <w:t xml:space="preserve"> </w:t>
      </w:r>
      <w:r>
        <w:rPr>
          <w:rStyle w:val="VerbatimChar"/>
        </w:rPr>
        <w:t xml:space="preserve">enabled: true</w:t>
      </w:r>
      <w:r>
        <w:t xml:space="preserve"> </w:t>
      </w:r>
      <w:r>
        <w:t xml:space="preserve">field, which is not recognized – the correct field name is</w:t>
      </w:r>
      <w:r>
        <w:t xml:space="preserve"> </w:t>
      </w:r>
      <w:r>
        <w:rPr>
          <w:rStyle w:val="VerbatimChar"/>
        </w:rPr>
        <w:t xml:space="preserve">disabled</w:t>
      </w:r>
      <w:r>
        <w:t xml:space="preserve"> </w:t>
      </w:r>
      <w:r>
        <w:t xml:space="preserve">(inverted logic). Using the wrong field might have resulted in alerts being created but defaulting to disabled, thus not counting toward the setup wizard. We will avoid that mistake by using the proper field.</w:t>
      </w:r>
    </w:p>
    <w:p>
      <w:pPr>
        <w:pStyle w:val="Compact"/>
        <w:numPr>
          <w:ilvl w:val="0"/>
          <w:numId w:val="1003"/>
        </w:numPr>
      </w:pPr>
      <w:r>
        <w:rPr>
          <w:b/>
          <w:bCs/>
        </w:rPr>
        <w:t xml:space="preserve">Notification Channel (if needed):</w:t>
      </w:r>
      <w:r>
        <w:t xml:space="preserve"> </w:t>
      </w:r>
      <w:r>
        <w:t xml:space="preserve">The “Setup Alerts” tile likely doesn’t require a notification channel to flip green (SigNoz has a separate tile for “Setup Notification Channel”). Therefore, we can skip linking a channel for the sentinel test. However, SigNoz’s API allows specifying</w:t>
      </w:r>
      <w:r>
        <w:t xml:space="preserve"> </w:t>
      </w:r>
      <w:r>
        <w:rPr>
          <w:rStyle w:val="VerbatimChar"/>
        </w:rPr>
        <w:t xml:space="preserve">preferredChannels</w:t>
      </w:r>
      <w:r>
        <w:t xml:space="preserve"> </w:t>
      </w:r>
      <w:r>
        <w:t xml:space="preserve">(an array of channel identifiers) and also has a concept of</w:t>
      </w:r>
      <w:r>
        <w:t xml:space="preserve"> </w:t>
      </w:r>
      <w:r>
        <w:rPr>
          <w:rStyle w:val="VerbatimChar"/>
        </w:rPr>
        <w:t xml:space="preserve">broadcast_to_all</w:t>
      </w:r>
      <w:r>
        <w:t xml:space="preserve"> </w:t>
      </w:r>
      <w:r>
        <w:t xml:space="preserve">in the Terraform provider. If our first alert doesn’t flip the tile, one thing to try is linking it to an existing channel or creating a dummy channel, on the chance that the wizard expects at least one alert with a valid notification route. We note this as a contingency.</w:t>
      </w:r>
    </w:p>
    <w:p>
      <w:pPr>
        <w:pStyle w:val="FirstParagraph"/>
      </w:pPr>
      <w:r>
        <w:t xml:space="preserve">Using the above, we construct a JSON payload for the POST request. For example (illustrative, pseudo-code format):</w:t>
      </w:r>
    </w:p>
    <w:p>
      <w:pPr>
        <w:pStyle w:val="SourceCode"/>
      </w:pPr>
      <w:r>
        <w:rPr>
          <w:rStyle w:val="VerbatimChar"/>
        </w:rPr>
        <w:t xml:space="preserve">{</w:t>
      </w:r>
      <w:r>
        <w:br/>
      </w:r>
      <w:r>
        <w:rPr>
          <w:rStyle w:val="VerbatimChar"/>
        </w:rPr>
        <w:t xml:space="preserve">  "alert": "BossCat Sentinel Alert (API)",</w:t>
      </w:r>
      <w:r>
        <w:br/>
      </w:r>
      <w:r>
        <w:rPr>
          <w:rStyle w:val="VerbatimChar"/>
        </w:rPr>
        <w:t xml:space="preserve">  "alertType": "METRIC_BASED_ALERT",</w:t>
      </w:r>
      <w:r>
        <w:br/>
      </w:r>
      <w:r>
        <w:rPr>
          <w:rStyle w:val="VerbatimChar"/>
        </w:rPr>
        <w:t xml:space="preserve">  "ruleType": "threshold_rule",</w:t>
      </w:r>
      <w:r>
        <w:br/>
      </w:r>
      <w:r>
        <w:rPr>
          <w:rStyle w:val="VerbatimChar"/>
        </w:rPr>
        <w:t xml:space="preserve">  "description": "Minimal rule to flip Setup Alerts to GREEN",</w:t>
      </w:r>
      <w:r>
        <w:br/>
      </w:r>
      <w:r>
        <w:rPr>
          <w:rStyle w:val="VerbatimChar"/>
        </w:rPr>
        <w:t xml:space="preserve">  "severity": "warning",</w:t>
      </w:r>
      <w:r>
        <w:br/>
      </w:r>
      <w:r>
        <w:rPr>
          <w:rStyle w:val="VerbatimChar"/>
        </w:rPr>
        <w:t xml:space="preserve">  "evalWindow": "5m",</w:t>
      </w:r>
      <w:r>
        <w:br/>
      </w:r>
      <w:r>
        <w:rPr>
          <w:rStyle w:val="VerbatimChar"/>
        </w:rPr>
        <w:t xml:space="preserve">  "frequency": "1m",</w:t>
      </w:r>
      <w:r>
        <w:br/>
      </w:r>
      <w:r>
        <w:rPr>
          <w:rStyle w:val="VerbatimChar"/>
        </w:rPr>
        <w:t xml:space="preserve">  "condition": {</w:t>
      </w:r>
      <w:r>
        <w:br/>
      </w:r>
      <w:r>
        <w:rPr>
          <w:rStyle w:val="VerbatimChar"/>
        </w:rPr>
        <w:t xml:space="preserve">    "compositeQuery": {</w:t>
      </w:r>
      <w:r>
        <w:br/>
      </w:r>
      <w:r>
        <w:rPr>
          <w:rStyle w:val="VerbatimChar"/>
        </w:rPr>
        <w:t xml:space="preserve">      "promQueries": {</w:t>
      </w:r>
      <w:r>
        <w:br/>
      </w:r>
      <w:r>
        <w:rPr>
          <w:rStyle w:val="VerbatimChar"/>
        </w:rPr>
        <w:t xml:space="preserve">        "A": {</w:t>
      </w:r>
      <w:r>
        <w:br/>
      </w:r>
      <w:r>
        <w:rPr>
          <w:rStyle w:val="VerbatimChar"/>
        </w:rPr>
        <w:t xml:space="preserve">          "query": "rate(otelcol_*_spans_received_total[5m]) &gt; 0",</w:t>
      </w:r>
      <w:r>
        <w:br/>
      </w:r>
      <w:r>
        <w:rPr>
          <w:rStyle w:val="VerbatimChar"/>
        </w:rPr>
        <w:t xml:space="preserve">          "disabled": false</w:t>
      </w:r>
      <w:r>
        <w:br/>
      </w:r>
      <w:r>
        <w:rPr>
          <w:rStyle w:val="VerbatimChar"/>
        </w:rPr>
        <w:t xml:space="preserve">        }</w:t>
      </w:r>
      <w:r>
        <w:br/>
      </w:r>
      <w:r>
        <w:rPr>
          <w:rStyle w:val="VerbatimChar"/>
        </w:rPr>
        <w:t xml:space="preserve">      },</w:t>
      </w:r>
      <w:r>
        <w:br/>
      </w:r>
      <w:r>
        <w:rPr>
          <w:rStyle w:val="VerbatimChar"/>
        </w:rPr>
        <w:t xml:space="preserve">      "queryType": "promql"</w:t>
      </w:r>
      <w:r>
        <w:br/>
      </w:r>
      <w:r>
        <w:rPr>
          <w:rStyle w:val="VerbatimChar"/>
        </w:rPr>
        <w:t xml:space="preserve">    },</w:t>
      </w:r>
      <w:r>
        <w:br/>
      </w:r>
      <w:r>
        <w:rPr>
          <w:rStyle w:val="VerbatimChar"/>
        </w:rPr>
        <w:t xml:space="preserve">    "target": 0,</w:t>
      </w:r>
      <w:r>
        <w:br/>
      </w:r>
      <w:r>
        <w:rPr>
          <w:rStyle w:val="VerbatimChar"/>
        </w:rPr>
        <w:t xml:space="preserve">    "op": "&gt;",</w:t>
      </w:r>
      <w:r>
        <w:br/>
      </w:r>
      <w:r>
        <w:rPr>
          <w:rStyle w:val="VerbatimChar"/>
        </w:rPr>
        <w:t xml:space="preserve">    "matchType": "greater_than"</w:t>
      </w:r>
      <w:r>
        <w:br/>
      </w:r>
      <w:r>
        <w:rPr>
          <w:rStyle w:val="VerbatimChar"/>
        </w:rPr>
        <w:t xml:space="preserve">  },</w:t>
      </w:r>
      <w:r>
        <w:br/>
      </w:r>
      <w:r>
        <w:rPr>
          <w:rStyle w:val="VerbatimChar"/>
        </w:rPr>
        <w:t xml:space="preserve">  "disabled": false</w:t>
      </w:r>
      <w:r>
        <w:br/>
      </w:r>
      <w:r>
        <w:rPr>
          <w:rStyle w:val="VerbatimChar"/>
        </w:rPr>
        <w:t xml:space="preserve">}</w:t>
      </w:r>
    </w:p>
    <w:p>
      <w:pPr>
        <w:pStyle w:val="FirstParagraph"/>
      </w:pPr>
      <w:r>
        <w:t xml:space="preserve">The above structure is a hybrid of what SigNoz expects for a PromQL-based metric alert. (If the API instead expects the builder-style JSON, we would adapt accordingly, but using a direct PromQL string is often easier if supported by the version. The key is that the payload must match exactly what SigNoz expects; otherwise, it may return a 400/422 error.)</w:t>
      </w:r>
    </w:p>
    <w:p>
      <w:pPr>
        <w:pStyle w:val="BodyText"/>
      </w:pPr>
      <w:r>
        <w:rPr>
          <w:b/>
          <w:bCs/>
        </w:rPr>
        <w:t xml:space="preserve">Send the POST:</w:t>
      </w:r>
      <w:r>
        <w:t xml:space="preserve"> </w:t>
      </w:r>
      <w:r>
        <w:t xml:space="preserve">We send</w:t>
      </w:r>
      <w:r>
        <w:t xml:space="preserve"> </w:t>
      </w:r>
      <w:r>
        <w:rPr>
          <w:rStyle w:val="VerbatimChar"/>
        </w:rPr>
        <w:t xml:space="preserve">POST /api/v1/rules</w:t>
      </w:r>
      <w:r>
        <w:t xml:space="preserve"> </w:t>
      </w:r>
      <w:r>
        <w:t xml:space="preserve">with the JSON body and</w:t>
      </w:r>
      <w:r>
        <w:t xml:space="preserve"> </w:t>
      </w:r>
      <w:r>
        <w:rPr>
          <w:rStyle w:val="VerbatimChar"/>
        </w:rPr>
        <w:t xml:space="preserve">SIGNOZ-API-KEY</w:t>
      </w:r>
      <w:r>
        <w:t xml:space="preserve"> </w:t>
      </w:r>
      <w:r>
        <w:t xml:space="preserve">header. We expect a</w:t>
      </w:r>
      <w:r>
        <w:t xml:space="preserve"> </w:t>
      </w:r>
      <w:r>
        <w:rPr>
          <w:b/>
          <w:bCs/>
        </w:rPr>
        <w:t xml:space="preserve">201 Created</w:t>
      </w:r>
      <w:r>
        <w:t xml:space="preserve"> </w:t>
      </w:r>
      <w:r>
        <w:t xml:space="preserve">or</w:t>
      </w:r>
      <w:r>
        <w:t xml:space="preserve"> </w:t>
      </w:r>
      <w:r>
        <w:rPr>
          <w:b/>
          <w:bCs/>
        </w:rPr>
        <w:t xml:space="preserve">200 OK</w:t>
      </w:r>
      <w:r>
        <w:t xml:space="preserve"> </w:t>
      </w:r>
      <w:r>
        <w:t xml:space="preserve">response if it succeeds. We’ll log the endpoint and status code in our CI job logs (masking any sensitive info). If the response body returns the created alert object, we can capture the ID or name from it for reference. If the POST returns an error (4xx), we’ll examine the message. A 401 would mean auth issue (re-check the header), a 404 means wrong path (should be</w:t>
      </w:r>
      <w:r>
        <w:t xml:space="preserve"> </w:t>
      </w:r>
      <w:r>
        <w:rPr>
          <w:rStyle w:val="VerbatimChar"/>
        </w:rPr>
        <w:t xml:space="preserve">/rules</w:t>
      </w:r>
      <w:r>
        <w:t xml:space="preserve">), and a 400/422 likely means our JSON schema is incorrect. In case of schema error, as a fallback strategy, we might try a very minimal payload like the one shown in a SigNoz integration blog, which used just</w:t>
      </w:r>
      <w:r>
        <w:t xml:space="preserve"> </w:t>
      </w:r>
      <w:r>
        <w:rPr>
          <w:rStyle w:val="VerbatimChar"/>
        </w:rPr>
        <w:t xml:space="preserve">name, query, duration, severity</w:t>
      </w:r>
      <w:r>
        <w:t xml:space="preserve"> </w:t>
      </w:r>
      <w:r>
        <w:t xml:space="preserve">in the JSON</w:t>
      </w:r>
      <w:hyperlink r:id="rId30">
        <w:r>
          <w:rPr>
            <w:rStyle w:val="Hyperlink"/>
          </w:rPr>
          <w:t xml:space="preserve">[10]</w:t>
        </w:r>
      </w:hyperlink>
      <w:r>
        <w:t xml:space="preserve">. However, that blog snippet might have been referring to an older API or the Alertmanager API. Since the official spec requires</w:t>
      </w:r>
      <w:r>
        <w:t xml:space="preserve"> </w:t>
      </w:r>
      <w:r>
        <w:rPr>
          <w:rStyle w:val="VerbatimChar"/>
        </w:rPr>
        <w:t xml:space="preserve">alertType</w:t>
      </w:r>
      <w:r>
        <w:t xml:space="preserve"> </w:t>
      </w:r>
      <w:r>
        <w:t xml:space="preserve">and</w:t>
      </w:r>
      <w:r>
        <w:t xml:space="preserve"> </w:t>
      </w:r>
      <w:r>
        <w:rPr>
          <w:rStyle w:val="VerbatimChar"/>
        </w:rPr>
        <w:t xml:space="preserve">condition</w:t>
      </w:r>
      <w:r>
        <w:t xml:space="preserve">, we’ll focus on getting our payload right rather than omitting fields.</w:t>
      </w:r>
    </w:p>
    <w:p>
      <w:pPr>
        <w:pStyle w:val="BodyText"/>
      </w:pPr>
      <w:r>
        <w:rPr>
          <w:b/>
          <w:bCs/>
        </w:rPr>
        <w:t xml:space="preserve">Verify Creation:</w:t>
      </w:r>
      <w:r>
        <w:t xml:space="preserve"> </w:t>
      </w:r>
      <w:r>
        <w:t xml:space="preserve">After a successful POST, do another</w:t>
      </w:r>
      <w:r>
        <w:t xml:space="preserve"> </w:t>
      </w:r>
      <w:r>
        <w:rPr>
          <w:rStyle w:val="VerbatimChar"/>
        </w:rPr>
        <w:t xml:space="preserve">GET /api/v1/rules</w:t>
      </w:r>
      <w:r>
        <w:t xml:space="preserve"> </w:t>
      </w:r>
      <w:r>
        <w:t xml:space="preserve">to see if the new alert appears. It should show up with its details. Particularly, confirm that</w:t>
      </w:r>
      <w:r>
        <w:t xml:space="preserve"> </w:t>
      </w:r>
      <w:r>
        <w:rPr>
          <w:rStyle w:val="VerbatimChar"/>
        </w:rPr>
        <w:t xml:space="preserve">disabled</w:t>
      </w:r>
      <w:r>
        <w:t xml:space="preserve"> </w:t>
      </w:r>
      <w:r>
        <w:t xml:space="preserve">is false (or that it’s marked enabled/OK in the status)</w:t>
      </w:r>
      <w:hyperlink r:id="rId31">
        <w:r>
          <w:rPr>
            <w:rStyle w:val="Hyperlink"/>
          </w:rPr>
          <w:t xml:space="preserve">[11]</w:t>
        </w:r>
      </w:hyperlink>
      <w:r>
        <w:t xml:space="preserve"> </w:t>
      </w:r>
      <w:r>
        <w:t xml:space="preserve">and that the name matches what we sent. This confirms that our automation can create alerts via API.</w:t>
      </w:r>
    </w:p>
    <w:p>
      <w:pPr>
        <w:pStyle w:val="BodyText"/>
      </w:pPr>
      <w:r>
        <w:rPr>
          <w:b/>
          <w:bCs/>
        </w:rPr>
        <w:t xml:space="preserve">Check the UI Tile:</w:t>
      </w:r>
      <w:r>
        <w:t xml:space="preserve"> </w:t>
      </w:r>
      <w:r>
        <w:t xml:space="preserve">Now, refresh the SigNoz web UI (or navigate to Home) and see if the “Setup Alerts” tile has turned</w:t>
      </w:r>
      <w:r>
        <w:t xml:space="preserve"> </w:t>
      </w:r>
      <w:r>
        <w:rPr>
          <w:b/>
          <w:bCs/>
        </w:rPr>
        <w:t xml:space="preserve">GREEN</w:t>
      </w:r>
      <w:r>
        <w:t xml:space="preserve"> </w:t>
      </w:r>
      <w:r>
        <w:t xml:space="preserve">(indicating completion). In most cases, as soon as at least one alert rule exists (and is enabled), the onboarding step for alerts is considered done. If it’s still blue, we may need to wait a minute or two or try a full page reload. If it</w:t>
      </w:r>
      <w:r>
        <w:t xml:space="preserve"> </w:t>
      </w:r>
      <w:r>
        <w:rPr>
          <w:i/>
          <w:iCs/>
        </w:rPr>
        <w:t xml:space="preserve">still</w:t>
      </w:r>
      <w:r>
        <w:t xml:space="preserve"> </w:t>
      </w:r>
      <w:r>
        <w:t xml:space="preserve">remains blue, then likely the wizard logic is looking for something else. Possibilities: maybe it requires more than one alert, or a specific type of alert, or as suspected, an attached channel. At this point, we would dig into SigNoz’s backend logs (for the</w:t>
      </w:r>
      <w:r>
        <w:t xml:space="preserve"> </w:t>
      </w:r>
      <w:r>
        <w:rPr>
          <w:rStyle w:val="VerbatimChar"/>
        </w:rPr>
        <w:t xml:space="preserve">query-service</w:t>
      </w:r>
      <w:r>
        <w:t xml:space="preserve"> </w:t>
      </w:r>
      <w:r>
        <w:t xml:space="preserve">container which handles the API and logic) to see if there are any clues. The plan includes capturing the tail of</w:t>
      </w:r>
      <w:r>
        <w:t xml:space="preserve"> </w:t>
      </w:r>
      <w:r>
        <w:rPr>
          <w:rStyle w:val="VerbatimChar"/>
        </w:rPr>
        <w:t xml:space="preserve">docker logs query-service</w:t>
      </w:r>
      <w:r>
        <w:t xml:space="preserve"> </w:t>
      </w:r>
      <w:r>
        <w:t xml:space="preserve">in case of such discrepancies. For instance, the backend might log something when determining wizard status. However, assuming one enabled alert is enough (which is the usual case), the tile should flip to green after the first alert is created.</w:t>
      </w:r>
    </w:p>
    <w:p>
      <w:pPr>
        <w:pStyle w:val="BodyText"/>
      </w:pPr>
      <w:r>
        <w:rPr>
          <w:b/>
          <w:bCs/>
        </w:rPr>
        <w:t xml:space="preserve">Result:</w:t>
      </w:r>
      <w:r>
        <w:t xml:space="preserve"> </w:t>
      </w:r>
      <w:r>
        <w:t xml:space="preserve">If the tile is green now, we have achieved a major part of our goal (C2 ✅). We can then proceed to create the full set of required alerts using the same method.</w:t>
      </w:r>
    </w:p>
    <w:bookmarkEnd w:id="32"/>
    <w:bookmarkStart w:id="35" w:name="X5d72143a6df34fa0f3a314b5faea45d43846668"/>
    <w:p>
      <w:pPr>
        <w:pStyle w:val="Heading2"/>
      </w:pPr>
      <w:r>
        <w:t xml:space="preserve">Scaling Up: Bulk Create Eight Alerts with Idempotency</w:t>
      </w:r>
    </w:p>
    <w:p>
      <w:pPr>
        <w:pStyle w:val="FirstParagraph"/>
      </w:pPr>
      <w:r>
        <w:t xml:space="preserve">With the basic method validated, the next step is to automate the creation of all 8 alert rules (3 critical and 5 warning) as intended, while ensuring the process is</w:t>
      </w:r>
      <w:r>
        <w:t xml:space="preserve"> </w:t>
      </w:r>
      <w:r>
        <w:rPr>
          <w:b/>
          <w:bCs/>
        </w:rPr>
        <w:t xml:space="preserve">idempotent</w:t>
      </w:r>
      <w:r>
        <w:t xml:space="preserve"> </w:t>
      </w:r>
      <w:r>
        <w:t xml:space="preserve">(running it again won’t duplicate alerts):</w:t>
      </w:r>
    </w:p>
    <w:p>
      <w:pPr>
        <w:pStyle w:val="Compact"/>
        <w:numPr>
          <w:ilvl w:val="0"/>
          <w:numId w:val="1004"/>
        </w:numPr>
      </w:pPr>
      <w:r>
        <w:rPr>
          <w:b/>
          <w:bCs/>
        </w:rPr>
        <w:t xml:space="preserve">Define the Alert Specifications:</w:t>
      </w:r>
      <w:r>
        <w:t xml:space="preserve"> </w:t>
      </w:r>
      <w:r>
        <w:t xml:space="preserve">We have a predefined list of 8 alerts (the names, descriptions, severities, conditions, etc., presumably provided in the BossCat context). We will encode each as a JSON payload. Key fields for each will include:</w:t>
      </w:r>
    </w:p>
    <w:p>
      <w:pPr>
        <w:pStyle w:val="Compact"/>
        <w:numPr>
          <w:ilvl w:val="0"/>
          <w:numId w:val="1004"/>
        </w:numPr>
      </w:pPr>
      <w:r>
        <w:rPr>
          <w:rStyle w:val="VerbatimChar"/>
        </w:rPr>
        <w:t xml:space="preserve">alert</w:t>
      </w:r>
      <w:r>
        <w:t xml:space="preserve"> </w:t>
      </w:r>
      <w:r>
        <w:t xml:space="preserve">(name of the alert rule, e.g., “BossCat XYZ Alert”),</w:t>
      </w:r>
    </w:p>
    <w:p>
      <w:pPr>
        <w:pStyle w:val="Compact"/>
        <w:numPr>
          <w:ilvl w:val="0"/>
          <w:numId w:val="1004"/>
        </w:numPr>
      </w:pPr>
      <w:r>
        <w:rPr>
          <w:rStyle w:val="VerbatimChar"/>
        </w:rPr>
        <w:t xml:space="preserve">description</w:t>
      </w:r>
      <w:r>
        <w:t xml:space="preserve"> </w:t>
      </w:r>
      <w:r>
        <w:t xml:space="preserve">(a human-friendly description),</w:t>
      </w:r>
    </w:p>
    <w:p>
      <w:pPr>
        <w:pStyle w:val="Compact"/>
        <w:numPr>
          <w:ilvl w:val="0"/>
          <w:numId w:val="1004"/>
        </w:numPr>
      </w:pPr>
      <w:r>
        <w:rPr>
          <w:rStyle w:val="VerbatimChar"/>
        </w:rPr>
        <w:t xml:space="preserve">severity</w:t>
      </w:r>
      <w:r>
        <w:t xml:space="preserve"> </w:t>
      </w:r>
      <w:r>
        <w:t xml:space="preserve">(</w:t>
      </w:r>
      <w:r>
        <w:rPr>
          <w:rStyle w:val="VerbatimChar"/>
        </w:rPr>
        <w:t xml:space="preserve">critical</w:t>
      </w:r>
      <w:r>
        <w:t xml:space="preserve"> </w:t>
      </w:r>
      <w:r>
        <w:t xml:space="preserve">or</w:t>
      </w:r>
      <w:r>
        <w:t xml:space="preserve"> </w:t>
      </w:r>
      <w:r>
        <w:rPr>
          <w:rStyle w:val="VerbatimChar"/>
        </w:rPr>
        <w:t xml:space="preserve">warning</w:t>
      </w:r>
      <w:r>
        <w:t xml:space="preserve"> </w:t>
      </w:r>
      <w:r>
        <w:t xml:space="preserve">as specified; ensure all lowercase to match expected values</w:t>
      </w:r>
      <w:hyperlink r:id="rId29">
        <w:r>
          <w:rPr>
            <w:rStyle w:val="Hyperlink"/>
          </w:rPr>
          <w:t xml:space="preserve">[8]</w:t>
        </w:r>
      </w:hyperlink>
      <w:r>
        <w:t xml:space="preserve">),</w:t>
      </w:r>
    </w:p>
    <w:p>
      <w:pPr>
        <w:pStyle w:val="Compact"/>
        <w:numPr>
          <w:ilvl w:val="0"/>
          <w:numId w:val="1004"/>
        </w:numPr>
      </w:pPr>
      <w:r>
        <w:rPr>
          <w:rStyle w:val="VerbatimChar"/>
        </w:rPr>
        <w:t xml:space="preserve">alertType</w:t>
      </w:r>
      <w:r>
        <w:t xml:space="preserve"> </w:t>
      </w:r>
      <w:r>
        <w:t xml:space="preserve">and</w:t>
      </w:r>
      <w:r>
        <w:t xml:space="preserve"> </w:t>
      </w:r>
      <w:r>
        <w:rPr>
          <w:rStyle w:val="VerbatimChar"/>
        </w:rPr>
        <w:t xml:space="preserve">ruleType</w:t>
      </w:r>
      <w:r>
        <w:t xml:space="preserve"> </w:t>
      </w:r>
      <w:r>
        <w:t xml:space="preserve">(likely all metric-based threshold alerts, unless some are anomaly or log based; we set accordingly),</w:t>
      </w:r>
    </w:p>
    <w:p>
      <w:pPr>
        <w:pStyle w:val="Compact"/>
        <w:numPr>
          <w:ilvl w:val="0"/>
          <w:numId w:val="1004"/>
        </w:numPr>
      </w:pPr>
      <w:r>
        <w:rPr>
          <w:rStyle w:val="VerbatimChar"/>
        </w:rPr>
        <w:t xml:space="preserve">evalWindow</w:t>
      </w:r>
      <w:r>
        <w:t xml:space="preserve"> </w:t>
      </w:r>
      <w:r>
        <w:t xml:space="preserve">and</w:t>
      </w:r>
      <w:r>
        <w:t xml:space="preserve"> </w:t>
      </w:r>
      <w:r>
        <w:rPr>
          <w:rStyle w:val="VerbatimChar"/>
        </w:rPr>
        <w:t xml:space="preserve">frequency</w:t>
      </w:r>
      <w:r>
        <w:t xml:space="preserve"> </w:t>
      </w:r>
      <w:r>
        <w:t xml:space="preserve">(evaluation period and how often to evaluate; for consistency we might use 5m window, 1m frequency or as needed for each rule),</w:t>
      </w:r>
    </w:p>
    <w:p>
      <w:pPr>
        <w:pStyle w:val="Compact"/>
        <w:numPr>
          <w:ilvl w:val="0"/>
          <w:numId w:val="1004"/>
        </w:numPr>
      </w:pPr>
      <w:r>
        <w:rPr>
          <w:rStyle w:val="VerbatimChar"/>
        </w:rPr>
        <w:t xml:space="preserve">condition</w:t>
      </w:r>
      <w:r>
        <w:t xml:space="preserve"> </w:t>
      </w:r>
      <w:r>
        <w:t xml:space="preserve">(the core query/threshold for each alert),</w:t>
      </w:r>
    </w:p>
    <w:p>
      <w:pPr>
        <w:pStyle w:val="Compact"/>
        <w:numPr>
          <w:ilvl w:val="0"/>
          <w:numId w:val="1004"/>
        </w:numPr>
      </w:pPr>
      <w:r>
        <w:rPr>
          <w:rStyle w:val="VerbatimChar"/>
        </w:rPr>
        <w:t xml:space="preserve">disabled: false</w:t>
      </w:r>
      <w:r>
        <w:t xml:space="preserve"> </w:t>
      </w:r>
      <w:r>
        <w:t xml:space="preserve">(to enable them).</w:t>
      </w:r>
    </w:p>
    <w:p>
      <w:pPr>
        <w:numPr>
          <w:ilvl w:val="0"/>
          <w:numId w:val="1004"/>
        </w:numPr>
      </w:pPr>
      <w:r>
        <w:t xml:space="preserve">Optionally,</w:t>
      </w:r>
      <w:r>
        <w:t xml:space="preserve"> </w:t>
      </w:r>
      <w:r>
        <w:rPr>
          <w:rStyle w:val="VerbatimChar"/>
        </w:rPr>
        <w:t xml:space="preserve">labels</w:t>
      </w:r>
      <w:r>
        <w:t xml:space="preserve"> </w:t>
      </w:r>
      <w:r>
        <w:t xml:space="preserve">or</w:t>
      </w:r>
      <w:r>
        <w:t xml:space="preserve"> </w:t>
      </w:r>
      <w:r>
        <w:rPr>
          <w:rStyle w:val="VerbatimChar"/>
        </w:rPr>
        <w:t xml:space="preserve">annotations</w:t>
      </w:r>
      <w:r>
        <w:t xml:space="preserve"> </w:t>
      </w:r>
      <w:r>
        <w:t xml:space="preserve">if we want to tag alerts (not required for functionality, but could include something like a team label or environment label if desired).</w:t>
      </w:r>
    </w:p>
    <w:p>
      <w:pPr>
        <w:numPr>
          <w:ilvl w:val="0"/>
          <w:numId w:val="1004"/>
        </w:numPr>
      </w:pPr>
      <w:r>
        <w:rPr>
          <w:b/>
          <w:bCs/>
        </w:rPr>
        <w:t xml:space="preserve">Upsert Logic:</w:t>
      </w:r>
      <w:r>
        <w:t xml:space="preserve"> </w:t>
      </w:r>
      <w:r>
        <w:t xml:space="preserve">To avoid creating duplicates each run, we implement an “upsert” approach:</w:t>
      </w:r>
    </w:p>
    <w:p>
      <w:pPr>
        <w:pStyle w:val="Compact"/>
        <w:numPr>
          <w:ilvl w:val="0"/>
          <w:numId w:val="1004"/>
        </w:numPr>
      </w:pPr>
      <w:r>
        <w:rPr>
          <w:b/>
          <w:bCs/>
        </w:rPr>
        <w:t xml:space="preserve">GET current alerts</w:t>
      </w:r>
      <w:r>
        <w:t xml:space="preserve"> </w:t>
      </w:r>
      <w:r>
        <w:t xml:space="preserve">– retrieve the list of existing alert rules via API.</w:t>
      </w:r>
    </w:p>
    <w:p>
      <w:pPr>
        <w:pStyle w:val="Compact"/>
        <w:numPr>
          <w:ilvl w:val="0"/>
          <w:numId w:val="1004"/>
        </w:numPr>
      </w:pPr>
      <w:r>
        <w:t xml:space="preserve">For each desired alert in our list, check if an alert with the same</w:t>
      </w:r>
      <w:r>
        <w:t xml:space="preserve"> </w:t>
      </w:r>
      <w:r>
        <w:rPr>
          <w:b/>
          <w:bCs/>
        </w:rPr>
        <w:t xml:space="preserve">name</w:t>
      </w:r>
      <w:r>
        <w:t xml:space="preserve"> </w:t>
      </w:r>
      <w:r>
        <w:t xml:space="preserve">already exists (SigNoz alert names are unique identifiers). We can compare case-insensitively to be safe.</w:t>
      </w:r>
    </w:p>
    <w:p>
      <w:pPr>
        <w:pStyle w:val="Compact"/>
        <w:numPr>
          <w:ilvl w:val="0"/>
          <w:numId w:val="1004"/>
        </w:numPr>
      </w:pPr>
      <w:r>
        <w:t xml:space="preserve">If found, we will</w:t>
      </w:r>
      <w:r>
        <w:t xml:space="preserve"> </w:t>
      </w:r>
      <w:r>
        <w:rPr>
          <w:b/>
          <w:bCs/>
        </w:rPr>
        <w:t xml:space="preserve">update</w:t>
      </w:r>
      <w:r>
        <w:t xml:space="preserve"> </w:t>
      </w:r>
      <w:r>
        <w:t xml:space="preserve">it instead of creating a new one. The SigNoz API supports updating an alert rule (likely via a PUT to</w:t>
      </w:r>
      <w:r>
        <w:t xml:space="preserve"> </w:t>
      </w:r>
      <w:r>
        <w:rPr>
          <w:rStyle w:val="VerbatimChar"/>
        </w:rPr>
        <w:t xml:space="preserve">/api/v1/rules/{id}</w:t>
      </w:r>
      <w:r>
        <w:t xml:space="preserve"> </w:t>
      </w:r>
      <w:r>
        <w:t xml:space="preserve">or similar). The API spec references an update operation</w:t>
      </w:r>
      <w:hyperlink r:id="rId33">
        <w:r>
          <w:rPr>
            <w:rStyle w:val="Hyperlink"/>
          </w:rPr>
          <w:t xml:space="preserve">[12]</w:t>
        </w:r>
      </w:hyperlink>
      <w:r>
        <w:t xml:space="preserve">. Since our GET results will give us the</w:t>
      </w:r>
      <w:r>
        <w:t xml:space="preserve"> </w:t>
      </w:r>
      <w:r>
        <w:rPr>
          <w:rStyle w:val="VerbatimChar"/>
        </w:rPr>
        <w:t xml:space="preserve">id</w:t>
      </w:r>
      <w:r>
        <w:t xml:space="preserve"> </w:t>
      </w:r>
      <w:r>
        <w:t xml:space="preserve">or unique identifier of each alert, we can call</w:t>
      </w:r>
      <w:r>
        <w:t xml:space="preserve"> </w:t>
      </w:r>
      <w:r>
        <w:rPr>
          <w:rStyle w:val="VerbatimChar"/>
        </w:rPr>
        <w:t xml:space="preserve">PUT /api/v1/rules/&lt;id&gt;</w:t>
      </w:r>
      <w:r>
        <w:t xml:space="preserve"> </w:t>
      </w:r>
      <w:r>
        <w:t xml:space="preserve">with the new payload to update any changes (like threshold tweaks or description changes) in place. This way, rerunning the pipeline will reconcile any drift in the definitions without multiplying alerts.</w:t>
      </w:r>
    </w:p>
    <w:p>
      <w:pPr>
        <w:pStyle w:val="Compact"/>
        <w:numPr>
          <w:ilvl w:val="0"/>
          <w:numId w:val="1004"/>
        </w:numPr>
      </w:pPr>
      <w:r>
        <w:t xml:space="preserve">If not found, we</w:t>
      </w:r>
      <w:r>
        <w:t xml:space="preserve"> </w:t>
      </w:r>
      <w:r>
        <w:rPr>
          <w:b/>
          <w:bCs/>
        </w:rPr>
        <w:t xml:space="preserve">POST</w:t>
      </w:r>
      <w:r>
        <w:t xml:space="preserve"> </w:t>
      </w:r>
      <w:r>
        <w:t xml:space="preserve">a new alert rule (as we did for the sentinel).</w:t>
      </w:r>
    </w:p>
    <w:p>
      <w:pPr>
        <w:numPr>
          <w:ilvl w:val="0"/>
          <w:numId w:val="1004"/>
        </w:numPr>
      </w:pPr>
      <w:r>
        <w:t xml:space="preserve">If an alert exists but our desired config has it with a different severity or condition, the update will adjust it. This ensures consistency with our source-of-truth definitions.</w:t>
      </w:r>
    </w:p>
    <w:p>
      <w:pPr>
        <w:numPr>
          <w:ilvl w:val="0"/>
          <w:numId w:val="1004"/>
        </w:numPr>
      </w:pPr>
      <w:r>
        <w:rPr>
          <w:b/>
          <w:bCs/>
        </w:rPr>
        <w:t xml:space="preserve">No Duplicates:</w:t>
      </w:r>
      <w:r>
        <w:t xml:space="preserve"> </w:t>
      </w:r>
      <w:r>
        <w:t xml:space="preserve">This strategy ensures that running the pipeline twice won’t create duplicates (satisfying success criterion C4). The first run creates them; the second run sees they exist and just updates if needed. We will also maintain a</w:t>
      </w:r>
      <w:r>
        <w:t xml:space="preserve"> </w:t>
      </w:r>
      <w:r>
        <w:rPr>
          <w:b/>
          <w:bCs/>
        </w:rPr>
        <w:t xml:space="preserve">concurrency lock</w:t>
      </w:r>
      <w:r>
        <w:t xml:space="preserve"> </w:t>
      </w:r>
      <w:r>
        <w:t xml:space="preserve">on this job in CI (as noted in guardrails) so that two runs don’t overlap and race (which could otherwise lead to strange results or temporary duplicates).</w:t>
      </w:r>
    </w:p>
    <w:p>
      <w:pPr>
        <w:numPr>
          <w:ilvl w:val="0"/>
          <w:numId w:val="1004"/>
        </w:numPr>
      </w:pPr>
      <w:r>
        <w:rPr>
          <w:b/>
          <w:bCs/>
        </w:rPr>
        <w:t xml:space="preserve">Normalize Severity and Fields:</w:t>
      </w:r>
      <w:r>
        <w:t xml:space="preserve"> </w:t>
      </w:r>
      <w:r>
        <w:t xml:space="preserve">We’ll double-check that severity strings are exactly</w:t>
      </w:r>
      <w:r>
        <w:t xml:space="preserve"> </w:t>
      </w:r>
      <w:r>
        <w:rPr>
          <w:rStyle w:val="VerbatimChar"/>
        </w:rPr>
        <w:t xml:space="preserve">warning</w:t>
      </w:r>
      <w:r>
        <w:t xml:space="preserve"> </w:t>
      </w:r>
      <w:r>
        <w:t xml:space="preserve">or</w:t>
      </w:r>
      <w:r>
        <w:t xml:space="preserve"> </w:t>
      </w:r>
      <w:r>
        <w:rPr>
          <w:rStyle w:val="VerbatimChar"/>
        </w:rPr>
        <w:t xml:space="preserve">critical</w:t>
      </w:r>
      <w:r>
        <w:t xml:space="preserve"> </w:t>
      </w:r>
      <w:r>
        <w:t xml:space="preserve">(and not, say, capitalized) to match what SigNoz expects. Similarly, ensure numeric fields like thresholds are of the right type (int/float) as required, and time durations are strings like</w:t>
      </w:r>
      <w:r>
        <w:t xml:space="preserve"> </w:t>
      </w:r>
      <w:r>
        <w:rPr>
          <w:rStyle w:val="VerbatimChar"/>
        </w:rPr>
        <w:t xml:space="preserve">"5m"</w:t>
      </w:r>
      <w:r>
        <w:t xml:space="preserve"> </w:t>
      </w:r>
      <w:r>
        <w:t xml:space="preserve">or</w:t>
      </w:r>
      <w:r>
        <w:t xml:space="preserve"> </w:t>
      </w:r>
      <w:r>
        <w:rPr>
          <w:rStyle w:val="VerbatimChar"/>
        </w:rPr>
        <w:t xml:space="preserve">"1m0s"</w:t>
      </w:r>
      <w:r>
        <w:t xml:space="preserve"> </w:t>
      </w:r>
      <w:r>
        <w:t xml:space="preserve">as needed. The Terraform provider documentation indicates severity values and uses strings for durations</w:t>
      </w:r>
      <w:hyperlink r:id="rId29">
        <w:r>
          <w:rPr>
            <w:rStyle w:val="Hyperlink"/>
          </w:rPr>
          <w:t xml:space="preserve">[8]</w:t>
        </w:r>
      </w:hyperlink>
      <w:hyperlink r:id="rId34">
        <w:r>
          <w:rPr>
            <w:rStyle w:val="Hyperlink"/>
          </w:rPr>
          <w:t xml:space="preserve">[13]</w:t>
        </w:r>
      </w:hyperlink>
      <w:r>
        <w:t xml:space="preserve">, which we will mirror. Any mismatch in these could cause the API to throw validation errors (e.g., if severity was not recognized).</w:t>
      </w:r>
    </w:p>
    <w:p>
      <w:pPr>
        <w:numPr>
          <w:ilvl w:val="0"/>
          <w:numId w:val="1004"/>
        </w:numPr>
      </w:pPr>
      <w:r>
        <w:rPr>
          <w:b/>
          <w:bCs/>
        </w:rPr>
        <w:t xml:space="preserve">Preferred Channels (Optional):</w:t>
      </w:r>
      <w:r>
        <w:t xml:space="preserve"> </w:t>
      </w:r>
      <w:r>
        <w:t xml:space="preserve">As a precaution, if we notice the wizard still not green after creating alerts, we might link the alerts to a notification channel. Assuming a channel (like a Slack or Webhook channel) is already created and known (e.g., a channel ID or name</w:t>
      </w:r>
      <w:r>
        <w:t xml:space="preserve"> </w:t>
      </w:r>
      <w:r>
        <w:rPr>
          <w:rStyle w:val="VerbatimChar"/>
        </w:rPr>
        <w:t xml:space="preserve">bosscat_executive</w:t>
      </w:r>
      <w:r>
        <w:t xml:space="preserve">), we can include that in</w:t>
      </w:r>
      <w:r>
        <w:t xml:space="preserve"> </w:t>
      </w:r>
      <w:r>
        <w:rPr>
          <w:rStyle w:val="VerbatimChar"/>
        </w:rPr>
        <w:t xml:space="preserve">preferredChannels</w:t>
      </w:r>
      <w:r>
        <w:t xml:space="preserve"> </w:t>
      </w:r>
      <w:r>
        <w:t xml:space="preserve">for each alert. This tells SigNoz to route alert notifications to that channel. While this shouldn’t be necessary for the tile, it’s part of completing the alerts setup in a real scenario (to actually get notified). We’ll likely integrate channel IDs once the core alert creation is sorted out.</w:t>
      </w:r>
    </w:p>
    <w:p>
      <w:pPr>
        <w:pStyle w:val="FirstParagraph"/>
      </w:pPr>
      <w:r>
        <w:t xml:space="preserve">After implementing the above, we run the pipeline to</w:t>
      </w:r>
      <w:r>
        <w:t xml:space="preserve"> </w:t>
      </w:r>
      <w:r>
        <w:rPr>
          <w:b/>
          <w:bCs/>
        </w:rPr>
        <w:t xml:space="preserve">apply</w:t>
      </w:r>
      <w:r>
        <w:t xml:space="preserve"> </w:t>
      </w:r>
      <w:r>
        <w:t xml:space="preserve">all alerts. All API calls (whether POST or PUT) will be logged with their endpoint and status. If any fail, the job will capture the error and also dump the tail of SigNoz’s server logs to help diagnose the issue. For instance, if a payload is slightly off, the SigNoz backend might log an error about an unknown field; having that log will speed up debugging.</w:t>
      </w:r>
    </w:p>
    <w:bookmarkEnd w:id="35"/>
    <w:bookmarkStart w:id="36" w:name="verification-and-drift-detection"/>
    <w:p>
      <w:pPr>
        <w:pStyle w:val="Heading2"/>
      </w:pPr>
      <w:r>
        <w:t xml:space="preserve">Verification and Drift Detection</w:t>
      </w:r>
    </w:p>
    <w:p>
      <w:pPr>
        <w:pStyle w:val="FirstParagraph"/>
      </w:pPr>
      <w:r>
        <w:t xml:space="preserve">With alerts successfully created, the final part of the pipeline is a robust</w:t>
      </w:r>
      <w:r>
        <w:t xml:space="preserve"> </w:t>
      </w:r>
      <w:r>
        <w:rPr>
          <w:b/>
          <w:bCs/>
        </w:rPr>
        <w:t xml:space="preserve">verification</w:t>
      </w:r>
      <w:r>
        <w:t xml:space="preserve"> </w:t>
      </w:r>
      <w:r>
        <w:t xml:space="preserve">to ensure everything is as expected, now and in the future:</w:t>
      </w:r>
    </w:p>
    <w:p>
      <w:pPr>
        <w:pStyle w:val="Compact"/>
        <w:numPr>
          <w:ilvl w:val="0"/>
          <w:numId w:val="1005"/>
        </w:numPr>
      </w:pPr>
      <w:r>
        <w:rPr>
          <w:b/>
          <w:bCs/>
        </w:rPr>
        <w:t xml:space="preserve">Verify Alert Count and Severities:</w:t>
      </w:r>
      <w:r>
        <w:t xml:space="preserve"> </w:t>
      </w:r>
      <w:r>
        <w:t xml:space="preserve">We will call</w:t>
      </w:r>
      <w:r>
        <w:t xml:space="preserve"> </w:t>
      </w:r>
      <w:r>
        <w:rPr>
          <w:rStyle w:val="VerbatimChar"/>
        </w:rPr>
        <w:t xml:space="preserve">GET /api/v1/rules</w:t>
      </w:r>
      <w:r>
        <w:t xml:space="preserve"> </w:t>
      </w:r>
      <w:r>
        <w:t xml:space="preserve">again to get the list of alert rules, and count how many are present. The expectation is to find</w:t>
      </w:r>
      <w:r>
        <w:t xml:space="preserve"> </w:t>
      </w:r>
      <w:r>
        <w:rPr>
          <w:b/>
          <w:bCs/>
        </w:rPr>
        <w:t xml:space="preserve">8 alerts total</w:t>
      </w:r>
      <w:r>
        <w:t xml:space="preserve">, with exactly</w:t>
      </w:r>
      <w:r>
        <w:t xml:space="preserve"> </w:t>
      </w:r>
      <w:r>
        <w:rPr>
          <w:b/>
          <w:bCs/>
        </w:rPr>
        <w:t xml:space="preserve">3 critical</w:t>
      </w:r>
      <w:r>
        <w:t xml:space="preserve"> </w:t>
      </w:r>
      <w:r>
        <w:t xml:space="preserve">and</w:t>
      </w:r>
      <w:r>
        <w:t xml:space="preserve"> </w:t>
      </w:r>
      <w:r>
        <w:rPr>
          <w:b/>
          <w:bCs/>
        </w:rPr>
        <w:t xml:space="preserve">5 warning</w:t>
      </w:r>
      <w:r>
        <w:t xml:space="preserve"> </w:t>
      </w:r>
      <w:r>
        <w:t xml:space="preserve">(success criteria C3). The verification script will parse the response and count alerts by severity. We’ll output a summary like “Found 8 alerts (critical=3, warning=5)” for clarity. If the counts do not match, that means something is off – either some alerts failed to create or there are extras. In such a case, we’ll have the job report a failure (non-zero exit) and list the names/severities of what it did find versus what it expected (to quickly spot if one is missing or duplicated).</w:t>
      </w:r>
    </w:p>
    <w:p>
      <w:pPr>
        <w:pStyle w:val="Compact"/>
        <w:numPr>
          <w:ilvl w:val="0"/>
          <w:numId w:val="1005"/>
        </w:numPr>
      </w:pPr>
      <w:r>
        <w:rPr>
          <w:b/>
          <w:bCs/>
        </w:rPr>
        <w:t xml:space="preserve">Verify Names and Uniqueness:</w:t>
      </w:r>
      <w:r>
        <w:t xml:space="preserve"> </w:t>
      </w:r>
      <w:r>
        <w:t xml:space="preserve">The script will also cross-check the names of the alerts against the defined list of expected names. This guards against scenarios where an alert might accidentally be created with a wrong name or a duplicate name. It also ensures no unexpected alerts are present (in case someone added an alert manually, the drift detection would catch an extra name that the code doesn’t manage).</w:t>
      </w:r>
    </w:p>
    <w:p>
      <w:pPr>
        <w:pStyle w:val="Compact"/>
        <w:numPr>
          <w:ilvl w:val="0"/>
          <w:numId w:val="1005"/>
        </w:numPr>
      </w:pPr>
      <w:r>
        <w:rPr>
          <w:b/>
          <w:bCs/>
        </w:rPr>
        <w:t xml:space="preserve">Wizard Tile Status:</w:t>
      </w:r>
      <w:r>
        <w:t xml:space="preserve"> </w:t>
      </w:r>
      <w:r>
        <w:t xml:space="preserve">While we can’t programmatically read the UI tile color in the backend, a successful run (with correct count)</w:t>
      </w:r>
      <w:r>
        <w:t xml:space="preserve"> </w:t>
      </w:r>
      <w:r>
        <w:rPr>
          <w:b/>
          <w:bCs/>
        </w:rPr>
        <w:t xml:space="preserve">implies</w:t>
      </w:r>
      <w:r>
        <w:t xml:space="preserve"> </w:t>
      </w:r>
      <w:r>
        <w:t xml:space="preserve">the tile is green, because the presence of alerts is what drives it. However, for completeness, we might use SigNoz’s API or database to confirm the onboarding status. If SigNoz has an endpoint for onboarding status or if the UI makes a specific call to check completion, we could mimic that. If not, simply trust that since GET shows alerts exist, the UI will reflect it. (In a live scenario, one could physically check the UI after the pipeline runs – which in our case is a given.)</w:t>
      </w:r>
    </w:p>
    <w:p>
      <w:pPr>
        <w:numPr>
          <w:ilvl w:val="0"/>
          <w:numId w:val="1005"/>
        </w:numPr>
      </w:pPr>
      <w:r>
        <w:rPr>
          <w:b/>
          <w:bCs/>
        </w:rPr>
        <w:t xml:space="preserve">Continuous Drift Guard:</w:t>
      </w:r>
      <w:r>
        <w:t xml:space="preserve"> </w:t>
      </w:r>
      <w:r>
        <w:t xml:space="preserve">We set this verification to run in CI not just once, but as a scheduled (e.g., nightly) job or part of any deployment pipeline. This way, if someone manually deletes or disables an alert in SigNoz, or if a change is made outside of code, the</w:t>
      </w:r>
      <w:r>
        <w:t xml:space="preserve"> </w:t>
      </w:r>
      <w:r>
        <w:rPr>
          <w:b/>
          <w:bCs/>
        </w:rPr>
        <w:t xml:space="preserve">drift detection</w:t>
      </w:r>
      <w:r>
        <w:t xml:space="preserve"> </w:t>
      </w:r>
      <w:r>
        <w:t xml:space="preserve">will catch it – the verify step will fail because the counts/names won’t match, alerting us that the alerts setup has “drifted” from code. This prompts an investigation or a re-apply to reconcile. This satisfies success criterion C5 by ensuring we don’t silently lose the “green” status over time.</w:t>
      </w:r>
    </w:p>
    <w:p>
      <w:pPr>
        <w:numPr>
          <w:ilvl w:val="0"/>
          <w:numId w:val="1005"/>
        </w:numPr>
      </w:pPr>
      <w:r>
        <w:rPr>
          <w:b/>
          <w:bCs/>
        </w:rPr>
        <w:t xml:space="preserve">Exit Codes:</w:t>
      </w:r>
      <w:r>
        <w:t xml:space="preserve"> </w:t>
      </w:r>
      <w:r>
        <w:t xml:space="preserve">The pipeline is configured such that it only exits 0 (success) if all verification points pass (correct number of alerts, etc.). If any check fails, it will exit with code 2 (to indicate a configuration drift or setup failure that needs attention). This way, our CI will mark the job failed and, if configured, notify the team.</w:t>
      </w:r>
    </w:p>
    <w:p>
      <w:pPr>
        <w:pStyle w:val="FirstParagraph"/>
      </w:pPr>
      <w:r>
        <w:t xml:space="preserve">For transparency, the pipeline can output a brief table of the current alerts (Name, Severity, Enabled/Disabled status) in the logs or as an artifact. This human-readable report, along with the JSON result from the API, will be attached to the CI job artifacts (e.g.,</w:t>
      </w:r>
      <w:r>
        <w:t xml:space="preserve"> </w:t>
      </w:r>
      <w:r>
        <w:rPr>
          <w:rStyle w:val="VerbatimChar"/>
        </w:rPr>
        <w:t xml:space="preserve">signoz-alerts-state.json</w:t>
      </w:r>
      <w:r>
        <w:t xml:space="preserve"> </w:t>
      </w:r>
      <w:r>
        <w:t xml:space="preserve">and a Markdown summary). This provides evidence of the system state after the run.</w:t>
      </w:r>
    </w:p>
    <w:bookmarkEnd w:id="36"/>
    <w:bookmarkStart w:id="37" w:name="logging-and-troubleshooting-aids"/>
    <w:p>
      <w:pPr>
        <w:pStyle w:val="Heading2"/>
      </w:pPr>
      <w:r>
        <w:t xml:space="preserve">Logging and Troubleshooting Aids</w:t>
      </w:r>
    </w:p>
    <w:p>
      <w:pPr>
        <w:pStyle w:val="FirstParagraph"/>
      </w:pPr>
      <w:r>
        <w:t xml:space="preserve">Throughout this process, careful logging and safety checks are in place:</w:t>
      </w:r>
    </w:p>
    <w:p>
      <w:pPr>
        <w:pStyle w:val="Compact"/>
        <w:numPr>
          <w:ilvl w:val="0"/>
          <w:numId w:val="1006"/>
        </w:numPr>
      </w:pPr>
      <w:r>
        <w:rPr>
          <w:b/>
          <w:bCs/>
        </w:rPr>
        <w:t xml:space="preserve">No Sensitive Data in Logs:</w:t>
      </w:r>
      <w:r>
        <w:t xml:space="preserve"> </w:t>
      </w:r>
      <w:r>
        <w:t xml:space="preserve">We ensure that the API key (and any other secrets) are never printed in the logs. When we log HTTP requests, we include only the URL path and status code, something like:</w:t>
      </w:r>
      <w:r>
        <w:t xml:space="preserve"> </w:t>
      </w:r>
      <w:r>
        <w:rPr>
          <w:rStyle w:val="VerbatimChar"/>
        </w:rPr>
        <w:t xml:space="preserve">POST /api/v1/rules -&gt; 200 OK</w:t>
      </w:r>
      <w:r>
        <w:t xml:space="preserve">. Headers are not logged (or if they are for debug, the value is masked). This adheres to security best practices (H1 in our guardrails).</w:t>
      </w:r>
    </w:p>
    <w:p>
      <w:pPr>
        <w:pStyle w:val="Compact"/>
        <w:numPr>
          <w:ilvl w:val="0"/>
          <w:numId w:val="1006"/>
        </w:numPr>
      </w:pPr>
      <w:r>
        <w:rPr>
          <w:b/>
          <w:bCs/>
        </w:rPr>
        <w:t xml:space="preserve">Response Handling:</w:t>
      </w:r>
      <w:r>
        <w:t xml:space="preserve"> </w:t>
      </w:r>
      <w:r>
        <w:t xml:space="preserve">We avoid dumping full API responses in the console to keep noise down, especially since the alert definitions JSON can be large. Instead, we log key fields or counts. The full data can be saved to an artifact file if needed for deeper analysis without cluttering the CI output.</w:t>
      </w:r>
    </w:p>
    <w:p>
      <w:pPr>
        <w:pStyle w:val="Compact"/>
        <w:numPr>
          <w:ilvl w:val="0"/>
          <w:numId w:val="1006"/>
        </w:numPr>
      </w:pPr>
      <w:r>
        <w:rPr>
          <w:b/>
          <w:bCs/>
        </w:rPr>
        <w:t xml:space="preserve">Backend Logs on Failure:</w:t>
      </w:r>
      <w:r>
        <w:t xml:space="preserve"> </w:t>
      </w:r>
      <w:r>
        <w:t xml:space="preserve">If any API call fails unexpectedly (especially the creation calls), the workflow will fetch the latest logs from the SigNoz server (specifically the</w:t>
      </w:r>
      <w:r>
        <w:t xml:space="preserve"> </w:t>
      </w:r>
      <w:r>
        <w:rPr>
          <w:rStyle w:val="VerbatimChar"/>
        </w:rPr>
        <w:t xml:space="preserve">query-service</w:t>
      </w:r>
      <w:r>
        <w:t xml:space="preserve"> </w:t>
      </w:r>
      <w:r>
        <w:t xml:space="preserve">component, which is the backend that handles API requests). For example, we might do</w:t>
      </w:r>
      <w:r>
        <w:t xml:space="preserve"> </w:t>
      </w:r>
      <w:r>
        <w:rPr>
          <w:rStyle w:val="VerbatimChar"/>
        </w:rPr>
        <w:t xml:space="preserve">docker logs --tail=200 query-service</w:t>
      </w:r>
      <w:r>
        <w:t xml:space="preserve"> </w:t>
      </w:r>
      <w:r>
        <w:t xml:space="preserve">to grab the last 200 lines and save that as</w:t>
      </w:r>
      <w:r>
        <w:t xml:space="preserve"> </w:t>
      </w:r>
      <w:r>
        <w:rPr>
          <w:rStyle w:val="VerbatimChar"/>
        </w:rPr>
        <w:t xml:space="preserve">query-service.log</w:t>
      </w:r>
      <w:r>
        <w:t xml:space="preserve"> </w:t>
      </w:r>
      <w:r>
        <w:t xml:space="preserve">artifact. This often contains error messages or stack traces that pinpoint what went wrong (e.g., a JSON parsing error or a validation failure).</w:t>
      </w:r>
    </w:p>
    <w:p>
      <w:pPr>
        <w:pStyle w:val="Compact"/>
        <w:numPr>
          <w:ilvl w:val="0"/>
          <w:numId w:val="1006"/>
        </w:numPr>
      </w:pPr>
      <w:r>
        <w:rPr>
          <w:b/>
          <w:bCs/>
        </w:rPr>
        <w:t xml:space="preserve">Dry Run Mode (if needed):</w:t>
      </w:r>
      <w:r>
        <w:t xml:space="preserve"> </w:t>
      </w:r>
      <w:r>
        <w:t xml:space="preserve">During initial development, we could implement a dry-run where the payloads are printed but not actually sent, to double-check formatting. Since we’ve largely verified via the sentinel alert, this might not be necessary now.</w:t>
      </w:r>
    </w:p>
    <w:p>
      <w:pPr>
        <w:pStyle w:val="Compact"/>
        <w:numPr>
          <w:ilvl w:val="0"/>
          <w:numId w:val="1006"/>
        </w:numPr>
      </w:pPr>
      <w:r>
        <w:rPr>
          <w:b/>
          <w:bCs/>
        </w:rPr>
        <w:t xml:space="preserve">Confirmation in CI Message:</w:t>
      </w:r>
      <w:r>
        <w:t xml:space="preserve"> </w:t>
      </w:r>
      <w:r>
        <w:t xml:space="preserve">Finally, once everything passes, we’ll output a one-liner in the CI summary (and possibly commit a small report in the repo) stating that the SigNoz</w:t>
      </w:r>
      <w:r>
        <w:t xml:space="preserve"> </w:t>
      </w:r>
      <w:r>
        <w:rPr>
          <w:b/>
          <w:bCs/>
        </w:rPr>
        <w:t xml:space="preserve">Setup Alerts</w:t>
      </w:r>
      <w:r>
        <w:t xml:space="preserve"> </w:t>
      </w:r>
      <w:r>
        <w:t xml:space="preserve">step was completed</w:t>
      </w:r>
      <w:r>
        <w:t xml:space="preserve"> </w:t>
      </w:r>
      <w:r>
        <w:rPr>
          <w:b/>
          <w:bCs/>
        </w:rPr>
        <w:t xml:space="preserve">(BLUE → GREEN)</w:t>
      </w:r>
      <w:r>
        <w:t xml:space="preserve"> </w:t>
      </w:r>
      <w:r>
        <w:t xml:space="preserve">via automation. This communicates to stakeholders (like BossCat) that the goal was met. For example:</w:t>
      </w:r>
      <w:r>
        <w:t xml:space="preserve"> </w:t>
      </w:r>
      <w:r>
        <w:rPr>
          <w:i/>
          <w:iCs/>
        </w:rPr>
        <w:t xml:space="preserve">“✅ SigNoz ‘Setup Alerts’ tile is now GREEN (all 8 alerts configured via API).”</w:t>
      </w:r>
    </w:p>
    <w:bookmarkEnd w:id="37"/>
    <w:bookmarkStart w:id="41" w:name="conclusion"/>
    <w:p>
      <w:pPr>
        <w:pStyle w:val="Heading2"/>
      </w:pPr>
      <w:r>
        <w:t xml:space="preserve">Conclusion</w:t>
      </w:r>
    </w:p>
    <w:p>
      <w:pPr>
        <w:pStyle w:val="FirstParagraph"/>
      </w:pPr>
      <w:r>
        <w:t xml:space="preserve">By adjusting the endpoint to the correct</w:t>
      </w:r>
      <w:r>
        <w:t xml:space="preserve"> </w:t>
      </w:r>
      <w:r>
        <w:rPr>
          <w:rStyle w:val="VerbatimChar"/>
          <w:b/>
          <w:bCs/>
        </w:rPr>
        <w:t xml:space="preserve">/api/v1/rules</w:t>
      </w:r>
      <w:r>
        <w:t xml:space="preserve"> </w:t>
      </w:r>
      <w:r>
        <w:t xml:space="preserve">and using the proper</w:t>
      </w:r>
      <w:r>
        <w:t xml:space="preserve"> </w:t>
      </w:r>
      <w:r>
        <w:rPr>
          <w:rStyle w:val="VerbatimChar"/>
          <w:b/>
          <w:bCs/>
        </w:rPr>
        <w:t xml:space="preserve">SIGNOZ-API-KEY</w:t>
      </w:r>
      <w:r>
        <w:t xml:space="preserve"> </w:t>
      </w:r>
      <w:r>
        <w:t xml:space="preserve">authentication header, we can successfully create alert rules through SigNoz’s API – a capability that was previously undocumented but confirmed by the SigNoz team and community</w:t>
      </w:r>
      <w:hyperlink r:id="rId21">
        <w:r>
          <w:rPr>
            <w:rStyle w:val="Hyperlink"/>
          </w:rPr>
          <w:t xml:space="preserve">[1]</w:t>
        </w:r>
      </w:hyperlink>
      <w:hyperlink r:id="rId22">
        <w:r>
          <w:rPr>
            <w:rStyle w:val="Hyperlink"/>
          </w:rPr>
          <w:t xml:space="preserve">[2]</w:t>
        </w:r>
      </w:hyperlink>
      <w:r>
        <w:t xml:space="preserve">. Our approach starts with a single minimal alert to verify the process, then scales up to the full set of alerts needed, all while ensuring the process is repeatable and self-healing. Once an alert exists in the system (and is enabled), the SigNoz home screen recognizes that</w:t>
      </w:r>
      <w:r>
        <w:t xml:space="preserve"> </w:t>
      </w:r>
      <w:r>
        <w:rPr>
          <w:b/>
          <w:bCs/>
        </w:rPr>
        <w:t xml:space="preserve">“Setup Alerts”</w:t>
      </w:r>
      <w:r>
        <w:t xml:space="preserve"> </w:t>
      </w:r>
      <w:r>
        <w:t xml:space="preserve">is complete, turning that tile green. We have implemented checks to make sure the pipeline will catch any drift (e.g., if someone deletes an alert manually, or if a future update changes the API responses).</w:t>
      </w:r>
    </w:p>
    <w:p>
      <w:pPr>
        <w:pStyle w:val="BodyText"/>
      </w:pPr>
      <w:r>
        <w:t xml:space="preserve">In summary, the tile was blue because our automation wasn’t actually creating an alert in the way SigNoz expected. Now, with the corrected API usage and payload, the pipeline can</w:t>
      </w:r>
      <w:r>
        <w:t xml:space="preserve"> </w:t>
      </w:r>
      <w:r>
        <w:rPr>
          <w:b/>
          <w:bCs/>
        </w:rPr>
        <w:t xml:space="preserve">flip the tile to GREEN automatically</w:t>
      </w:r>
      <w:r>
        <w:t xml:space="preserve"> </w:t>
      </w:r>
      <w:r>
        <w:t xml:space="preserve">and keep it that way. This achieves the goal of a hands-free, code-driven setup of SigNoz alerts, aligned with best practices of</w:t>
      </w:r>
      <w:r>
        <w:t xml:space="preserve"> </w:t>
      </w:r>
      <w:r>
        <w:rPr>
          <w:b/>
          <w:bCs/>
        </w:rPr>
        <w:t xml:space="preserve">“Alerts as Code”</w:t>
      </w:r>
      <w:r>
        <w:t xml:space="preserve"> </w:t>
      </w:r>
      <w:r>
        <w:t xml:space="preserve">(treating alert configurations as version-controlled code)</w:t>
      </w:r>
      <w:hyperlink r:id="rId38">
        <w:r>
          <w:rPr>
            <w:rStyle w:val="Hyperlink"/>
          </w:rPr>
          <w:t xml:space="preserve">[14]</w:t>
        </w:r>
      </w:hyperlink>
      <w:hyperlink r:id="rId39">
        <w:r>
          <w:rPr>
            <w:rStyle w:val="Hyperlink"/>
          </w:rPr>
          <w:t xml:space="preserve">[15]</w:t>
        </w:r>
      </w:hyperlink>
      <w:r>
        <w:t xml:space="preserve">. Going forward, any changes to alert rules can be managed in code and rolled out through CI, ensuring consistency across environments and over time. BossCat can rest assured that SigNoz is watching over the systems with the desired alerts, and any deviation will be promptly reported.</w:t>
      </w:r>
    </w:p>
    <w:p>
      <w:pPr>
        <w:pStyle w:val="BodyText"/>
      </w:pPr>
      <w:r>
        <w:rPr>
          <w:b/>
          <w:bCs/>
        </w:rPr>
        <w:t xml:space="preserve">Sources:</w:t>
      </w:r>
    </w:p>
    <w:p>
      <w:pPr>
        <w:pStyle w:val="Compact"/>
        <w:numPr>
          <w:ilvl w:val="0"/>
          <w:numId w:val="1007"/>
        </w:numPr>
      </w:pPr>
      <w:r>
        <w:t xml:space="preserve">SigNoz Community Discussion –</w:t>
      </w:r>
      <w:r>
        <w:t xml:space="preserve"> </w:t>
      </w:r>
      <w:r>
        <w:rPr>
          <w:i/>
          <w:iCs/>
        </w:rPr>
        <w:t xml:space="preserve">API for creating alerts (Slack)</w:t>
      </w:r>
      <w:hyperlink r:id="rId40">
        <w:r>
          <w:rPr>
            <w:rStyle w:val="Hyperlink"/>
          </w:rPr>
          <w:t xml:space="preserve">[16]</w:t>
        </w:r>
      </w:hyperlink>
      <w:hyperlink r:id="rId21">
        <w:r>
          <w:rPr>
            <w:rStyle w:val="Hyperlink"/>
          </w:rPr>
          <w:t xml:space="preserve">[1]</w:t>
        </w:r>
      </w:hyperlink>
    </w:p>
    <w:p>
      <w:pPr>
        <w:pStyle w:val="Compact"/>
        <w:numPr>
          <w:ilvl w:val="0"/>
          <w:numId w:val="1007"/>
        </w:numPr>
      </w:pPr>
      <w:r>
        <w:t xml:space="preserve">SigNoz API Documentation (Preview) –</w:t>
      </w:r>
      <w:r>
        <w:t xml:space="preserve"> </w:t>
      </w:r>
      <w:r>
        <w:rPr>
          <w:i/>
          <w:iCs/>
        </w:rPr>
        <w:t xml:space="preserve">Alert Rules endpoint and auth</w:t>
      </w:r>
      <w:hyperlink r:id="rId22">
        <w:r>
          <w:rPr>
            <w:rStyle w:val="Hyperlink"/>
          </w:rPr>
          <w:t xml:space="preserve">[2]</w:t>
        </w:r>
      </w:hyperlink>
      <w:hyperlink r:id="rId22">
        <w:r>
          <w:rPr>
            <w:rStyle w:val="Hyperlink"/>
          </w:rPr>
          <w:t xml:space="preserve">[4]</w:t>
        </w:r>
      </w:hyperlink>
    </w:p>
    <w:p>
      <w:pPr>
        <w:pStyle w:val="Compact"/>
        <w:numPr>
          <w:ilvl w:val="0"/>
          <w:numId w:val="1007"/>
        </w:numPr>
      </w:pPr>
      <w:r>
        <w:t xml:space="preserve">SigNoz Installation Docs –</w:t>
      </w:r>
      <w:r>
        <w:t xml:space="preserve"> </w:t>
      </w:r>
      <w:r>
        <w:rPr>
          <w:i/>
          <w:iCs/>
        </w:rPr>
        <w:t xml:space="preserve">Health endpoint check</w:t>
      </w:r>
      <w:hyperlink r:id="rId24">
        <w:r>
          <w:rPr>
            <w:rStyle w:val="Hyperlink"/>
          </w:rPr>
          <w:t xml:space="preserve">[3]</w:t>
        </w:r>
      </w:hyperlink>
    </w:p>
    <w:p>
      <w:pPr>
        <w:pStyle w:val="Compact"/>
        <w:numPr>
          <w:ilvl w:val="0"/>
          <w:numId w:val="1007"/>
        </w:numPr>
      </w:pPr>
      <w:r>
        <w:t xml:space="preserve">Terraform Provider Docs –</w:t>
      </w:r>
      <w:r>
        <w:t xml:space="preserve"> </w:t>
      </w:r>
      <w:r>
        <w:rPr>
          <w:i/>
          <w:iCs/>
        </w:rPr>
        <w:t xml:space="preserve">Alert resource fields (severity, etc.)</w:t>
      </w:r>
      <w:hyperlink r:id="rId29">
        <w:r>
          <w:rPr>
            <w:rStyle w:val="Hyperlink"/>
          </w:rPr>
          <w:t xml:space="preserve">[8]</w:t>
        </w:r>
      </w:hyperlink>
    </w:p>
    <w:p>
      <w:pPr>
        <w:pStyle w:val="Compact"/>
        <w:numPr>
          <w:ilvl w:val="0"/>
          <w:numId w:val="1007"/>
        </w:numPr>
      </w:pPr>
      <w:r>
        <w:t xml:space="preserve">SigNoz Alerts as Code Guide –</w:t>
      </w:r>
      <w:r>
        <w:t xml:space="preserve"> </w:t>
      </w:r>
      <w:r>
        <w:rPr>
          <w:i/>
          <w:iCs/>
        </w:rPr>
        <w:t xml:space="preserve">Concept of defining alerts in code</w:t>
      </w:r>
      <w:hyperlink r:id="rId38">
        <w:r>
          <w:rPr>
            <w:rStyle w:val="Hyperlink"/>
          </w:rPr>
          <w:t xml:space="preserve">[14]</w:t>
        </w:r>
      </w:hyperlink>
      <w:hyperlink r:id="rId39">
        <w:r>
          <w:rPr>
            <w:rStyle w:val="Hyperlink"/>
          </w:rPr>
          <w:t xml:space="preserve">[15]</w:t>
        </w:r>
      </w:hyperlink>
    </w:p>
    <w:bookmarkEnd w:id="41"/>
    <w:bookmarkEnd w:id="42"/>
    <w:bookmarkEnd w:id="43"/>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40">
        <w:r>
          <w:rPr>
            <w:rStyle w:val="Hyperlink"/>
          </w:rPr>
          <w:t xml:space="preserve">[16]</w:t>
        </w:r>
      </w:hyperlink>
      <w:r>
        <w:t xml:space="preserve"> </w:t>
      </w:r>
      <w:r>
        <w:t xml:space="preserve">Hi Does signoz have API s to create alerts SigNoz Community #general</w:t>
      </w:r>
    </w:p>
    <w:p>
      <w:pPr>
        <w:pStyle w:val="BodyText"/>
      </w:pPr>
      <w:hyperlink r:id="rId44">
        <w:r>
          <w:rPr>
            <w:rStyle w:val="Hyperlink"/>
          </w:rPr>
          <w:t xml:space="preserve">https://community-chat.signoz.io/t/22699291/hi-does-signoz-have-api-s-to-create-alerts</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2">
        <w:r>
          <w:rPr>
            <w:rStyle w:val="Hyperlink"/>
          </w:rPr>
          <w:t xml:space="preserve">[9]</w:t>
        </w:r>
      </w:hyperlink>
      <w:r>
        <w:t xml:space="preserve"> </w:t>
      </w:r>
      <w:hyperlink r:id="rId33">
        <w:r>
          <w:rPr>
            <w:rStyle w:val="Hyperlink"/>
          </w:rPr>
          <w:t xml:space="preserve">[12]</w:t>
        </w:r>
      </w:hyperlink>
      <w:r>
        <w:t xml:space="preserve"> </w:t>
      </w:r>
      <w:r>
        <w:t xml:space="preserve">SigNoz API | SigNoz</w:t>
      </w:r>
    </w:p>
    <w:p>
      <w:pPr>
        <w:pStyle w:val="BodyText"/>
      </w:pPr>
      <w:hyperlink r:id="rId45">
        <w:r>
          <w:rPr>
            <w:rStyle w:val="Hyperlink"/>
          </w:rPr>
          <w:t xml:space="preserve">https://deploy-preview-1759--frosty-austin-928e43.netlify.app/api_reference</w:t>
        </w:r>
      </w:hyperlink>
    </w:p>
    <w:p>
      <w:pPr>
        <w:pStyle w:val="BodyText"/>
      </w:pPr>
      <w:hyperlink r:id="rId24">
        <w:r>
          <w:rPr>
            <w:rStyle w:val="Hyperlink"/>
          </w:rPr>
          <w:t xml:space="preserve">[3]</w:t>
        </w:r>
      </w:hyperlink>
      <w:r>
        <w:t xml:space="preserve"> </w:t>
      </w:r>
      <w:r>
        <w:t xml:space="preserve">Linux | SigNoz</w:t>
      </w:r>
    </w:p>
    <w:p>
      <w:pPr>
        <w:pStyle w:val="BodyText"/>
      </w:pPr>
      <w:hyperlink r:id="rId46">
        <w:r>
          <w:rPr>
            <w:rStyle w:val="Hyperlink"/>
          </w:rPr>
          <w:t xml:space="preserve">https://signoz.io/docs/install/linux/</w:t>
        </w:r>
      </w:hyperlink>
    </w:p>
    <w:p>
      <w:pPr>
        <w:pStyle w:val="BodyText"/>
      </w:pPr>
      <w:hyperlink r:id="rId29">
        <w:r>
          <w:rPr>
            <w:rStyle w:val="Hyperlink"/>
          </w:rPr>
          <w:t xml:space="preserve">[8]</w:t>
        </w:r>
      </w:hyperlink>
      <w:r>
        <w:t xml:space="preserve"> </w:t>
      </w:r>
      <w:r>
        <w:t xml:space="preserve">signoz_alert | Resources | SigNoz/signoz - Terraform Registry</w:t>
      </w:r>
    </w:p>
    <w:p>
      <w:pPr>
        <w:pStyle w:val="BodyText"/>
      </w:pPr>
      <w:hyperlink r:id="rId47">
        <w:r>
          <w:rPr>
            <w:rStyle w:val="Hyperlink"/>
          </w:rPr>
          <w:t xml:space="preserve">https://registry.terraform.io/providers/SigNoz/signoz/latest/docs/resources/alert</w:t>
        </w:r>
      </w:hyperlink>
    </w:p>
    <w:p>
      <w:pPr>
        <w:pStyle w:val="BodyText"/>
      </w:pPr>
      <w:hyperlink r:id="rId30">
        <w:r>
          <w:rPr>
            <w:rStyle w:val="Hyperlink"/>
          </w:rPr>
          <w:t xml:space="preserve">[10]</w:t>
        </w:r>
      </w:hyperlink>
      <w:r>
        <w:t xml:space="preserve"> </w:t>
      </w:r>
      <w:r>
        <w:rPr>
          <w:rFonts w:hint="eastAsia"/>
        </w:rPr>
        <w:t xml:space="preserve">SigNoz监控集成：第三方工具与平台对接方案-CSDN博客</w:t>
      </w:r>
    </w:p>
    <w:p>
      <w:pPr>
        <w:pStyle w:val="BodyText"/>
      </w:pPr>
      <w:hyperlink r:id="rId48">
        <w:r>
          <w:rPr>
            <w:rStyle w:val="Hyperlink"/>
          </w:rPr>
          <w:t xml:space="preserve">https://blog.csdn.net/gitblog_00965/article/details/151203503</w:t>
        </w:r>
      </w:hyperlink>
    </w:p>
    <w:p>
      <w:pPr>
        <w:pStyle w:val="BodyText"/>
      </w:pPr>
      <w:hyperlink r:id="rId31">
        <w:r>
          <w:rPr>
            <w:rStyle w:val="Hyperlink"/>
          </w:rPr>
          <w:t xml:space="preserve">[11]</w:t>
        </w:r>
      </w:hyperlink>
      <w:r>
        <w:t xml:space="preserve"> </w:t>
      </w:r>
      <w:r>
        <w:t xml:space="preserve">Alerts | SigNoz</w:t>
      </w:r>
    </w:p>
    <w:p>
      <w:pPr>
        <w:pStyle w:val="BodyText"/>
      </w:pPr>
      <w:hyperlink r:id="rId49">
        <w:r>
          <w:rPr>
            <w:rStyle w:val="Hyperlink"/>
          </w:rPr>
          <w:t xml:space="preserve">https://signoz.io/docs/userguide/alerts-management/</w:t>
        </w:r>
      </w:hyperlink>
    </w:p>
    <w:p>
      <w:pPr>
        <w:pStyle w:val="BodyText"/>
      </w:pPr>
      <w:hyperlink r:id="rId34">
        <w:r>
          <w:rPr>
            <w:rStyle w:val="Hyperlink"/>
          </w:rPr>
          <w:t xml:space="preserve">[13]</w:t>
        </w:r>
      </w:hyperlink>
      <w:r>
        <w:t xml:space="preserve"> </w:t>
      </w:r>
      <w:r>
        <w:t xml:space="preserve">Creating SigNoz Alerts with Terraform | SigNoz</w:t>
      </w:r>
    </w:p>
    <w:p>
      <w:pPr>
        <w:pStyle w:val="BodyText"/>
      </w:pPr>
      <w:hyperlink r:id="rId50">
        <w:r>
          <w:rPr>
            <w:rStyle w:val="Hyperlink"/>
          </w:rPr>
          <w:t xml:space="preserve">https://signoz.io/docs/alerts-management/terraform-provider-signoz/</w:t>
        </w:r>
      </w:hyperlink>
    </w:p>
    <w:p>
      <w:pPr>
        <w:pStyle w:val="BodyText"/>
      </w:pPr>
      <w:hyperlink r:id="rId38">
        <w:r>
          <w:rPr>
            <w:rStyle w:val="Hyperlink"/>
          </w:rPr>
          <w:t xml:space="preserve">[14]</w:t>
        </w:r>
      </w:hyperlink>
      <w:r>
        <w:t xml:space="preserve"> </w:t>
      </w:r>
      <w:hyperlink r:id="rId39">
        <w:r>
          <w:rPr>
            <w:rStyle w:val="Hyperlink"/>
          </w:rPr>
          <w:t xml:space="preserve">[15]</w:t>
        </w:r>
      </w:hyperlink>
      <w:r>
        <w:t xml:space="preserve"> </w:t>
      </w:r>
      <w:r>
        <w:t xml:space="preserve">Implementing Alerts as Code - Best Practices for DevOps | SigNoz</w:t>
      </w:r>
    </w:p>
    <w:p>
      <w:pPr>
        <w:pStyle w:val="BodyText"/>
      </w:pPr>
      <w:hyperlink r:id="rId51">
        <w:r>
          <w:rPr>
            <w:rStyle w:val="Hyperlink"/>
          </w:rPr>
          <w:t xml:space="preserve">https://signoz.io/guides/alerts-as-code/</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blog.csdn.net/gitblog_00965/article/details/151203503" TargetMode="External" /><Relationship Type="http://schemas.openxmlformats.org/officeDocument/2006/relationships/hyperlink" Id="rId30" Target="https://blog.csdn.net/gitblog_00965/article/details/151203503#:~:text=%23%20%E5%88%9B%E5%BB%BA%E5%91%8A%E8%AD%A6%E8%A7%84%E5%88%99%20curl%20,critical" TargetMode="External" /><Relationship Type="http://schemas.openxmlformats.org/officeDocument/2006/relationships/hyperlink" Id="rId44" Target="https://community-chat.signoz.io/t/22699291/hi-does-signoz-have-api-s-to-create-alerts" TargetMode="External" /><Relationship Type="http://schemas.openxmlformats.org/officeDocument/2006/relationships/hyperlink" Id="rId40" Target="https://community-chat.signoz.io/t/22699291/hi-does-signoz-have-api-s-to-create-alerts#:~:text=07%2F12%2F2024%2C%205%3A54%20PM" TargetMode="External" /><Relationship Type="http://schemas.openxmlformats.org/officeDocument/2006/relationships/hyperlink" Id="rId21" Target="https://community-chat.signoz.io/t/22699291/hi-does-signoz-have-api-s-to-create-alerts#:~:text=Our%20team%20did%20some%20digging,RIP%20out%20the%20JSON%20there" TargetMode="External" /><Relationship Type="http://schemas.openxmlformats.org/officeDocument/2006/relationships/hyperlink" Id="rId45" Target="https://deploy-preview-1759--frosty-austin-928e43.netlify.app/api_reference" TargetMode="External" /><Relationship Type="http://schemas.openxmlformats.org/officeDocument/2006/relationships/hyperlink" Id="rId22" Target="https://deploy-preview-1759--frosty-austin-928e43.netlify.app/api_reference#:~:text=" TargetMode="External" /><Relationship Type="http://schemas.openxmlformats.org/officeDocument/2006/relationships/hyperlink" Id="rId28" Target="https://deploy-preview-1759--frosty-austin-928e43.netlify.app/api_reference#:~:text=%2A%20" TargetMode="External" /><Relationship Type="http://schemas.openxmlformats.org/officeDocument/2006/relationships/hyperlink" Id="rId25" Target="https://deploy-preview-1759--frosty-austin-928e43.netlify.app/api_reference#:~:text=%60" TargetMode="External" /><Relationship Type="http://schemas.openxmlformats.org/officeDocument/2006/relationships/hyperlink" Id="rId33" Target="https://deploy-preview-1759--frosty-austin-928e43.netlify.app/api_reference#:~:text=,del%20Deletes%20a%20alert%20rule" TargetMode="External" /><Relationship Type="http://schemas.openxmlformats.org/officeDocument/2006/relationships/hyperlink" Id="rId27" Target="https://deploy-preview-1759--frosty-austin-928e43.netlify.app/api_reference#:~:text=alertType" TargetMode="External" /><Relationship Type="http://schemas.openxmlformats.org/officeDocument/2006/relationships/hyperlink" Id="rId47" Target="https://registry.terraform.io/providers/SigNoz/signoz/latest/docs/resources/alert" TargetMode="External" /><Relationship Type="http://schemas.openxmlformats.org/officeDocument/2006/relationships/hyperlink" Id="rId29" Target="https://registry.terraform.io/providers/SigNoz/signoz/latest/docs/resources/alert#:~:text=Registry%20registry,By" TargetMode="External" /><Relationship Type="http://schemas.openxmlformats.org/officeDocument/2006/relationships/hyperlink" Id="rId50" Target="https://signoz.io/docs/alerts-management/terraform-provider-signoz/" TargetMode="External" /><Relationship Type="http://schemas.openxmlformats.org/officeDocument/2006/relationships/hyperlink" Id="rId34" Target="https://signoz.io/docs/alerts-management/terraform-provider-signoz/#:~:text=broadcast_to_all%20%20%20%3D%20false,1m0s" TargetMode="External" /><Relationship Type="http://schemas.openxmlformats.org/officeDocument/2006/relationships/hyperlink" Id="rId46" Target="https://signoz.io/docs/install/linux/" TargetMode="External" /><Relationship Type="http://schemas.openxmlformats.org/officeDocument/2006/relationships/hyperlink" Id="rId24" Target="https://signoz.io/docs/install/linux/#:~:text=curl%20" TargetMode="External" /><Relationship Type="http://schemas.openxmlformats.org/officeDocument/2006/relationships/hyperlink" Id="rId49" Target="https://signoz.io/docs/userguide/alerts-management/" TargetMode="External" /><Relationship Type="http://schemas.openxmlformats.org/officeDocument/2006/relationships/hyperlink" Id="rId31" Target="https://signoz.io/docs/userguide/alerts-management/#:~:text=Alert%20Rule%20Columns" TargetMode="External" /><Relationship Type="http://schemas.openxmlformats.org/officeDocument/2006/relationships/hyperlink" Id="rId51" Target="https://signoz.io/guides/alerts-as-code/" TargetMode="External" /><Relationship Type="http://schemas.openxmlformats.org/officeDocument/2006/relationships/hyperlink" Id="rId38" Target="https://signoz.io/guides/alerts-as-code/#:~:text=Modern%20DevOps%20practices%20thrive%20on,enhance%20your%20incident%20response%20capabilities" TargetMode="External" /><Relationship Type="http://schemas.openxmlformats.org/officeDocument/2006/relationships/hyperlink" Id="rId39" Target="https://signoz.io/guides/alerts-as-code/#:~:text=To%20get%20the%20most%20out,Code%2C%20follow%20these%20best%20practices" TargetMode="External" /></Relationships>
</file>

<file path=word/_rels/footnotes.xml.rels><?xml version="1.0" encoding="UTF-8"?><Relationships xmlns="http://schemas.openxmlformats.org/package/2006/relationships"><Relationship Type="http://schemas.openxmlformats.org/officeDocument/2006/relationships/hyperlink" Id="rId48" Target="https://blog.csdn.net/gitblog_00965/article/details/151203503" TargetMode="External" /><Relationship Type="http://schemas.openxmlformats.org/officeDocument/2006/relationships/hyperlink" Id="rId30" Target="https://blog.csdn.net/gitblog_00965/article/details/151203503#:~:text=%23%20%E5%88%9B%E5%BB%BA%E5%91%8A%E8%AD%A6%E8%A7%84%E5%88%99%20curl%20,critical" TargetMode="External" /><Relationship Type="http://schemas.openxmlformats.org/officeDocument/2006/relationships/hyperlink" Id="rId44" Target="https://community-chat.signoz.io/t/22699291/hi-does-signoz-have-api-s-to-create-alerts" TargetMode="External" /><Relationship Type="http://schemas.openxmlformats.org/officeDocument/2006/relationships/hyperlink" Id="rId40" Target="https://community-chat.signoz.io/t/22699291/hi-does-signoz-have-api-s-to-create-alerts#:~:text=07%2F12%2F2024%2C%205%3A54%20PM" TargetMode="External" /><Relationship Type="http://schemas.openxmlformats.org/officeDocument/2006/relationships/hyperlink" Id="rId21" Target="https://community-chat.signoz.io/t/22699291/hi-does-signoz-have-api-s-to-create-alerts#:~:text=Our%20team%20did%20some%20digging,RIP%20out%20the%20JSON%20there" TargetMode="External" /><Relationship Type="http://schemas.openxmlformats.org/officeDocument/2006/relationships/hyperlink" Id="rId45" Target="https://deploy-preview-1759--frosty-austin-928e43.netlify.app/api_reference" TargetMode="External" /><Relationship Type="http://schemas.openxmlformats.org/officeDocument/2006/relationships/hyperlink" Id="rId22" Target="https://deploy-preview-1759--frosty-austin-928e43.netlify.app/api_reference#:~:text=" TargetMode="External" /><Relationship Type="http://schemas.openxmlformats.org/officeDocument/2006/relationships/hyperlink" Id="rId28" Target="https://deploy-preview-1759--frosty-austin-928e43.netlify.app/api_reference#:~:text=%2A%20" TargetMode="External" /><Relationship Type="http://schemas.openxmlformats.org/officeDocument/2006/relationships/hyperlink" Id="rId25" Target="https://deploy-preview-1759--frosty-austin-928e43.netlify.app/api_reference#:~:text=%60" TargetMode="External" /><Relationship Type="http://schemas.openxmlformats.org/officeDocument/2006/relationships/hyperlink" Id="rId33" Target="https://deploy-preview-1759--frosty-austin-928e43.netlify.app/api_reference#:~:text=,del%20Deletes%20a%20alert%20rule" TargetMode="External" /><Relationship Type="http://schemas.openxmlformats.org/officeDocument/2006/relationships/hyperlink" Id="rId27" Target="https://deploy-preview-1759--frosty-austin-928e43.netlify.app/api_reference#:~:text=alertType" TargetMode="External" /><Relationship Type="http://schemas.openxmlformats.org/officeDocument/2006/relationships/hyperlink" Id="rId47" Target="https://registry.terraform.io/providers/SigNoz/signoz/latest/docs/resources/alert" TargetMode="External" /><Relationship Type="http://schemas.openxmlformats.org/officeDocument/2006/relationships/hyperlink" Id="rId29" Target="https://registry.terraform.io/providers/SigNoz/signoz/latest/docs/resources/alert#:~:text=Registry%20registry,By" TargetMode="External" /><Relationship Type="http://schemas.openxmlformats.org/officeDocument/2006/relationships/hyperlink" Id="rId50" Target="https://signoz.io/docs/alerts-management/terraform-provider-signoz/" TargetMode="External" /><Relationship Type="http://schemas.openxmlformats.org/officeDocument/2006/relationships/hyperlink" Id="rId34" Target="https://signoz.io/docs/alerts-management/terraform-provider-signoz/#:~:text=broadcast_to_all%20%20%20%3D%20false,1m0s" TargetMode="External" /><Relationship Type="http://schemas.openxmlformats.org/officeDocument/2006/relationships/hyperlink" Id="rId46" Target="https://signoz.io/docs/install/linux/" TargetMode="External" /><Relationship Type="http://schemas.openxmlformats.org/officeDocument/2006/relationships/hyperlink" Id="rId24" Target="https://signoz.io/docs/install/linux/#:~:text=curl%20" TargetMode="External" /><Relationship Type="http://schemas.openxmlformats.org/officeDocument/2006/relationships/hyperlink" Id="rId49" Target="https://signoz.io/docs/userguide/alerts-management/" TargetMode="External" /><Relationship Type="http://schemas.openxmlformats.org/officeDocument/2006/relationships/hyperlink" Id="rId31" Target="https://signoz.io/docs/userguide/alerts-management/#:~:text=Alert%20Rule%20Columns" TargetMode="External" /><Relationship Type="http://schemas.openxmlformats.org/officeDocument/2006/relationships/hyperlink" Id="rId51" Target="https://signoz.io/guides/alerts-as-code/" TargetMode="External" /><Relationship Type="http://schemas.openxmlformats.org/officeDocument/2006/relationships/hyperlink" Id="rId38" Target="https://signoz.io/guides/alerts-as-code/#:~:text=Modern%20DevOps%20practices%20thrive%20on,enhance%20your%20incident%20response%20capabilities" TargetMode="External" /><Relationship Type="http://schemas.openxmlformats.org/officeDocument/2006/relationships/hyperlink" Id="rId39" Target="https://signoz.io/guides/alerts-as-code/#:~:text=To%20get%20the%20most%20out,Code%2C%20follow%20these%20best%20practi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2025-10-08T04:40:01Z</dcterms:created>
  <dcterms:modified xsi:type="dcterms:W3CDTF">2025-10-08T04:40:01Z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