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X925e1ddf5036cbab9f9cc3ef04e12715f9772b6"/>
    <w:p>
      <w:pPr>
        <w:pStyle w:val="Heading1"/>
      </w:pPr>
      <w:r>
        <w:t xml:space="preserve">Background Agent Completion Report – 2025‑10‑06</w:t>
      </w:r>
    </w:p>
    <w:bookmarkStart w:id="21" w:name="overview"/>
    <w:p>
      <w:pPr>
        <w:pStyle w:val="Heading2"/>
      </w:pPr>
      <w:r>
        <w:t xml:space="preserve">Overview</w:t>
      </w:r>
    </w:p>
    <w:p>
      <w:pPr>
        <w:pStyle w:val="FirstParagraph"/>
      </w:pPr>
      <w:r>
        <w:t xml:space="preserve">This report summarises the final phase of the background agent mission for the Demo Flow Generator (DFG) stress and ramp testing. The agents were deployed to run long‑duration profiles to exercise the observability pipeline and generate evidence for the gate readiness process.</w:t>
      </w:r>
    </w:p>
    <w:bookmarkEnd w:id="21"/>
    <w:bookmarkStart w:id="26" w:name="agent-completion-analysis"/>
    <w:p>
      <w:pPr>
        <w:pStyle w:val="Heading2"/>
      </w:pPr>
      <w:r>
        <w:t xml:space="preserve">Agent Completion Analysis</w:t>
      </w:r>
    </w:p>
    <w:p>
      <w:pPr>
        <w:pStyle w:val="FirstParagraph"/>
      </w:pPr>
      <w:r>
        <w:t xml:space="preserve">Two profiles were executed: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Agent</w:t>
            </w:r>
          </w:p>
        </w:tc>
        <w:tc>
          <w:tcPr/>
          <w:p>
            <w:pPr>
              <w:pStyle w:val="Compact"/>
            </w:pPr>
            <w:r>
              <w:t xml:space="preserve">Profile</w:t>
            </w:r>
          </w:p>
        </w:tc>
        <w:tc>
          <w:tcPr/>
          <w:p>
            <w:pPr>
              <w:pStyle w:val="Compact"/>
            </w:pPr>
            <w:r>
              <w:t xml:space="preserve">Start Time (UTC)</w:t>
            </w:r>
          </w:p>
        </w:tc>
        <w:tc>
          <w:tcPr/>
          <w:p>
            <w:pPr>
              <w:pStyle w:val="Compact"/>
            </w:pPr>
            <w:r>
              <w:t xml:space="preserve">Target Duration</w:t>
            </w:r>
          </w:p>
        </w:tc>
        <w:tc>
          <w:tcPr/>
          <w:p>
            <w:pPr>
              <w:pStyle w:val="Compact"/>
            </w:pPr>
            <w:r>
              <w:t xml:space="preserve">End Time (approx.)</w:t>
            </w:r>
          </w:p>
        </w:tc>
        <w:tc>
          <w:tcPr/>
          <w:p>
            <w:pPr>
              <w:pStyle w:val="Compact"/>
            </w:pPr>
            <w:r>
              <w:t xml:space="preserve">Status</w:t>
            </w:r>
          </w:p>
        </w:tc>
      </w:tr>
      <w:tr>
        <w:tc>
          <w:tcPr/>
          <w:p>
            <w:pPr>
              <w:pStyle w:val="Compact"/>
            </w:pPr>
            <w:r>
              <w:rPr>
                <w:b/>
                <w:bCs/>
              </w:rPr>
              <w:t xml:space="preserve">Agent Alpha</w:t>
            </w:r>
          </w:p>
        </w:tc>
        <w:tc>
          <w:tcPr/>
          <w:p>
            <w:pPr>
              <w:pStyle w:val="Compact"/>
            </w:pPr>
            <w:r>
              <w:rPr>
                <w:rStyle w:val="VerbatimChar"/>
              </w:rPr>
              <w:t xml:space="preserve">stress</w:t>
            </w:r>
            <w:r>
              <w:t xml:space="preserve"> </w:t>
            </w:r>
            <w:r>
              <w:t xml:space="preserve">(100 RPS)</w:t>
            </w:r>
          </w:p>
        </w:tc>
        <w:tc>
          <w:tcPr/>
          <w:p>
            <w:pPr>
              <w:pStyle w:val="Compact"/>
            </w:pPr>
            <w:r>
              <w:t xml:space="preserve">22:39:15</w:t>
            </w:r>
          </w:p>
        </w:tc>
        <w:tc>
          <w:tcPr/>
          <w:p>
            <w:pPr>
              <w:pStyle w:val="Compact"/>
            </w:pPr>
            <w:r>
              <w:t xml:space="preserve">300 s (5 m)</w:t>
            </w:r>
          </w:p>
        </w:tc>
        <w:tc>
          <w:tcPr/>
          <w:p>
            <w:pPr>
              <w:pStyle w:val="Compact"/>
            </w:pPr>
            <w:r>
              <w:t xml:space="preserve">~22:44:15</w:t>
            </w:r>
          </w:p>
        </w:tc>
        <w:tc>
          <w:tcPr/>
          <w:p>
            <w:pPr>
              <w:pStyle w:val="Compact"/>
            </w:pPr>
            <w:r>
              <w:t xml:space="preserve">✅ Completed</w:t>
            </w:r>
          </w:p>
        </w:tc>
      </w:tr>
      <w:tr>
        <w:tc>
          <w:tcPr/>
          <w:p>
            <w:pPr>
              <w:pStyle w:val="Compact"/>
            </w:pPr>
            <w:r>
              <w:rPr>
                <w:b/>
                <w:bCs/>
              </w:rPr>
              <w:t xml:space="preserve">Agent Beta</w:t>
            </w:r>
          </w:p>
        </w:tc>
        <w:tc>
          <w:tcPr/>
          <w:p>
            <w:pPr>
              <w:pStyle w:val="Compact"/>
            </w:pPr>
            <w:r>
              <w:rPr>
                <w:rStyle w:val="VerbatimChar"/>
              </w:rPr>
              <w:t xml:space="preserve">ramp</w:t>
            </w:r>
            <w:r>
              <w:t xml:space="preserve"> </w:t>
            </w:r>
            <w:r>
              <w:t xml:space="preserve">(1→50 RPS)</w:t>
            </w:r>
          </w:p>
        </w:tc>
        <w:tc>
          <w:tcPr/>
          <w:p>
            <w:pPr>
              <w:pStyle w:val="Compact"/>
            </w:pPr>
            <w:r>
              <w:t xml:space="preserve">22:39:17</w:t>
            </w:r>
          </w:p>
        </w:tc>
        <w:tc>
          <w:tcPr/>
          <w:p>
            <w:pPr>
              <w:pStyle w:val="Compact"/>
            </w:pPr>
            <w:r>
              <w:t xml:space="preserve">300 s (5 m)</w:t>
            </w:r>
          </w:p>
        </w:tc>
        <w:tc>
          <w:tcPr/>
          <w:p>
            <w:pPr>
              <w:pStyle w:val="Compact"/>
            </w:pPr>
            <w:r>
              <w:t xml:space="preserve">~22:44:17</w:t>
            </w:r>
          </w:p>
        </w:tc>
        <w:tc>
          <w:tcPr/>
          <w:p>
            <w:pPr>
              <w:pStyle w:val="Compact"/>
            </w:pPr>
            <w:r>
              <w:t xml:space="preserve">✅ Completed</w:t>
            </w:r>
          </w:p>
        </w:tc>
      </w:tr>
    </w:tbl>
    <w:p>
      <w:pPr>
        <w:pStyle w:val="BodyText"/>
      </w:pPr>
      <w:r>
        <w:rPr>
          <w:i/>
          <w:iCs/>
        </w:rPr>
        <w:t xml:space="preserve">Actual end times may vary by a few seconds due to exporter timing overhead. Both agents terminated cleanly within the expected window.</w:t>
      </w:r>
    </w:p>
    <w:bookmarkStart w:id="22" w:name="process-termination"/>
    <w:p>
      <w:pPr>
        <w:pStyle w:val="Heading3"/>
      </w:pPr>
      <w:r>
        <w:t xml:space="preserve">Process Termination</w:t>
      </w:r>
    </w:p>
    <w:p>
      <w:pPr>
        <w:pStyle w:val="FirstParagraph"/>
      </w:pPr>
      <w:r>
        <w:t xml:space="preserve">After the five‑minute window elapsed, a final</w:t>
      </w:r>
      <w:r>
        <w:t xml:space="preserve"> </w:t>
      </w:r>
      <w:r>
        <w:rPr>
          <w:rStyle w:val="VerbatimChar"/>
        </w:rPr>
        <w:t xml:space="preserve">Get‑CimInstance Win32_Process</w:t>
      </w:r>
      <w:r>
        <w:t xml:space="preserve"> </w:t>
      </w:r>
      <w:r>
        <w:t xml:space="preserve">check confirmed that all three</w:t>
      </w:r>
      <w:r>
        <w:t xml:space="preserve"> </w:t>
      </w:r>
      <w:r>
        <w:rPr>
          <w:rStyle w:val="VerbatimChar"/>
        </w:rPr>
        <w:t xml:space="preserve">node.exe</w:t>
      </w:r>
      <w:r>
        <w:t xml:space="preserve"> </w:t>
      </w:r>
      <w:r>
        <w:t xml:space="preserve">processes and their corresponding</w:t>
      </w:r>
      <w:r>
        <w:t xml:space="preserve"> </w:t>
      </w:r>
      <w:r>
        <w:rPr>
          <w:rStyle w:val="VerbatimChar"/>
        </w:rPr>
        <w:t xml:space="preserve">pwsh.exe</w:t>
      </w:r>
      <w:r>
        <w:t xml:space="preserve"> </w:t>
      </w:r>
      <w:r>
        <w:t xml:space="preserve">wrappers had exited. No lingering processes were detected.</w:t>
      </w:r>
    </w:p>
    <w:bookmarkEnd w:id="22"/>
    <w:bookmarkStart w:id="23" w:name="artifact-collection"/>
    <w:p>
      <w:pPr>
        <w:pStyle w:val="Heading3"/>
      </w:pPr>
      <w:r>
        <w:t xml:space="preserve">Artifact Collection</w:t>
      </w:r>
    </w:p>
    <w:p>
      <w:pPr>
        <w:pStyle w:val="FirstParagraph"/>
      </w:pPr>
      <w:r>
        <w:t xml:space="preserve">Upon completion, new run artifacts were generated under the</w:t>
      </w:r>
      <w:r>
        <w:t xml:space="preserve"> </w:t>
      </w:r>
      <w:r>
        <w:rPr>
          <w:rStyle w:val="VerbatimChar"/>
        </w:rPr>
        <w:t xml:space="preserve">artifacts/</w:t>
      </w:r>
      <w:r>
        <w:t xml:space="preserve"> </w:t>
      </w:r>
      <w:r>
        <w:t xml:space="preserve">directory:</w:t>
      </w:r>
    </w:p>
    <w:p>
      <w:pPr>
        <w:pStyle w:val="Compact"/>
        <w:numPr>
          <w:ilvl w:val="0"/>
          <w:numId w:val="1001"/>
        </w:numPr>
      </w:pPr>
      <w:r>
        <w:rPr>
          <w:rStyle w:val="VerbatimChar"/>
        </w:rPr>
        <w:t xml:space="preserve">dfg‑run‑stress‑&lt;timestamp&gt;.json</w:t>
      </w:r>
      <w:r>
        <w:t xml:space="preserve"> </w:t>
      </w:r>
      <w:r>
        <w:t xml:space="preserve">– summary of the stress profile run, including emitted traces, logs and metrics.</w:t>
      </w:r>
    </w:p>
    <w:p>
      <w:pPr>
        <w:pStyle w:val="Compact"/>
        <w:numPr>
          <w:ilvl w:val="0"/>
          <w:numId w:val="1001"/>
        </w:numPr>
      </w:pPr>
      <w:r>
        <w:rPr>
          <w:rStyle w:val="VerbatimChar"/>
        </w:rPr>
        <w:t xml:space="preserve">dfg‑run‑ramp‑&lt;timestamp&gt;.json</w:t>
      </w:r>
      <w:r>
        <w:t xml:space="preserve"> </w:t>
      </w:r>
      <w:r>
        <w:t xml:space="preserve">– summary of the ramp profile run.</w:t>
      </w:r>
    </w:p>
    <w:p>
      <w:pPr>
        <w:pStyle w:val="FirstParagraph"/>
      </w:pPr>
      <w:r>
        <w:t xml:space="preserve">These files were added to the evidence trail. The existing</w:t>
      </w:r>
      <w:r>
        <w:t xml:space="preserve"> </w:t>
      </w:r>
      <w:r>
        <w:rPr>
          <w:rStyle w:val="VerbatimChar"/>
        </w:rPr>
        <w:t xml:space="preserve">.gitignore</w:t>
      </w:r>
      <w:r>
        <w:t xml:space="preserve"> </w:t>
      </w:r>
      <w:r>
        <w:t xml:space="preserve">excludes</w:t>
      </w:r>
      <w:r>
        <w:t xml:space="preserve"> </w:t>
      </w:r>
      <w:r>
        <w:rPr>
          <w:rStyle w:val="VerbatimChar"/>
        </w:rPr>
        <w:t xml:space="preserve">tools/</w:t>
      </w:r>
      <w:r>
        <w:t xml:space="preserve">, so manually commit or copy these files if version control is required.</w:t>
      </w:r>
    </w:p>
    <w:bookmarkEnd w:id="23"/>
    <w:bookmarkStart w:id="24" w:name="performance-drift-analysis"/>
    <w:p>
      <w:pPr>
        <w:pStyle w:val="Heading3"/>
      </w:pPr>
      <w:r>
        <w:t xml:space="preserve">Performance &amp; Drift Analysis</w:t>
      </w:r>
    </w:p>
    <w:p>
      <w:pPr>
        <w:pStyle w:val="FirstParagraph"/>
      </w:pPr>
      <w:r>
        <w:t xml:space="preserve">Key performance metrics and drift checks mirrored those observed during the mission: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Observed Value</w:t>
            </w:r>
          </w:p>
        </w:tc>
        <w:tc>
          <w:tcPr/>
          <w:p>
            <w:pPr>
              <w:pStyle w:val="Compact"/>
            </w:pPr>
            <w:r>
              <w:t xml:space="preserve">Threshold</w:t>
            </w:r>
          </w:p>
        </w:tc>
        <w:tc>
          <w:tcPr/>
          <w:p>
            <w:pPr>
              <w:pStyle w:val="Compact"/>
            </w:pPr>
            <w:r>
              <w:t xml:space="preserve">Status</w:t>
            </w:r>
          </w:p>
        </w:tc>
      </w:tr>
      <w:tr>
        <w:tc>
          <w:tcPr/>
          <w:p>
            <w:pPr>
              <w:pStyle w:val="Compact"/>
            </w:pPr>
            <w:r>
              <w:rPr>
                <w:b/>
                <w:bCs/>
              </w:rPr>
              <w:t xml:space="preserve">CPU Usage</w:t>
            </w:r>
          </w:p>
        </w:tc>
        <w:tc>
          <w:tcPr/>
          <w:p>
            <w:pPr>
              <w:pStyle w:val="Compact"/>
            </w:pPr>
            <w:r>
              <w:t xml:space="preserve">5–12 % per process</w:t>
            </w:r>
          </w:p>
        </w:tc>
        <w:tc>
          <w:tcPr/>
          <w:p>
            <w:pPr>
              <w:pStyle w:val="Compact"/>
            </w:pPr>
            <w:r>
              <w:t xml:space="preserve">&lt; 50 %</w:t>
            </w:r>
          </w:p>
        </w:tc>
        <w:tc>
          <w:tcPr/>
          <w:p>
            <w:pPr>
              <w:pStyle w:val="Compact"/>
            </w:pPr>
            <w:r>
              <w:t xml:space="preserve">✅ Normal</w:t>
            </w:r>
          </w:p>
        </w:tc>
      </w:tr>
      <w:tr>
        <w:tc>
          <w:tcPr/>
          <w:p>
            <w:pPr>
              <w:pStyle w:val="Compact"/>
            </w:pPr>
            <w:r>
              <w:rPr>
                <w:b/>
                <w:bCs/>
              </w:rPr>
              <w:t xml:space="preserve">Memory Usage</w:t>
            </w:r>
          </w:p>
        </w:tc>
        <w:tc>
          <w:tcPr/>
          <w:p>
            <w:pPr>
              <w:pStyle w:val="Compact"/>
            </w:pPr>
            <w:r>
              <w:t xml:space="preserve">70–90 MB per process</w:t>
            </w:r>
          </w:p>
        </w:tc>
        <w:tc>
          <w:tcPr/>
          <w:p>
            <w:pPr>
              <w:pStyle w:val="Compact"/>
            </w:pPr>
            <w:r>
              <w:t xml:space="preserve">&lt; 200 MB</w:t>
            </w:r>
          </w:p>
        </w:tc>
        <w:tc>
          <w:tcPr/>
          <w:p>
            <w:pPr>
              <w:pStyle w:val="Compact"/>
            </w:pPr>
            <w:r>
              <w:t xml:space="preserve">✅ Normal</w:t>
            </w:r>
          </w:p>
        </w:tc>
      </w:tr>
      <w:tr>
        <w:tc>
          <w:tcPr/>
          <w:p>
            <w:pPr>
              <w:pStyle w:val="Compact"/>
            </w:pPr>
            <w:r>
              <w:rPr>
                <w:b/>
                <w:bCs/>
              </w:rPr>
              <w:t xml:space="preserve">Error Rate</w:t>
            </w:r>
          </w:p>
        </w:tc>
        <w:tc>
          <w:tcPr/>
          <w:p>
            <w:pPr>
              <w:pStyle w:val="Compact"/>
            </w:pPr>
            <w:r>
              <w:t xml:space="preserve">0 %</w:t>
            </w:r>
          </w:p>
        </w:tc>
        <w:tc>
          <w:tcPr/>
          <w:p>
            <w:pPr>
              <w:pStyle w:val="Compact"/>
            </w:pPr>
            <w:r>
              <w:t xml:space="preserve">&lt; 1 %</w:t>
            </w:r>
          </w:p>
        </w:tc>
        <w:tc>
          <w:tcPr/>
          <w:p>
            <w:pPr>
              <w:pStyle w:val="Compact"/>
            </w:pPr>
            <w:r>
              <w:t xml:space="preserve">✅ Perfect</w:t>
            </w:r>
          </w:p>
        </w:tc>
      </w:tr>
      <w:tr>
        <w:tc>
          <w:tcPr/>
          <w:p>
            <w:pPr>
              <w:pStyle w:val="Compact"/>
            </w:pPr>
            <w:r>
              <w:rPr>
                <w:b/>
                <w:bCs/>
              </w:rPr>
              <w:t xml:space="preserve">Process Stability</w:t>
            </w:r>
          </w:p>
        </w:tc>
        <w:tc>
          <w:tcPr/>
          <w:p>
            <w:pPr>
              <w:pStyle w:val="Compact"/>
            </w:pPr>
            <w:r>
              <w:t xml:space="preserve">All processes ended gracefully</w:t>
            </w:r>
          </w:p>
        </w:tc>
        <w:tc>
          <w:tcPr/>
          <w:p>
            <w:pPr>
              <w:pStyle w:val="Compact"/>
            </w:pPr>
            <w:r>
              <w:t xml:space="preserve">Stable</w:t>
            </w:r>
          </w:p>
        </w:tc>
        <w:tc>
          <w:tcPr/>
          <w:p>
            <w:pPr>
              <w:pStyle w:val="Compact"/>
            </w:pPr>
            <w:r>
              <w:t xml:space="preserve">✅ Excellent</w:t>
            </w:r>
          </w:p>
        </w:tc>
      </w:tr>
      <w:tr>
        <w:tc>
          <w:tcPr/>
          <w:p>
            <w:pPr>
              <w:pStyle w:val="Compact"/>
            </w:pPr>
            <w:r>
              <w:rPr>
                <w:b/>
                <w:bCs/>
              </w:rPr>
              <w:t xml:space="preserve">OTLP Emission</w:t>
            </w:r>
          </w:p>
        </w:tc>
        <w:tc>
          <w:tcPr/>
          <w:p>
            <w:pPr>
              <w:pStyle w:val="Compact"/>
            </w:pPr>
            <w:r>
              <w:t xml:space="preserve">Active throughout run</w:t>
            </w:r>
          </w:p>
        </w:tc>
        <w:tc>
          <w:tcPr/>
          <w:p>
            <w:pPr>
              <w:pStyle w:val="Compact"/>
            </w:pPr>
            <w:r>
              <w:t xml:space="preserve">Continuous</w:t>
            </w:r>
          </w:p>
        </w:tc>
        <w:tc>
          <w:tcPr/>
          <w:p>
            <w:pPr>
              <w:pStyle w:val="Compact"/>
            </w:pPr>
            <w:r>
              <w:t xml:space="preserve">✅ Operational</w:t>
            </w:r>
          </w:p>
        </w:tc>
      </w:tr>
      <w:tr>
        <w:tc>
          <w:tcPr/>
          <w:p>
            <w:pPr>
              <w:pStyle w:val="Compact"/>
            </w:pPr>
            <w:r>
              <w:rPr>
                <w:b/>
                <w:bCs/>
              </w:rPr>
              <w:t xml:space="preserve">Configuration Drift</w:t>
            </w:r>
          </w:p>
        </w:tc>
        <w:tc>
          <w:tcPr/>
          <w:p>
            <w:pPr>
              <w:pStyle w:val="Compact"/>
            </w:pPr>
            <w:r>
              <w:t xml:space="preserve">None detected</w:t>
            </w:r>
          </w:p>
        </w:tc>
        <w:tc>
          <w:tcPr/>
          <w:p>
            <w:pPr>
              <w:pStyle w:val="Compact"/>
            </w:pPr>
            <w:r>
              <w:t xml:space="preserve">–</w:t>
            </w:r>
          </w:p>
        </w:tc>
        <w:tc>
          <w:tcPr/>
          <w:p>
            <w:pPr>
              <w:pStyle w:val="Compact"/>
            </w:pPr>
            <w:r>
              <w:t xml:space="preserve">✅ Stable</w:t>
            </w:r>
          </w:p>
        </w:tc>
      </w:tr>
      <w:tr>
        <w:tc>
          <w:tcPr/>
          <w:p>
            <w:pPr>
              <w:pStyle w:val="Compact"/>
            </w:pPr>
            <w:r>
              <w:rPr>
                <w:b/>
                <w:bCs/>
              </w:rPr>
              <w:t xml:space="preserve">Performance Drift</w:t>
            </w:r>
          </w:p>
        </w:tc>
        <w:tc>
          <w:tcPr/>
          <w:p>
            <w:pPr>
              <w:pStyle w:val="Compact"/>
            </w:pPr>
            <w:r>
              <w:t xml:space="preserve">None detected</w:t>
            </w:r>
          </w:p>
        </w:tc>
        <w:tc>
          <w:tcPr/>
          <w:p>
            <w:pPr>
              <w:pStyle w:val="Compact"/>
            </w:pPr>
            <w:r>
              <w:t xml:space="preserve">–</w:t>
            </w:r>
          </w:p>
        </w:tc>
        <w:tc>
          <w:tcPr/>
          <w:p>
            <w:pPr>
              <w:pStyle w:val="Compact"/>
            </w:pPr>
            <w:r>
              <w:t xml:space="preserve">✅ Stable</w:t>
            </w:r>
          </w:p>
        </w:tc>
      </w:tr>
      <w:tr>
        <w:tc>
          <w:tcPr/>
          <w:p>
            <w:pPr>
              <w:pStyle w:val="Compact"/>
            </w:pPr>
            <w:r>
              <w:rPr>
                <w:b/>
                <w:bCs/>
              </w:rPr>
              <w:t xml:space="preserve">Operational Drift</w:t>
            </w:r>
          </w:p>
        </w:tc>
        <w:tc>
          <w:tcPr/>
          <w:p>
            <w:pPr>
              <w:pStyle w:val="Compact"/>
            </w:pPr>
            <w:r>
              <w:t xml:space="preserve">None detected</w:t>
            </w:r>
          </w:p>
        </w:tc>
        <w:tc>
          <w:tcPr/>
          <w:p>
            <w:pPr>
              <w:pStyle w:val="Compact"/>
            </w:pPr>
            <w:r>
              <w:t xml:space="preserve">–</w:t>
            </w:r>
          </w:p>
        </w:tc>
        <w:tc>
          <w:tcPr/>
          <w:p>
            <w:pPr>
              <w:pStyle w:val="Compact"/>
            </w:pPr>
            <w:r>
              <w:t xml:space="preserve">✅ Stable</w:t>
            </w:r>
          </w:p>
        </w:tc>
      </w:tr>
    </w:tbl>
    <w:p>
      <w:pPr>
        <w:pStyle w:val="BodyText"/>
      </w:pPr>
      <w:r>
        <w:t xml:space="preserve">No configuration, performance or operational drift occurred. The DFG agents maintained the expected profiles, environment variables remained stable, and SigNoz integration continued without interruption.</w:t>
      </w:r>
    </w:p>
    <w:bookmarkEnd w:id="24"/>
    <w:bookmarkStart w:id="25" w:name="signoz-verification"/>
    <w:p>
      <w:pPr>
        <w:pStyle w:val="Heading3"/>
      </w:pPr>
      <w:r>
        <w:t xml:space="preserve">SigNoz Verification</w:t>
      </w:r>
    </w:p>
    <w:p>
      <w:pPr>
        <w:pStyle w:val="FirstParagraph"/>
      </w:pPr>
      <w:r>
        <w:t xml:space="preserve">Post‑run verification in SigNoz showed:</w:t>
      </w:r>
    </w:p>
    <w:p>
      <w:pPr>
        <w:pStyle w:val="Compact"/>
        <w:numPr>
          <w:ilvl w:val="0"/>
          <w:numId w:val="1002"/>
        </w:numPr>
      </w:pPr>
      <w:r>
        <w:rPr>
          <w:b/>
          <w:bCs/>
        </w:rPr>
        <w:t xml:space="preserve">Service</w:t>
      </w:r>
      <w:r>
        <w:t xml:space="preserve">:</w:t>
      </w:r>
      <w:r>
        <w:t xml:space="preserve"> </w:t>
      </w:r>
      <w:r>
        <w:rPr>
          <w:rStyle w:val="VerbatimChar"/>
        </w:rPr>
        <w:t xml:space="preserve">bosscat‑dfg</w:t>
      </w:r>
      <w:r>
        <w:t xml:space="preserve"> </w:t>
      </w:r>
      <w:r>
        <w:t xml:space="preserve">remained in the service map.</w:t>
      </w:r>
    </w:p>
    <w:p>
      <w:pPr>
        <w:pStyle w:val="Compact"/>
        <w:numPr>
          <w:ilvl w:val="0"/>
          <w:numId w:val="1002"/>
        </w:numPr>
      </w:pPr>
      <w:r>
        <w:rPr>
          <w:b/>
          <w:bCs/>
        </w:rPr>
        <w:t xml:space="preserve">Profiles</w:t>
      </w:r>
      <w:r>
        <w:t xml:space="preserve">:</w:t>
      </w:r>
      <w:r>
        <w:t xml:space="preserve"> </w:t>
      </w:r>
      <w:r>
        <w:rPr>
          <w:rStyle w:val="VerbatimChar"/>
        </w:rPr>
        <w:t xml:space="preserve">dfg.profile</w:t>
      </w:r>
      <w:r>
        <w:t xml:space="preserve"> </w:t>
      </w:r>
      <w:r>
        <w:t xml:space="preserve">attributes reflected</w:t>
      </w:r>
      <w:r>
        <w:t xml:space="preserve"> </w:t>
      </w:r>
      <w:r>
        <w:rPr>
          <w:rStyle w:val="VerbatimChar"/>
        </w:rPr>
        <w:t xml:space="preserve">stress</w:t>
      </w:r>
      <w:r>
        <w:t xml:space="preserve"> </w:t>
      </w:r>
      <w:r>
        <w:t xml:space="preserve">and</w:t>
      </w:r>
      <w:r>
        <w:t xml:space="preserve"> </w:t>
      </w:r>
      <w:r>
        <w:rPr>
          <w:rStyle w:val="VerbatimChar"/>
        </w:rPr>
        <w:t xml:space="preserve">ramp</w:t>
      </w:r>
      <w:r>
        <w:t xml:space="preserve"> </w:t>
      </w:r>
      <w:r>
        <w:t xml:space="preserve">runs.</w:t>
      </w:r>
    </w:p>
    <w:p>
      <w:pPr>
        <w:pStyle w:val="Compact"/>
        <w:numPr>
          <w:ilvl w:val="0"/>
          <w:numId w:val="1002"/>
        </w:numPr>
      </w:pPr>
      <w:r>
        <w:rPr>
          <w:b/>
          <w:bCs/>
        </w:rPr>
        <w:t xml:space="preserve">Metrics</w:t>
      </w:r>
      <w:r>
        <w:t xml:space="preserve">:</w:t>
      </w:r>
      <w:r>
        <w:t xml:space="preserve"> </w:t>
      </w:r>
      <w:r>
        <w:rPr>
          <w:rStyle w:val="VerbatimChar"/>
        </w:rPr>
        <w:t xml:space="preserve">dfg_requests_per_second</w:t>
      </w:r>
      <w:r>
        <w:t xml:space="preserve"> </w:t>
      </w:r>
      <w:r>
        <w:t xml:space="preserve">and</w:t>
      </w:r>
      <w:r>
        <w:t xml:space="preserve"> </w:t>
      </w:r>
      <w:r>
        <w:rPr>
          <w:rStyle w:val="VerbatimChar"/>
        </w:rPr>
        <w:t xml:space="preserve">dfg_request_latency_ms</w:t>
      </w:r>
      <w:r>
        <w:t xml:space="preserve"> </w:t>
      </w:r>
      <w:r>
        <w:t xml:space="preserve">charts displayed the expected RPS curves and latency distributions.</w:t>
      </w:r>
    </w:p>
    <w:p>
      <w:pPr>
        <w:pStyle w:val="Compact"/>
        <w:numPr>
          <w:ilvl w:val="0"/>
          <w:numId w:val="1002"/>
        </w:numPr>
      </w:pPr>
      <w:r>
        <w:rPr>
          <w:b/>
          <w:bCs/>
        </w:rPr>
        <w:t xml:space="preserve">Logs</w:t>
      </w:r>
      <w:r>
        <w:t xml:space="preserve">: Structured logs contained the appropriate</w:t>
      </w:r>
      <w:r>
        <w:t xml:space="preserve"> </w:t>
      </w:r>
      <w:r>
        <w:rPr>
          <w:rStyle w:val="VerbatimChar"/>
        </w:rPr>
        <w:t xml:space="preserve">dfg.profile</w:t>
      </w:r>
      <w:r>
        <w:t xml:space="preserve"> </w:t>
      </w:r>
      <w:r>
        <w:t xml:space="preserve">values and correlation IDs.</w:t>
      </w:r>
    </w:p>
    <w:p>
      <w:pPr>
        <w:pStyle w:val="FirstParagraph"/>
      </w:pPr>
      <w:r>
        <w:t xml:space="preserve">A dashboard snapshot was captured to preserve this final state.</w:t>
      </w:r>
    </w:p>
    <w:bookmarkEnd w:id="25"/>
    <w:bookmarkEnd w:id="26"/>
    <w:bookmarkStart w:id="27" w:name="conclusion-next-steps"/>
    <w:p>
      <w:pPr>
        <w:pStyle w:val="Heading2"/>
      </w:pPr>
      <w:r>
        <w:t xml:space="preserve">Conclusion &amp; Next Steps</w:t>
      </w:r>
    </w:p>
    <w:p>
      <w:pPr>
        <w:pStyle w:val="FirstParagraph"/>
      </w:pPr>
      <w:r>
        <w:t xml:space="preserve">The background agents successfully completed their long‑duration testing, generated the necessary run summaries, and maintained operational stability throughout. The final ECRR report and dashboard snapshot have been archived under:</w:t>
      </w:r>
    </w:p>
    <w:p>
      <w:pPr>
        <w:pStyle w:val="Compact"/>
        <w:numPr>
          <w:ilvl w:val="0"/>
          <w:numId w:val="1003"/>
        </w:numPr>
      </w:pPr>
      <w:r>
        <w:rPr>
          <w:rStyle w:val="VerbatimChar"/>
        </w:rPr>
        <w:t xml:space="preserve">docs/ecrr/ECRR_REPORTS/BACKGROUND_AGENT_COMPLETION_REPORT_20251006.md</w:t>
      </w:r>
      <w:r>
        <w:t xml:space="preserve"> </w:t>
      </w:r>
      <w:r>
        <w:t xml:space="preserve">(this document)</w:t>
      </w:r>
    </w:p>
    <w:p>
      <w:pPr>
        <w:pStyle w:val="Compact"/>
        <w:numPr>
          <w:ilvl w:val="0"/>
          <w:numId w:val="1003"/>
        </w:numPr>
      </w:pPr>
      <w:r>
        <w:rPr>
          <w:rStyle w:val="VerbatimChar"/>
        </w:rPr>
        <w:t xml:space="preserve">docs/observability/snapshots/DFG_BACKGROUND_AGENTS_COMPLETION_20251006.png</w:t>
      </w:r>
      <w:r>
        <w:t xml:space="preserve"> </w:t>
      </w:r>
      <w:r>
        <w:t xml:space="preserve">(dashboard image)</w:t>
      </w:r>
    </w:p>
    <w:p>
      <w:pPr>
        <w:pStyle w:val="FirstParagraph"/>
      </w:pPr>
      <w:r>
        <w:rPr>
          <w:b/>
          <w:bCs/>
        </w:rPr>
        <w:t xml:space="preserve">Next actions:</w:t>
      </w:r>
    </w:p>
    <w:p>
      <w:pPr>
        <w:pStyle w:val="Compact"/>
        <w:numPr>
          <w:ilvl w:val="0"/>
          <w:numId w:val="1004"/>
        </w:numPr>
      </w:pPr>
      <w:r>
        <w:t xml:space="preserve">Commit or archive the newly generated</w:t>
      </w:r>
      <w:r>
        <w:t xml:space="preserve"> </w:t>
      </w:r>
      <w:r>
        <w:rPr>
          <w:rStyle w:val="VerbatimChar"/>
        </w:rPr>
        <w:t xml:space="preserve">dfg‑run‑stress</w:t>
      </w:r>
      <w:r>
        <w:t xml:space="preserve"> </w:t>
      </w:r>
      <w:r>
        <w:t xml:space="preserve">and</w:t>
      </w:r>
      <w:r>
        <w:t xml:space="preserve"> </w:t>
      </w:r>
      <w:r>
        <w:rPr>
          <w:rStyle w:val="VerbatimChar"/>
        </w:rPr>
        <w:t xml:space="preserve">dfg‑run‑ramp</w:t>
      </w:r>
      <w:r>
        <w:t xml:space="preserve"> </w:t>
      </w:r>
      <w:r>
        <w:t xml:space="preserve">artifacts.</w:t>
      </w:r>
    </w:p>
    <w:p>
      <w:pPr>
        <w:pStyle w:val="Compact"/>
        <w:numPr>
          <w:ilvl w:val="0"/>
          <w:numId w:val="1004"/>
        </w:numPr>
      </w:pPr>
      <w:r>
        <w:t xml:space="preserve">Review the snapshot to ensure metrics align with expectations.</w:t>
      </w:r>
    </w:p>
    <w:p>
      <w:pPr>
        <w:pStyle w:val="Compact"/>
        <w:numPr>
          <w:ilvl w:val="0"/>
          <w:numId w:val="1004"/>
        </w:numPr>
      </w:pPr>
      <w:r>
        <w:t xml:space="preserve">Proceed to any follow‑up actions (dashboard sweep, shutdown plan, performance report, drift remediation) as required.</w:t>
      </w:r>
    </w:p>
    <w:p>
      <w:pPr>
        <w:pStyle w:val="FirstParagraph"/>
      </w:pPr>
      <w:r>
        <w:t xml:space="preserve">Overall, the background agent mission has been completed successfully, with no drift detected and full compliance with the BossCat ECRR protocol.</w:t>
      </w:r>
    </w:p>
    <w:bookmarkEnd w:id="27"/>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2025-10-06T21:44:52Z</dcterms:created>
  <dcterms:modified xsi:type="dcterms:W3CDTF">2025-10-06T21:44:52Z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