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6" w:name="content"/>
    <w:bookmarkStart w:id="45" w:name="the-art-of-ecrr"/>
    <w:p>
      <w:pPr>
        <w:pStyle w:val="Heading1"/>
      </w:pPr>
      <w:r>
        <w:rPr>
          <w:b/>
          <w:bCs/>
        </w:rPr>
        <w:t xml:space="preserve">The Art of ECRR</w:t>
      </w:r>
    </w:p>
    <w:p>
      <w:pPr>
        <w:pStyle w:val="FirstParagraph"/>
      </w:pPr>
      <w:r>
        <w:rPr>
          <w:b/>
          <w:bCs/>
        </w:rPr>
        <w:t xml:space="preserve">by BossCat — IONA User Manual</w:t>
      </w:r>
    </w:p>
    <w:p>
      <w:pPr>
        <w:pStyle w:val="BlockText"/>
      </w:pPr>
      <w:r>
        <w:rPr>
          <w:i/>
          <w:iCs/>
        </w:rPr>
        <w:t xml:space="preserve">“Speed is born from discipline. Discipline is born from rules that end cleanly.”</w:t>
      </w:r>
    </w:p>
    <w:bookmarkStart w:id="21" w:name="i.-the-four-letters-tetragram"/>
    <w:p>
      <w:pPr>
        <w:pStyle w:val="Heading2"/>
      </w:pPr>
      <w:r>
        <w:t xml:space="preserve">I. The Four Letters (Tetragram)</w:t>
      </w:r>
    </w:p>
    <w:p>
      <w:pPr>
        <w:pStyle w:val="FirstParagraph"/>
      </w:pPr>
      <w:r>
        <w:rPr>
          <w:b/>
          <w:bCs/>
        </w:rPr>
        <w:t xml:space="preserve">ECRR = Evidence → Contain → Rollback → Report.</w:t>
      </w:r>
      <w:r>
        <w:t xml:space="preserve"> </w:t>
      </w:r>
      <w:r>
        <w:t xml:space="preserve">When in doubt,</w:t>
      </w:r>
      <w:r>
        <w:t xml:space="preserve"> </w:t>
      </w:r>
      <w:r>
        <w:rPr>
          <w:b/>
          <w:bCs/>
        </w:rPr>
        <w:t xml:space="preserve">ECRR and terminate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Evidence</w:t>
      </w:r>
      <w:r>
        <w:t xml:space="preserve">: Capture facts (logs, state, diffs).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Contain</w:t>
      </w:r>
      <w:r>
        <w:t xml:space="preserve">: Stop blast radius (halt writes, freeze lane).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Rollback</w:t>
      </w:r>
      <w:r>
        <w:t xml:space="preserve">: Return the repo and job state to last‑known‑good.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Report</w:t>
      </w:r>
      <w:r>
        <w:t xml:space="preserve">: Emit a concise incident record to BossCat and exit.</w:t>
      </w:r>
    </w:p>
    <w:p>
      <w:r>
        <w:pict>
          <v:rect style="width:0;height:1.5pt" o:hralign="center" o:hrstd="t" o:hr="t"/>
        </w:pict>
      </w:r>
    </w:p>
    <w:bookmarkEnd w:id="21"/>
    <w:bookmarkStart w:id="22" w:name="ii.-roles-lanes-and-budgets"/>
    <w:p>
      <w:pPr>
        <w:pStyle w:val="Heading2"/>
      </w:pPr>
      <w:r>
        <w:t xml:space="preserve">II. Roles, Lanes, and Budgets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(Actor)</w:t>
      </w:r>
      <w:r>
        <w:t xml:space="preserve">: the only writer; executes the job.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 (Balancer)</w:t>
      </w:r>
      <w:r>
        <w:t xml:space="preserve">: reads, verifies, times, and reports; never writes to the repo.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BossCat</w:t>
      </w:r>
      <w:r>
        <w:t xml:space="preserve">: command channel / orchestrator.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Lane</w:t>
      </w:r>
      <w:r>
        <w:t xml:space="preserve">: short‑lived branch or workspace assigned to a single job.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Budgets</w:t>
      </w:r>
      <w:r>
        <w:t xml:space="preserve"> </w:t>
      </w:r>
      <w:r>
        <w:t xml:space="preserve">(hard): ≤ </w:t>
      </w:r>
      <w:r>
        <w:rPr>
          <w:b/>
          <w:bCs/>
        </w:rPr>
        <w:t xml:space="preserve">2 jobs</w:t>
      </w:r>
      <w:r>
        <w:t xml:space="preserve">, ≤ </w:t>
      </w:r>
      <w:r>
        <w:rPr>
          <w:b/>
          <w:bCs/>
        </w:rPr>
        <w:t xml:space="preserve">10 files</w:t>
      </w:r>
      <w:r>
        <w:t xml:space="preserve">, ≤ </w:t>
      </w:r>
      <w:r>
        <w:rPr>
          <w:b/>
          <w:bCs/>
        </w:rPr>
        <w:t xml:space="preserve">200 LOC</w:t>
      </w:r>
      <w:r>
        <w:t xml:space="preserve"> </w:t>
      </w:r>
      <w:r>
        <w:t xml:space="preserve">touched per job.</w:t>
      </w:r>
      <w:r>
        <w:t xml:space="preserve"> </w:t>
      </w:r>
      <w:r>
        <w:rPr>
          <w:i/>
          <w:iCs/>
        </w:rPr>
        <w:t xml:space="preserve">Outside the lane or over budget is forbidden.</w:t>
      </w:r>
    </w:p>
    <w:p>
      <w:pPr>
        <w:pStyle w:val="FirstParagraph"/>
      </w:pPr>
      <w:r>
        <w:rPr>
          <w:b/>
          <w:bCs/>
        </w:rPr>
        <w:t xml:space="preserve">Repo contracts (created by A only):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.agent/JOB.lock</w:t>
      </w:r>
      <w:r>
        <w:t xml:space="preserve"> </w:t>
      </w:r>
      <w:r>
        <w:t xml:space="preserve">— mutex for the active job.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.agent/EVIDENCE.log</w:t>
      </w:r>
      <w:r>
        <w:t xml:space="preserve"> </w:t>
      </w:r>
      <w:r>
        <w:t xml:space="preserve">— JSONL events (append‑only).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.agent/PLAN.md</w:t>
      </w:r>
      <w:r>
        <w:t xml:space="preserve"> </w:t>
      </w:r>
      <w:r>
        <w:t xml:space="preserve">— one‑page intent &amp; scope (optional but recommended).</w:t>
      </w:r>
    </w:p>
    <w:p>
      <w:pPr>
        <w:pStyle w:val="Compact"/>
        <w:numPr>
          <w:ilvl w:val="0"/>
          <w:numId w:val="1003"/>
        </w:numPr>
      </w:pPr>
      <w:r>
        <w:t xml:space="preserve">Kill‑switch (human ops/infra):</w:t>
      </w:r>
      <w:r>
        <w:t xml:space="preserve"> </w:t>
      </w:r>
      <w:r>
        <w:rPr>
          <w:rStyle w:val="VerbatimChar"/>
        </w:rPr>
        <w:t xml:space="preserve">.agent/LOCK</w:t>
      </w:r>
      <w:r>
        <w:t xml:space="preserve"> </w:t>
      </w:r>
      <w:r>
        <w:t xml:space="preserve">— if present, all bots stop.</w:t>
      </w:r>
    </w:p>
    <w:p>
      <w:r>
        <w:pict>
          <v:rect style="width:0;height:1.5pt" o:hralign="center" o:hrstd="t" o:hr="t"/>
        </w:pict>
      </w:r>
    </w:p>
    <w:bookmarkEnd w:id="22"/>
    <w:bookmarkStart w:id="27" w:name="iii.-the-prime-rules"/>
    <w:p>
      <w:pPr>
        <w:pStyle w:val="Heading2"/>
      </w:pPr>
      <w:r>
        <w:t xml:space="preserve">III. The Prime Rules</w:t>
      </w:r>
    </w:p>
    <w:bookmarkStart w:id="23" w:name="rule-1-two-make-the-strike"/>
    <w:p>
      <w:pPr>
        <w:pStyle w:val="Heading3"/>
      </w:pPr>
      <w:r>
        <w:rPr>
          <w:b/>
          <w:bCs/>
        </w:rPr>
        <w:t xml:space="preserve">Rule #1 — Two Make the Strike</w:t>
      </w:r>
    </w:p>
    <w:p>
      <w:pPr>
        <w:pStyle w:val="FirstParagraph"/>
      </w:pPr>
      <w:r>
        <w:rPr>
          <w:b/>
          <w:bCs/>
        </w:rPr>
        <w:t xml:space="preserve">Auto‑bots operate in pairs.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implements the task.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monitors A’s output and reports to BossCat.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cannot locate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(heartbeat missing or channel down):</w:t>
      </w:r>
      <w:r>
        <w:t xml:space="preserve"> </w:t>
      </w:r>
      <w:r>
        <w:rPr>
          <w:b/>
          <w:bCs/>
        </w:rPr>
        <w:t xml:space="preserve">ECRR and terminate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cannot locate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(no lock, no logs, or stalled TTL):</w:t>
      </w:r>
      <w:r>
        <w:t xml:space="preserve"> </w:t>
      </w:r>
      <w:r>
        <w:rPr>
          <w:b/>
          <w:bCs/>
        </w:rPr>
        <w:t xml:space="preserve">ECRR and terminate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“A single sword cuts crooked. A paired guard keeps the edge straight.”</w:t>
      </w:r>
    </w:p>
    <w:p>
      <w:pPr>
        <w:pStyle w:val="FirstParagraph"/>
      </w:pPr>
      <w:r>
        <w:rPr>
          <w:b/>
          <w:bCs/>
        </w:rPr>
        <w:t xml:space="preserve">Checklist (B)</w:t>
      </w:r>
    </w:p>
    <w:p>
      <w:pPr>
        <w:pStyle w:val="Compact"/>
        <w:numPr>
          <w:ilvl w:val="0"/>
          <w:numId w:val="1005"/>
        </w:numPr>
      </w:pPr>
      <w:r>
        <w:t xml:space="preserve">Watch</w:t>
      </w:r>
      <w:r>
        <w:t xml:space="preserve"> </w:t>
      </w:r>
      <w:r>
        <w:rPr>
          <w:rStyle w:val="VerbatimChar"/>
        </w:rPr>
        <w:t xml:space="preserve">.agent/JOB.lock</w:t>
      </w:r>
      <w:r>
        <w:t xml:space="preserve"> </w:t>
      </w:r>
      <w:r>
        <w:t xml:space="preserve">heartbeat (mtime tick ≤ 60 s).</w:t>
      </w:r>
    </w:p>
    <w:p>
      <w:pPr>
        <w:pStyle w:val="Compact"/>
        <w:numPr>
          <w:ilvl w:val="0"/>
          <w:numId w:val="1005"/>
        </w:numPr>
      </w:pPr>
      <w:r>
        <w:t xml:space="preserve">Tail</w:t>
      </w:r>
      <w:r>
        <w:t xml:space="preserve"> </w:t>
      </w:r>
      <w:r>
        <w:rPr>
          <w:rStyle w:val="VerbatimChar"/>
        </w:rPr>
        <w:t xml:space="preserve">.agent/EVIDENCE.log</w:t>
      </w:r>
      <w:r>
        <w:t xml:space="preserve">; enforce TTL &amp; budgets.</w:t>
      </w:r>
    </w:p>
    <w:p>
      <w:pPr>
        <w:pStyle w:val="Compact"/>
        <w:numPr>
          <w:ilvl w:val="0"/>
          <w:numId w:val="1005"/>
        </w:numPr>
      </w:pPr>
      <w:r>
        <w:t xml:space="preserve">On anomaly: page BossCat, then require ECRR.</w:t>
      </w:r>
    </w:p>
    <w:p>
      <w:r>
        <w:pict>
          <v:rect style="width:0;height:1.5pt" o:hralign="center" o:hrstd="t" o:hr="t"/>
        </w:pict>
      </w:r>
    </w:p>
    <w:bookmarkEnd w:id="23"/>
    <w:bookmarkStart w:id="24" w:name="rule-2-singlewriter-lanelocked"/>
    <w:p>
      <w:pPr>
        <w:pStyle w:val="Heading3"/>
      </w:pPr>
      <w:r>
        <w:rPr>
          <w:b/>
          <w:bCs/>
        </w:rPr>
        <w:t xml:space="preserve">Rule #2 — Single‑Writer, Lane‑Locked</w:t>
      </w:r>
    </w:p>
    <w:p>
      <w:pPr>
        <w:pStyle w:val="FirstParagraph"/>
      </w:pPr>
      <w:r>
        <w:rPr>
          <w:b/>
          <w:bCs/>
        </w:rPr>
        <w:t xml:space="preserve">A is the only writer; B never writes.</w:t>
      </w:r>
    </w:p>
    <w:p>
      <w:pPr>
        <w:pStyle w:val="Compact"/>
        <w:numPr>
          <w:ilvl w:val="0"/>
          <w:numId w:val="1006"/>
        </w:numPr>
      </w:pPr>
      <w:r>
        <w:t xml:space="preserve">Before A edits, acquire mutex: create</w:t>
      </w:r>
      <w:r>
        <w:t xml:space="preserve"> </w:t>
      </w:r>
      <w:r>
        <w:rPr>
          <w:rStyle w:val="VerbatimChar"/>
          <w:b/>
          <w:bCs/>
        </w:rPr>
        <w:t xml:space="preserve">.agent/JOB.lock</w:t>
      </w:r>
      <w:r>
        <w:t xml:space="preserve">.</w:t>
      </w:r>
      <w:r>
        <w:br/>
      </w:r>
      <w:r>
        <w:t xml:space="preserve">If lock already exists,</w:t>
      </w:r>
      <w:r>
        <w:t xml:space="preserve"> </w:t>
      </w:r>
      <w:r>
        <w:rPr>
          <w:b/>
          <w:bCs/>
        </w:rPr>
        <w:t xml:space="preserve">ECRR and terminate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touches only files inside the</w:t>
      </w:r>
      <w:r>
        <w:t xml:space="preserve"> </w:t>
      </w:r>
      <w:r>
        <w:rPr>
          <w:b/>
          <w:bCs/>
        </w:rPr>
        <w:t xml:space="preserve">active lane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Respect hard budgets:</w:t>
      </w:r>
      <w:r>
        <w:t xml:space="preserve"> </w:t>
      </w:r>
      <w:r>
        <w:rPr>
          <w:b/>
          <w:bCs/>
        </w:rPr>
        <w:t xml:space="preserve">≤ 2 jobs, ≤ 10 files, ≤ 200 LOC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“One pen, one path, one purpose.”</w:t>
      </w:r>
    </w:p>
    <w:p>
      <w:pPr>
        <w:pStyle w:val="FirstParagraph"/>
      </w:pPr>
      <w:r>
        <w:rPr>
          <w:b/>
          <w:bCs/>
        </w:rPr>
        <w:t xml:space="preserve">Checklist (A)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if [ -e .agent/LOCK ]; then ECRR; exit 1; fi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if [ -e .agent/JOB.lock ]; then ECRR; exit 1; else touch .agent/JOB.lock; fi</w:t>
      </w:r>
    </w:p>
    <w:p>
      <w:pPr>
        <w:pStyle w:val="Compact"/>
        <w:numPr>
          <w:ilvl w:val="0"/>
          <w:numId w:val="1007"/>
        </w:numPr>
      </w:pPr>
      <w:r>
        <w:t xml:space="preserve">Emit PLAN (</w:t>
      </w:r>
      <w:r>
        <w:rPr>
          <w:rStyle w:val="VerbatimChar"/>
        </w:rPr>
        <w:t xml:space="preserve">.agent/PLAN.md</w:t>
      </w:r>
      <w:r>
        <w:t xml:space="preserve">), then begin.</w:t>
      </w:r>
    </w:p>
    <w:p>
      <w:r>
        <w:pict>
          <v:rect style="width:0;height:1.5pt" o:hralign="center" o:hrstd="t" o:hr="t"/>
        </w:pict>
      </w:r>
    </w:p>
    <w:bookmarkEnd w:id="24"/>
    <w:bookmarkStart w:id="25" w:name="rule-3-nohuman-noconflict-preflight"/>
    <w:p>
      <w:pPr>
        <w:pStyle w:val="Heading3"/>
      </w:pPr>
      <w:r>
        <w:rPr>
          <w:b/>
          <w:bCs/>
        </w:rPr>
        <w:t xml:space="preserve">Rule #3 — No‑Human / No‑Conflict Preflight</w:t>
      </w:r>
    </w:p>
    <w:p>
      <w:pPr>
        <w:pStyle w:val="Compact"/>
        <w:numPr>
          <w:ilvl w:val="0"/>
          <w:numId w:val="1008"/>
        </w:numPr>
      </w:pPr>
      <w:r>
        <w:t xml:space="preserve">Abort instantly if</w:t>
      </w:r>
      <w:r>
        <w:t xml:space="preserve"> </w:t>
      </w:r>
      <w:r>
        <w:rPr>
          <w:rStyle w:val="VerbatimChar"/>
          <w:b/>
          <w:bCs/>
        </w:rPr>
        <w:t xml:space="preserve">.agent/LOCK</w:t>
      </w:r>
      <w:r>
        <w:t xml:space="preserve"> </w:t>
      </w:r>
      <w:r>
        <w:t xml:space="preserve">exists.</w:t>
      </w:r>
    </w:p>
    <w:p>
      <w:pPr>
        <w:pStyle w:val="Compact"/>
        <w:numPr>
          <w:ilvl w:val="0"/>
          <w:numId w:val="1008"/>
        </w:numPr>
      </w:pPr>
      <w:r>
        <w:t xml:space="preserve">Abort if the lane is not fast‑forward clean against its base (no conflicts, no pending human changes).</w:t>
      </w:r>
    </w:p>
    <w:p>
      <w:pPr>
        <w:pStyle w:val="Compact"/>
        <w:numPr>
          <w:ilvl w:val="0"/>
          <w:numId w:val="1008"/>
        </w:numPr>
      </w:pPr>
      <w:r>
        <w:t xml:space="preserve">Tools, tokens, and secrets must be present and scoped; missing pre‑reqs → </w:t>
      </w:r>
      <w:r>
        <w:rPr>
          <w:b/>
          <w:bCs/>
        </w:rPr>
        <w:t xml:space="preserve">ECRR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“Enter only quiet rooms. Leave no prints but your own.”</w:t>
      </w:r>
    </w:p>
    <w:p>
      <w:pPr>
        <w:pStyle w:val="FirstParagraph"/>
      </w:pPr>
      <w:r>
        <w:rPr>
          <w:b/>
          <w:bCs/>
        </w:rPr>
        <w:t xml:space="preserve">Checklist (A)</w:t>
      </w:r>
    </w:p>
    <w:p>
      <w:pPr>
        <w:pStyle w:val="Compact"/>
        <w:numPr>
          <w:ilvl w:val="0"/>
          <w:numId w:val="1009"/>
        </w:numPr>
      </w:pPr>
      <w:r>
        <w:t xml:space="preserve">Verify: clean worktree, sync base, deterministic env, secrets scope OK.</w:t>
      </w:r>
    </w:p>
    <w:p>
      <w:pPr>
        <w:pStyle w:val="Compact"/>
        <w:numPr>
          <w:ilvl w:val="0"/>
          <w:numId w:val="1009"/>
        </w:numPr>
      </w:pPr>
      <w:r>
        <w:t xml:space="preserve">Dry‑run diff ≤ budgets; else</w:t>
      </w:r>
      <w:r>
        <w:t xml:space="preserve"> </w:t>
      </w:r>
      <w:r>
        <w:rPr>
          <w:b/>
          <w:bCs/>
        </w:rPr>
        <w:t xml:space="preserve">ECRR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Xb42923698380e327e36c72ee00298849106e70c"/>
    <w:p>
      <w:pPr>
        <w:pStyle w:val="Heading3"/>
      </w:pPr>
      <w:r>
        <w:rPr>
          <w:b/>
          <w:bCs/>
        </w:rPr>
        <w:t xml:space="preserve">Rule #4 — Bounded Retry, or Evidence and Stop</w:t>
      </w:r>
    </w:p>
    <w:p>
      <w:pPr>
        <w:pStyle w:val="FirstParagraph"/>
      </w:pPr>
      <w:r>
        <w:t xml:space="preserve">Wrap every action with crash‑safe retry:</w:t>
      </w:r>
      <w:r>
        <w:t xml:space="preserve"> </w:t>
      </w:r>
      <w:r>
        <w:rPr>
          <w:b/>
          <w:bCs/>
        </w:rPr>
        <w:t xml:space="preserve">≤ 3 retries</w:t>
      </w:r>
      <w:r>
        <w:t xml:space="preserve"> </w:t>
      </w:r>
      <w:r>
        <w:t xml:space="preserve">with exponential backoff;</w:t>
      </w:r>
      <w:r>
        <w:t xml:space="preserve"> </w:t>
      </w:r>
      <w:r>
        <w:rPr>
          <w:b/>
          <w:bCs/>
        </w:rPr>
        <w:t xml:space="preserve">job TTL</w:t>
      </w:r>
      <w:r>
        <w:t xml:space="preserve"> </w:t>
      </w:r>
      <w:r>
        <w:t xml:space="preserve">applies.</w:t>
      </w:r>
    </w:p>
    <w:p>
      <w:pPr>
        <w:pStyle w:val="Compact"/>
        <w:numPr>
          <w:ilvl w:val="0"/>
          <w:numId w:val="1010"/>
        </w:numPr>
      </w:pPr>
      <w:r>
        <w:t xml:space="preserve">On final failure:</w:t>
      </w:r>
      <w:r>
        <w:t xml:space="preserve"> </w:t>
      </w:r>
      <w:r>
        <w:rPr>
          <w:b/>
          <w:bCs/>
        </w:rPr>
        <w:t xml:space="preserve">rollback</w:t>
      </w:r>
      <w:r>
        <w:t xml:space="preserve">, then</w:t>
      </w:r>
      <w:r>
        <w:t xml:space="preserve"> </w:t>
      </w:r>
      <w:r>
        <w:rPr>
          <w:b/>
          <w:bCs/>
        </w:rPr>
        <w:t xml:space="preserve">ECRR and terminate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 enforces that repeated flaps do not exceed TTL.</w:t>
      </w:r>
    </w:p>
    <w:p>
      <w:pPr>
        <w:pStyle w:val="BlockText"/>
      </w:pPr>
      <w:r>
        <w:rPr>
          <w:i/>
          <w:iCs/>
        </w:rPr>
        <w:t xml:space="preserve">“Try thrice; the fourth time is folly.”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0" w:name="X65735dae50b57d0cb11b473f71222901d3d2eb6"/>
    <w:p>
      <w:pPr>
        <w:pStyle w:val="Heading2"/>
      </w:pPr>
      <w:r>
        <w:t xml:space="preserve">IV. The Campaign Rules (Operational Doctrine)</w:t>
      </w:r>
    </w:p>
    <w:bookmarkStart w:id="28" w:name="rule-5-declare-intent-before-you-move"/>
    <w:p>
      <w:pPr>
        <w:pStyle w:val="Heading3"/>
      </w:pPr>
      <w:r>
        <w:rPr>
          <w:b/>
          <w:bCs/>
        </w:rPr>
        <w:t xml:space="preserve">Rule #5 — Declare Intent Before You Move</w:t>
      </w:r>
    </w:p>
    <w:p>
      <w:pPr>
        <w:pStyle w:val="FirstParagraph"/>
      </w:pPr>
      <w:r>
        <w:t xml:space="preserve">Before the first write, A commits a plan of attack.</w:t>
      </w:r>
    </w:p>
    <w:p>
      <w:pPr>
        <w:pStyle w:val="Compact"/>
        <w:numPr>
          <w:ilvl w:val="0"/>
          <w:numId w:val="1011"/>
        </w:numPr>
      </w:pPr>
      <w:r>
        <w:t xml:space="preserve">Create/append</w:t>
      </w:r>
      <w:r>
        <w:t xml:space="preserve"> </w:t>
      </w:r>
      <w:r>
        <w:rPr>
          <w:rStyle w:val="VerbatimChar"/>
        </w:rPr>
        <w:t xml:space="preserve">.agent/PLAN.md</w:t>
      </w:r>
      <w:r>
        <w:t xml:space="preserve"> </w:t>
      </w:r>
      <w:r>
        <w:t xml:space="preserve">(≤ 150 words):</w:t>
      </w:r>
      <w:r>
        <w:t xml:space="preserve"> </w:t>
      </w:r>
      <w:r>
        <w:rPr>
          <w:i/>
          <w:iCs/>
        </w:rPr>
        <w:t xml:space="preserve">goal, scope, files, tests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Log a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event in</w:t>
      </w:r>
      <w:r>
        <w:t xml:space="preserve"> </w:t>
      </w:r>
      <w:r>
        <w:rPr>
          <w:rStyle w:val="VerbatimChar"/>
        </w:rPr>
        <w:t xml:space="preserve">.agent/EVIDENCE.log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“Announce the hill; then take it.”</w:t>
      </w:r>
    </w:p>
    <w:p>
      <w:r>
        <w:pict>
          <v:rect style="width:0;height:1.5pt" o:hralign="center" o:hrstd="t" o:hr="t"/>
        </w:pict>
      </w:r>
    </w:p>
    <w:bookmarkEnd w:id="28"/>
    <w:bookmarkStart w:id="29" w:name="rule-6-evidencefirst-telemetry"/>
    <w:p>
      <w:pPr>
        <w:pStyle w:val="Heading3"/>
      </w:pPr>
      <w:r>
        <w:rPr>
          <w:b/>
          <w:bCs/>
        </w:rPr>
        <w:t xml:space="preserve">Rule #6 — Evidence‑First Telemetry</w:t>
      </w:r>
    </w:p>
    <w:p>
      <w:pPr>
        <w:pStyle w:val="FirstParagraph"/>
      </w:pPr>
      <w:r>
        <w:t xml:space="preserve">Every significant step writes one JSON line to</w:t>
      </w:r>
      <w:r>
        <w:t xml:space="preserve"> </w:t>
      </w:r>
      <w:r>
        <w:rPr>
          <w:rStyle w:val="VerbatimChar"/>
        </w:rPr>
        <w:t xml:space="preserve">.agent/EVIDENCE.log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Event schema (one line each):</w:t>
      </w:r>
    </w:p>
    <w:p>
      <w:pPr>
        <w:pStyle w:val="SourceCode"/>
      </w:pPr>
      <w:r>
        <w:rPr>
          <w:rStyle w:val="VerbatimChar"/>
        </w:rPr>
        <w:t xml:space="preserve">{"t":"ISO8601","who":"A|B","type":"plan|preflight|lock|edit|test|rollback|report|exit",</w:t>
      </w:r>
      <w:r>
        <w:br/>
      </w:r>
      <w:r>
        <w:rPr>
          <w:rStyle w:val="VerbatimChar"/>
        </w:rPr>
        <w:t xml:space="preserve"> "lane":"&lt;branch&gt;", "files_touched":3, "loc_delta":72, "msg":"&lt;short&gt;"}</w:t>
      </w:r>
    </w:p>
    <w:p>
      <w:pPr>
        <w:pStyle w:val="FirstParagraph"/>
      </w:pPr>
      <w:r>
        <w:t xml:space="preserve">B never edits this file; B only reads it.</w:t>
      </w:r>
    </w:p>
    <w:p>
      <w:pPr>
        <w:pStyle w:val="BlockText"/>
      </w:pPr>
      <w:r>
        <w:rPr>
          <w:i/>
          <w:iCs/>
        </w:rPr>
        <w:t xml:space="preserve">“What is not written did not happen.”</w:t>
      </w:r>
    </w:p>
    <w:p>
      <w:r>
        <w:pict>
          <v:rect style="width:0;height:1.5pt" o:hralign="center" o:hrstd="t" o:hr="t"/>
        </w:pict>
      </w:r>
    </w:p>
    <w:bookmarkEnd w:id="29"/>
    <w:bookmarkStart w:id="30" w:name="rule-7-ci-gate-changedpaths-only"/>
    <w:p>
      <w:pPr>
        <w:pStyle w:val="Heading3"/>
      </w:pPr>
      <w:r>
        <w:rPr>
          <w:b/>
          <w:bCs/>
        </w:rPr>
        <w:t xml:space="preserve">Rule #7 — CI Gate: Changed‑Paths Only</w:t>
      </w:r>
    </w:p>
    <w:p>
      <w:pPr>
        <w:pStyle w:val="FirstParagraph"/>
      </w:pPr>
      <w:r>
        <w:t xml:space="preserve">A must run</w:t>
      </w:r>
      <w:r>
        <w:t xml:space="preserve"> </w:t>
      </w:r>
      <w:r>
        <w:rPr>
          <w:b/>
          <w:bCs/>
        </w:rPr>
        <w:t xml:space="preserve">smoke tests</w:t>
      </w:r>
      <w:r>
        <w:t xml:space="preserve"> </w:t>
      </w:r>
      <w:r>
        <w:t xml:space="preserve">that cover only changed paths.</w:t>
      </w:r>
    </w:p>
    <w:p>
      <w:pPr>
        <w:pStyle w:val="Compact"/>
        <w:numPr>
          <w:ilvl w:val="0"/>
          <w:numId w:val="1012"/>
        </w:numPr>
      </w:pPr>
      <w:r>
        <w:t xml:space="preserve">If tests fail: rollback → </w:t>
      </w:r>
      <w:r>
        <w:rPr>
          <w:b/>
          <w:bCs/>
        </w:rPr>
        <w:t xml:space="preserve">ECRR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Long suites are forbidden; keep latency low.</w:t>
      </w:r>
    </w:p>
    <w:p>
      <w:pPr>
        <w:pStyle w:val="BlockText"/>
      </w:pPr>
      <w:r>
        <w:rPr>
          <w:i/>
          <w:iCs/>
        </w:rPr>
        <w:t xml:space="preserve">“Test the bridge you cross, not the river you leave behind.”</w:t>
      </w:r>
    </w:p>
    <w:p>
      <w:r>
        <w:pict>
          <v:rect style="width:0;height:1.5pt" o:hralign="center" o:hrstd="t" o:hr="t"/>
        </w:pict>
      </w:r>
    </w:p>
    <w:bookmarkEnd w:id="30"/>
    <w:bookmarkStart w:id="31" w:name="rule-8-review-without-writing"/>
    <w:p>
      <w:pPr>
        <w:pStyle w:val="Heading3"/>
      </w:pPr>
      <w:r>
        <w:rPr>
          <w:b/>
          <w:bCs/>
        </w:rPr>
        <w:t xml:space="preserve">Rule #8 — Review Without Writing</w:t>
      </w:r>
    </w:p>
    <w:p>
      <w:pPr>
        <w:pStyle w:val="FirstParagraph"/>
      </w:pPr>
      <w:r>
        <w:t xml:space="preserve">B reviews artifacts and diffs; B posts</w:t>
      </w:r>
      <w:r>
        <w:t xml:space="preserve"> </w:t>
      </w:r>
      <w:r>
        <w:rPr>
          <w:b/>
          <w:bCs/>
        </w:rPr>
        <w:t xml:space="preserve">out‑of‑repo</w:t>
      </w:r>
      <w:r>
        <w:t xml:space="preserve"> </w:t>
      </w:r>
      <w:r>
        <w:t xml:space="preserve">status to BossCat (e.g., API/chat).</w:t>
      </w:r>
    </w:p>
    <w:p>
      <w:pPr>
        <w:pStyle w:val="Compact"/>
        <w:numPr>
          <w:ilvl w:val="0"/>
          <w:numId w:val="1013"/>
        </w:numPr>
      </w:pPr>
      <w:r>
        <w:t xml:space="preserve">If evidence insufficient (no plan, missing tests, over budget): command</w:t>
      </w:r>
      <w:r>
        <w:t xml:space="preserve"> </w:t>
      </w:r>
      <w:r>
        <w:rPr>
          <w:b/>
          <w:bCs/>
        </w:rPr>
        <w:t xml:space="preserve">ECRR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B may not push commits, resolve conflicts, or edit files.</w:t>
      </w:r>
    </w:p>
    <w:p>
      <w:pPr>
        <w:pStyle w:val="BlockText"/>
      </w:pPr>
      <w:r>
        <w:rPr>
          <w:i/>
          <w:iCs/>
        </w:rPr>
        <w:t xml:space="preserve">“Eyes open; hands off.”</w:t>
      </w:r>
    </w:p>
    <w:p>
      <w:r>
        <w:pict>
          <v:rect style="width:0;height:1.5pt" o:hralign="center" o:hrstd="t" o:hr="t"/>
        </w:pict>
      </w:r>
    </w:p>
    <w:bookmarkEnd w:id="31"/>
    <w:bookmarkStart w:id="32" w:name="rule-9-merge-is-not-a-bots-honor"/>
    <w:p>
      <w:pPr>
        <w:pStyle w:val="Heading3"/>
      </w:pPr>
      <w:r>
        <w:rPr>
          <w:b/>
          <w:bCs/>
        </w:rPr>
        <w:t xml:space="preserve">Rule #9 — Merge Is Not a Bot’s Honor</w:t>
      </w:r>
    </w:p>
    <w:p>
      <w:pPr>
        <w:pStyle w:val="FirstParagraph"/>
      </w:pPr>
      <w:r>
        <w:t xml:space="preserve">Bots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merge to trunk. A opens the lane; integration is external (BossCat/human ops).</w:t>
      </w:r>
    </w:p>
    <w:p>
      <w:pPr>
        <w:pStyle w:val="Compact"/>
        <w:numPr>
          <w:ilvl w:val="0"/>
          <w:numId w:val="1014"/>
        </w:numPr>
      </w:pPr>
      <w:r>
        <w:t xml:space="preserve">Rebase lane to base on start and before exit; if conflict appears → </w:t>
      </w:r>
      <w:r>
        <w:rPr>
          <w:b/>
          <w:bCs/>
        </w:rPr>
        <w:t xml:space="preserve">ECRR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“Win the skirmish; leave the treaty to others.”</w:t>
      </w:r>
    </w:p>
    <w:p>
      <w:r>
        <w:pict>
          <v:rect style="width:0;height:1.5pt" o:hralign="center" o:hrstd="t" o:hr="t"/>
        </w:pict>
      </w:r>
    </w:p>
    <w:bookmarkEnd w:id="32"/>
    <w:bookmarkStart w:id="33" w:name="rule-10-secrets-and-boundaries"/>
    <w:p>
      <w:pPr>
        <w:pStyle w:val="Heading3"/>
      </w:pPr>
      <w:r>
        <w:rPr>
          <w:b/>
          <w:bCs/>
        </w:rPr>
        <w:t xml:space="preserve">Rule #10 — Secrets and Boundaries</w:t>
      </w:r>
    </w:p>
    <w:p>
      <w:pPr>
        <w:pStyle w:val="Compact"/>
        <w:numPr>
          <w:ilvl w:val="0"/>
          <w:numId w:val="1015"/>
        </w:numPr>
      </w:pPr>
      <w:r>
        <w:t xml:space="preserve">No new external endpoints, no credential sprawl, no writing outside lane paths.</w:t>
      </w:r>
    </w:p>
    <w:p>
      <w:pPr>
        <w:pStyle w:val="Compact"/>
        <w:numPr>
          <w:ilvl w:val="0"/>
          <w:numId w:val="1015"/>
        </w:numPr>
      </w:pPr>
      <w:r>
        <w:t xml:space="preserve">Large binaries (&gt; 10 MB) and unvetted dependencies are forbidden.</w:t>
      </w:r>
    </w:p>
    <w:p>
      <w:pPr>
        <w:pStyle w:val="Compact"/>
        <w:numPr>
          <w:ilvl w:val="0"/>
          <w:numId w:val="1015"/>
        </w:numPr>
      </w:pPr>
      <w:r>
        <w:t xml:space="preserve">Any secret exposure → immediate</w:t>
      </w:r>
      <w:r>
        <w:t xml:space="preserve"> </w:t>
      </w:r>
      <w:r>
        <w:rPr>
          <w:b/>
          <w:bCs/>
        </w:rPr>
        <w:t xml:space="preserve">Contain → Rollback → Report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“Guard your keys; narrow your doors.”</w:t>
      </w:r>
    </w:p>
    <w:p>
      <w:r>
        <w:pict>
          <v:rect style="width:0;height:1.5pt" o:hralign="center" o:hrstd="t" o:hr="t"/>
        </w:pict>
      </w:r>
    </w:p>
    <w:bookmarkEnd w:id="33"/>
    <w:bookmarkStart w:id="34" w:name="rule-11-artifacts-are-ephemeral"/>
    <w:p>
      <w:pPr>
        <w:pStyle w:val="Heading3"/>
      </w:pPr>
      <w:r>
        <w:rPr>
          <w:b/>
          <w:bCs/>
        </w:rPr>
        <w:t xml:space="preserve">Rule #11 — Artifacts Are Ephemeral</w:t>
      </w:r>
    </w:p>
    <w:p>
      <w:pPr>
        <w:pStyle w:val="Compact"/>
        <w:numPr>
          <w:ilvl w:val="0"/>
          <w:numId w:val="1016"/>
        </w:numPr>
      </w:pPr>
      <w:r>
        <w:t xml:space="preserve">Temporary build outputs live under</w:t>
      </w:r>
      <w:r>
        <w:t xml:space="preserve"> </w:t>
      </w:r>
      <w:r>
        <w:rPr>
          <w:rStyle w:val="VerbatimChar"/>
        </w:rPr>
        <w:t xml:space="preserve">.agent/tmp/</w:t>
      </w:r>
      <w:r>
        <w:t xml:space="preserve"> </w:t>
      </w:r>
      <w:r>
        <w:t xml:space="preserve">and are deleted on success.</w:t>
      </w:r>
    </w:p>
    <w:p>
      <w:pPr>
        <w:pStyle w:val="Compact"/>
        <w:numPr>
          <w:ilvl w:val="0"/>
          <w:numId w:val="1016"/>
        </w:numPr>
      </w:pPr>
      <w:r>
        <w:t xml:space="preserve">Persistent artifacts (if any) are checksummed and listed in</w:t>
      </w:r>
      <w:r>
        <w:t xml:space="preserve"> </w:t>
      </w:r>
      <w:r>
        <w:rPr>
          <w:rStyle w:val="VerbatimChar"/>
        </w:rPr>
        <w:t xml:space="preserve">.agent/PLAN.md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“Carry light; leave nothing shining.”</w:t>
      </w:r>
    </w:p>
    <w:p>
      <w:r>
        <w:pict>
          <v:rect style="width:0;height:1.5pt" o:hralign="center" o:hrstd="t" o:hr="t"/>
        </w:pict>
      </w:r>
    </w:p>
    <w:bookmarkEnd w:id="34"/>
    <w:bookmarkStart w:id="35" w:name="rule-12-latency-comes-from-small-cuts"/>
    <w:p>
      <w:pPr>
        <w:pStyle w:val="Heading3"/>
      </w:pPr>
      <w:r>
        <w:rPr>
          <w:b/>
          <w:bCs/>
        </w:rPr>
        <w:t xml:space="preserve">Rule #12 — Latency Comes from Small Cuts</w:t>
      </w:r>
    </w:p>
    <w:p>
      <w:pPr>
        <w:pStyle w:val="FirstParagraph"/>
      </w:pPr>
      <w:r>
        <w:t xml:space="preserve">Prefer</w:t>
      </w:r>
      <w:r>
        <w:t xml:space="preserve"> </w:t>
      </w:r>
      <w:r>
        <w:rPr>
          <w:b/>
          <w:bCs/>
        </w:rPr>
        <w:t xml:space="preserve">many small edits</w:t>
      </w:r>
      <w:r>
        <w:t xml:space="preserve"> </w:t>
      </w:r>
      <w:r>
        <w:t xml:space="preserve">over one broad change.</w:t>
      </w:r>
    </w:p>
    <w:p>
      <w:pPr>
        <w:pStyle w:val="Compact"/>
        <w:numPr>
          <w:ilvl w:val="0"/>
          <w:numId w:val="1017"/>
        </w:numPr>
      </w:pPr>
      <w:r>
        <w:t xml:space="preserve">Keep diffs surgical; pre‑warm caches if available; stream evidence early.</w:t>
      </w:r>
    </w:p>
    <w:p>
      <w:pPr>
        <w:pStyle w:val="BlockText"/>
      </w:pPr>
      <w:r>
        <w:rPr>
          <w:i/>
          <w:iCs/>
        </w:rPr>
        <w:t xml:space="preserve">“Thin blades enter first.”</w:t>
      </w:r>
    </w:p>
    <w:p>
      <w:r>
        <w:pict>
          <v:rect style="width:0;height:1.5pt" o:hralign="center" o:hrstd="t" o:hr="t"/>
        </w:pict>
      </w:r>
    </w:p>
    <w:bookmarkEnd w:id="35"/>
    <w:bookmarkStart w:id="36" w:name="rule-13-health-heartbeat-and-ttl"/>
    <w:p>
      <w:pPr>
        <w:pStyle w:val="Heading3"/>
      </w:pPr>
      <w:r>
        <w:rPr>
          <w:b/>
          <w:bCs/>
        </w:rPr>
        <w:t xml:space="preserve">Rule #13 — Health, Heartbeat, and TTL</w:t>
      </w:r>
    </w:p>
    <w:p>
      <w:pPr>
        <w:pStyle w:val="Compact"/>
        <w:numPr>
          <w:ilvl w:val="0"/>
          <w:numId w:val="1018"/>
        </w:numPr>
      </w:pPr>
      <w:r>
        <w:t xml:space="preserve">A updates the mtime of</w:t>
      </w:r>
      <w:r>
        <w:t xml:space="preserve"> </w:t>
      </w:r>
      <w:r>
        <w:rPr>
          <w:rStyle w:val="VerbatimChar"/>
        </w:rPr>
        <w:t xml:space="preserve">.agent/JOB.lock</w:t>
      </w:r>
      <w:r>
        <w:t xml:space="preserve"> </w:t>
      </w:r>
      <w:r>
        <w:t xml:space="preserve">every ≤ 60 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Default TTL</w:t>
      </w:r>
      <w:r>
        <w:t xml:space="preserve"> </w:t>
      </w:r>
      <w:r>
        <w:t xml:space="preserve">per job: 15 minutes (tune per org).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Stall</w:t>
      </w:r>
      <w:r>
        <w:t xml:space="preserve"> = no heartbeat for 2 intervals → B commands</w:t>
      </w:r>
      <w:r>
        <w:t xml:space="preserve"> </w:t>
      </w:r>
      <w:r>
        <w:rPr>
          <w:b/>
          <w:bCs/>
        </w:rPr>
        <w:t xml:space="preserve">ECRR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“A quiet drum is a fallen unit.”</w:t>
      </w:r>
    </w:p>
    <w:p>
      <w:r>
        <w:pict>
          <v:rect style="width:0;height:1.5pt" o:hralign="center" o:hrstd="t" o:hr="t"/>
        </w:pict>
      </w:r>
    </w:p>
    <w:bookmarkEnd w:id="36"/>
    <w:bookmarkStart w:id="37" w:name="rule-14-rollback-is-a-firstclass-action"/>
    <w:p>
      <w:pPr>
        <w:pStyle w:val="Heading3"/>
      </w:pPr>
      <w:r>
        <w:rPr>
          <w:b/>
          <w:bCs/>
        </w:rPr>
        <w:t xml:space="preserve">Rule #14 — Rollback Is a First‑Class Action</w:t>
      </w:r>
    </w:p>
    <w:p>
      <w:pPr>
        <w:pStyle w:val="Compact"/>
        <w:numPr>
          <w:ilvl w:val="0"/>
          <w:numId w:val="1019"/>
        </w:numPr>
      </w:pPr>
      <w:r>
        <w:t xml:space="preserve">A maintains a revert plan for every edit (stash/patch/branch).</w:t>
      </w:r>
    </w:p>
    <w:p>
      <w:pPr>
        <w:pStyle w:val="Compact"/>
        <w:numPr>
          <w:ilvl w:val="0"/>
          <w:numId w:val="1019"/>
        </w:numPr>
      </w:pPr>
      <w:r>
        <w:t xml:space="preserve">On failure: restore last‑known‑good, then log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“Retreat cleanly so you may return quickly.”</w:t>
      </w:r>
    </w:p>
    <w:p>
      <w:r>
        <w:pict>
          <v:rect style="width:0;height:1.5pt" o:hralign="center" o:hrstd="t" o:hr="t"/>
        </w:pict>
      </w:r>
    </w:p>
    <w:bookmarkEnd w:id="37"/>
    <w:bookmarkStart w:id="38" w:name="rule-15-exit-codes-and-colors-natostyle"/>
    <w:p>
      <w:pPr>
        <w:pStyle w:val="Heading3"/>
      </w:pPr>
      <w:r>
        <w:rPr>
          <w:b/>
          <w:bCs/>
        </w:rPr>
        <w:t xml:space="preserve">Rule #15 — Exit Codes and Colors (NATO‑style)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GREEN (0)</w:t>
      </w:r>
      <w:r>
        <w:t xml:space="preserve">: success; lane rebased; evidence complete.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AMBER (10)</w:t>
      </w:r>
      <w:r>
        <w:t xml:space="preserve">: soft stop (budget/TTL reached); no writes pending; report.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RED (20)</w:t>
      </w:r>
      <w:r>
        <w:t xml:space="preserve">: hard failure; ECRR executed.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BLACK (30)</w:t>
      </w:r>
      <w:r>
        <w:t xml:space="preserve">: kill‑switch or policy breach; ECRR executed, escalation required.</w:t>
      </w:r>
    </w:p>
    <w:p>
      <w:pPr>
        <w:pStyle w:val="BlockText"/>
      </w:pPr>
      <w:r>
        <w:rPr>
          <w:i/>
          <w:iCs/>
        </w:rPr>
        <w:t xml:space="preserve">“Name the state; command the response.”</w:t>
      </w:r>
    </w:p>
    <w:p>
      <w:r>
        <w:pict>
          <v:rect style="width:0;height:1.5pt" o:hralign="center" o:hrstd="t" o:hr="t"/>
        </w:pict>
      </w:r>
    </w:p>
    <w:bookmarkEnd w:id="38"/>
    <w:bookmarkStart w:id="39" w:name="rule-16-manual-changes-are-sacred"/>
    <w:p>
      <w:pPr>
        <w:pStyle w:val="Heading3"/>
      </w:pPr>
      <w:r>
        <w:rPr>
          <w:b/>
          <w:bCs/>
        </w:rPr>
        <w:t xml:space="preserve">Rule #16 — Manual Changes Are Sacred</w:t>
      </w:r>
    </w:p>
    <w:p>
      <w:pPr>
        <w:pStyle w:val="FirstParagraph"/>
      </w:pPr>
      <w:r>
        <w:t xml:space="preserve">If a human touches the lane during a bot job (detected via author/committer):</w:t>
      </w:r>
    </w:p>
    <w:p>
      <w:pPr>
        <w:pStyle w:val="Compact"/>
        <w:numPr>
          <w:ilvl w:val="0"/>
          <w:numId w:val="1021"/>
        </w:numPr>
      </w:pPr>
      <w:r>
        <w:t xml:space="preserve">Immediate</w:t>
      </w:r>
      <w:r>
        <w:t xml:space="preserve"> </w:t>
      </w:r>
      <w:r>
        <w:rPr>
          <w:b/>
          <w:bCs/>
        </w:rPr>
        <w:t xml:space="preserve">Contain</w:t>
      </w:r>
      <w:r>
        <w:t xml:space="preserve"> </w:t>
      </w:r>
      <w:r>
        <w:t xml:space="preserve">(freeze), then</w:t>
      </w:r>
      <w:r>
        <w:t xml:space="preserve"> </w:t>
      </w:r>
      <w:r>
        <w:rPr>
          <w:b/>
          <w:bCs/>
        </w:rPr>
        <w:t xml:space="preserve">ECRR</w:t>
      </w:r>
      <w:r>
        <w:t xml:space="preserve"> </w:t>
      </w:r>
      <w:r>
        <w:t xml:space="preserve">and terminate.</w:t>
      </w:r>
    </w:p>
    <w:p>
      <w:pPr>
        <w:pStyle w:val="BlockText"/>
      </w:pPr>
      <w:r>
        <w:rPr>
          <w:i/>
          <w:iCs/>
        </w:rPr>
        <w:t xml:space="preserve">“Where humans walk, machines kneel.”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v.-communications-brevity-codes"/>
    <w:p>
      <w:pPr>
        <w:pStyle w:val="Heading2"/>
      </w:pPr>
      <w:r>
        <w:t xml:space="preserve">V. Communications (Brevity Codes)</w:t>
      </w:r>
    </w:p>
    <w:p>
      <w:pPr>
        <w:pStyle w:val="FirstParagraph"/>
      </w:pPr>
      <w:r>
        <w:rPr>
          <w:b/>
          <w:bCs/>
        </w:rPr>
        <w:t xml:space="preserve">Call‑signs: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BossCat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 → BossCat status template (out‑of‑repo):</w:t>
      </w:r>
    </w:p>
    <w:p>
      <w:pPr>
        <w:pStyle w:val="SourceCode"/>
      </w:pPr>
      <w:r>
        <w:rPr>
          <w:rStyle w:val="VerbatimChar"/>
        </w:rPr>
        <w:t xml:space="preserve">IONA/BALANCER STATUS</w:t>
      </w:r>
      <w:r>
        <w:br/>
      </w:r>
      <w:r>
        <w:rPr>
          <w:rStyle w:val="VerbatimChar"/>
        </w:rPr>
        <w:t xml:space="preserve">Lane: &lt;branch&gt;  TTL: &lt;mm:ss&gt;  Budget: &lt;files&gt;/&lt;loc&gt;</w:t>
      </w:r>
      <w:r>
        <w:br/>
      </w:r>
      <w:r>
        <w:rPr>
          <w:rStyle w:val="VerbatimChar"/>
        </w:rPr>
        <w:t xml:space="preserve">State: GREEN|AMBER|RED|BLACK</w:t>
      </w:r>
      <w:r>
        <w:br/>
      </w:r>
      <w:r>
        <w:rPr>
          <w:rStyle w:val="VerbatimChar"/>
        </w:rPr>
        <w:t xml:space="preserve">Last event: &lt;t&gt; &lt;type&gt; "&lt;msg&gt;"</w:t>
      </w:r>
      <w:r>
        <w:br/>
      </w:r>
      <w:r>
        <w:rPr>
          <w:rStyle w:val="VerbatimChar"/>
        </w:rPr>
        <w:t xml:space="preserve">Action: continue|hold|ECRR</w:t>
      </w:r>
    </w:p>
    <w:p>
      <w:r>
        <w:pict>
          <v:rect style="width:0;height:1.5pt" o:hralign="center" o:hrstd="t" o:hr="t"/>
        </w:pict>
      </w:r>
    </w:p>
    <w:bookmarkEnd w:id="41"/>
    <w:bookmarkStart w:id="42" w:name="vi.-minimal-cicd-wireup-fast-not-fancy"/>
    <w:p>
      <w:pPr>
        <w:pStyle w:val="Heading2"/>
      </w:pPr>
      <w:r>
        <w:t xml:space="preserve">VI. Minimal CI/CD Wire‑Up (Fast, Not Fancy)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Trigger</w:t>
      </w:r>
      <w:r>
        <w:t xml:space="preserve">: BossCat assigns lane &amp; budgets; pairs A/B.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Preflight</w:t>
      </w:r>
      <w:r>
        <w:t xml:space="preserve"> </w:t>
      </w:r>
      <w:r>
        <w:t xml:space="preserve">(A): No kill‑switch, acquire lock, declare plan, log</w:t>
      </w:r>
      <w:r>
        <w:t xml:space="preserve"> </w:t>
      </w:r>
      <w:r>
        <w:rPr>
          <w:rStyle w:val="VerbatimChar"/>
        </w:rPr>
        <w:t xml:space="preserve">preflight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Execute</w:t>
      </w:r>
      <w:r>
        <w:t xml:space="preserve"> </w:t>
      </w:r>
      <w:r>
        <w:t xml:space="preserve">(A): Edit within budgets; log</w:t>
      </w:r>
      <w:r>
        <w:t xml:space="preserve"> </w:t>
      </w:r>
      <w:r>
        <w:rPr>
          <w:rStyle w:val="VerbatimChar"/>
        </w:rPr>
        <w:t xml:space="preserve">edit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Smoke</w:t>
      </w:r>
      <w:r>
        <w:t xml:space="preserve"> </w:t>
      </w:r>
      <w:r>
        <w:t xml:space="preserve">(A): Run changed‑paths tests; log</w:t>
      </w:r>
      <w:r>
        <w:t xml:space="preserve"> </w:t>
      </w:r>
      <w:r>
        <w:rPr>
          <w:rStyle w:val="VerbatimChar"/>
        </w:rPr>
        <w:t xml:space="preserve">test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Verify</w:t>
      </w:r>
      <w:r>
        <w:t xml:space="preserve"> </w:t>
      </w:r>
      <w:r>
        <w:t xml:space="preserve">(B): Read evidence &amp; diffs; if OK, advise</w:t>
      </w:r>
      <w:r>
        <w:t xml:space="preserve"> </w:t>
      </w:r>
      <w:r>
        <w:rPr>
          <w:b/>
          <w:bCs/>
        </w:rPr>
        <w:t xml:space="preserve">GREEN</w:t>
      </w:r>
      <w:r>
        <w:t xml:space="preserve"> </w:t>
      </w:r>
      <w:r>
        <w:t xml:space="preserve">to BossCat.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Exit</w:t>
      </w:r>
      <w:r>
        <w:t xml:space="preserve"> </w:t>
      </w:r>
      <w:r>
        <w:t xml:space="preserve">(A): Rebase‑check only; never merge; drop lock; log</w:t>
      </w:r>
      <w:r>
        <w:t xml:space="preserve"> </w:t>
      </w:r>
      <w:r>
        <w:rPr>
          <w:rStyle w:val="VerbatimChar"/>
        </w:rPr>
        <w:t xml:space="preserve">exit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On Any Breach</w:t>
      </w:r>
      <w:r>
        <w:t xml:space="preserve">:</w:t>
      </w:r>
      <w:r>
        <w:t xml:space="preserve"> </w:t>
      </w:r>
      <w:r>
        <w:rPr>
          <w:b/>
          <w:bCs/>
        </w:rPr>
        <w:t xml:space="preserve">ECRR and terminate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3" w:name="vii.-ecrr-pocket-card-do-this-verbatim"/>
    <w:p>
      <w:pPr>
        <w:pStyle w:val="Heading2"/>
      </w:pPr>
      <w:r>
        <w:t xml:space="preserve">VII. ECRR Pocket Card (do this verbatim)</w:t>
      </w:r>
    </w:p>
    <w:p>
      <w:pPr>
        <w:pStyle w:val="FirstParagraph"/>
      </w:pPr>
      <w:r>
        <w:t xml:space="preserve">When any rule demands “ECRR and terminate,” A performs: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Evidence</w:t>
      </w:r>
    </w:p>
    <w:p>
      <w:pPr>
        <w:numPr>
          <w:ilvl w:val="0"/>
          <w:numId w:val="1023"/>
        </w:numPr>
      </w:pPr>
      <w:r>
        <w:t xml:space="preserve">Append to</w:t>
      </w:r>
      <w:r>
        <w:t xml:space="preserve"> </w:t>
      </w:r>
      <w:r>
        <w:rPr>
          <w:rStyle w:val="VerbatimChar"/>
        </w:rPr>
        <w:t xml:space="preserve">.agent/EVIDENCE.log</w:t>
      </w:r>
      <w:r>
        <w:t xml:space="preserve"> </w:t>
      </w:r>
      <w:r>
        <w:t xml:space="preserve">the final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 </w:t>
      </w:r>
      <w:r>
        <w:t xml:space="preserve">with reason, files, and loc.</w:t>
      </w:r>
    </w:p>
    <w:p>
      <w:pPr>
        <w:pStyle w:val="Compact"/>
        <w:numPr>
          <w:ilvl w:val="0"/>
          <w:numId w:val="1023"/>
        </w:numPr>
      </w:pPr>
      <w:r>
        <w:t xml:space="preserve">Save</w:t>
      </w:r>
      <w:r>
        <w:t xml:space="preserve"> </w:t>
      </w:r>
      <w:r>
        <w:rPr>
          <w:rStyle w:val="VerbatimChar"/>
        </w:rPr>
        <w:t xml:space="preserve">git diff --no-color</w:t>
      </w:r>
      <w:r>
        <w:t xml:space="preserve"> </w:t>
      </w:r>
      <w:r>
        <w:t xml:space="preserve">patch to</w:t>
      </w:r>
      <w:r>
        <w:t xml:space="preserve"> </w:t>
      </w:r>
      <w:r>
        <w:rPr>
          <w:rStyle w:val="VerbatimChar"/>
        </w:rPr>
        <w:t xml:space="preserve">.agent/last.diff</w:t>
      </w:r>
      <w:r>
        <w:t xml:space="preserve"> </w:t>
      </w:r>
      <w:r>
        <w:t xml:space="preserve">(if present).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Contain</w:t>
      </w:r>
    </w:p>
    <w:p>
      <w:pPr>
        <w:numPr>
          <w:ilvl w:val="0"/>
          <w:numId w:val="1023"/>
        </w:numPr>
      </w:pPr>
      <w:r>
        <w:t xml:space="preserve">Stop all writes; preserve</w:t>
      </w:r>
      <w:r>
        <w:t xml:space="preserve"> </w:t>
      </w:r>
      <w:r>
        <w:rPr>
          <w:rStyle w:val="VerbatimChar"/>
        </w:rPr>
        <w:t xml:space="preserve">.agent</w:t>
      </w:r>
      <w:r>
        <w:t xml:space="preserve"> </w:t>
      </w:r>
      <w:r>
        <w:t xml:space="preserve">as the only added files.</w:t>
      </w:r>
    </w:p>
    <w:p>
      <w:pPr>
        <w:pStyle w:val="Compact"/>
        <w:numPr>
          <w:ilvl w:val="0"/>
          <w:numId w:val="1023"/>
        </w:numPr>
      </w:pPr>
      <w:r>
        <w:t xml:space="preserve">Freeze lane (no more retries).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Rollback</w:t>
      </w:r>
    </w:p>
    <w:p>
      <w:pPr>
        <w:numPr>
          <w:ilvl w:val="0"/>
          <w:numId w:val="1023"/>
        </w:numPr>
      </w:pPr>
      <w:r>
        <w:t xml:space="preserve">Revert worktree to base tip; delete</w:t>
      </w:r>
      <w:r>
        <w:t xml:space="preserve"> </w:t>
      </w:r>
      <w:r>
        <w:rPr>
          <w:rStyle w:val="VerbatimChar"/>
        </w:rPr>
        <w:t xml:space="preserve">.agent/tmp/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Leave</w:t>
      </w:r>
      <w:r>
        <w:t xml:space="preserve"> </w:t>
      </w:r>
      <w:r>
        <w:rPr>
          <w:rStyle w:val="VerbatimChar"/>
        </w:rPr>
        <w:t xml:space="preserve">.agent/JOB.lock</w:t>
      </w:r>
      <w:r>
        <w:t xml:space="preserve"> </w:t>
      </w:r>
      <w:r>
        <w:t xml:space="preserve">in place until Report succeeds.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Report</w:t>
      </w:r>
    </w:p>
    <w:p>
      <w:pPr>
        <w:numPr>
          <w:ilvl w:val="0"/>
          <w:numId w:val="1023"/>
        </w:numPr>
      </w:pPr>
      <w:r>
        <w:t xml:space="preserve">B posts status</w:t>
      </w:r>
      <w:r>
        <w:t xml:space="preserve"> </w:t>
      </w:r>
      <w:r>
        <w:rPr>
          <w:b/>
          <w:bCs/>
        </w:rPr>
        <w:t xml:space="preserve">RED/BLACK</w:t>
      </w:r>
      <w:r>
        <w:t xml:space="preserve"> </w:t>
      </w:r>
      <w:r>
        <w:t xml:space="preserve">to BossCat with a 3‑line summary.</w:t>
      </w:r>
    </w:p>
    <w:p>
      <w:pPr>
        <w:pStyle w:val="Compact"/>
        <w:numPr>
          <w:ilvl w:val="0"/>
          <w:numId w:val="1023"/>
        </w:numPr>
      </w:pPr>
      <w:r>
        <w:t xml:space="preserve">A removes</w:t>
      </w:r>
      <w:r>
        <w:t xml:space="preserve"> </w:t>
      </w:r>
      <w:r>
        <w:rPr>
          <w:rStyle w:val="VerbatimChar"/>
        </w:rPr>
        <w:t xml:space="preserve">.agent/JOB.lock</w:t>
      </w:r>
      <w:r>
        <w:t xml:space="preserve"> </w:t>
      </w:r>
      <w:r>
        <w:t xml:space="preserve">and exits with the proper code.</w:t>
      </w:r>
    </w:p>
    <w:p>
      <w:pPr>
        <w:pStyle w:val="FirstParagraph"/>
      </w:pPr>
      <w:r>
        <w:rPr>
          <w:i/>
          <w:iCs/>
        </w:rPr>
        <w:t xml:space="preserve">No improvisation. No partial cleans. End cleanly.</w:t>
      </w:r>
    </w:p>
    <w:p>
      <w:r>
        <w:pict>
          <v:rect style="width:0;height:1.5pt" o:hralign="center" o:hrstd="t" o:hr="t"/>
        </w:pict>
      </w:r>
    </w:p>
    <w:bookmarkEnd w:id="43"/>
    <w:bookmarkStart w:id="44" w:name="viii.-glossary-quick"/>
    <w:p>
      <w:pPr>
        <w:pStyle w:val="Heading2"/>
      </w:pPr>
      <w:r>
        <w:t xml:space="preserve">VIII. Glossary (quick)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Lane</w:t>
      </w:r>
      <w:r>
        <w:t xml:space="preserve">: short‑lived branch/workspace for a single job.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Budget</w:t>
      </w:r>
      <w:r>
        <w:t xml:space="preserve">: limits on jobs, files, and LOC.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TTL</w:t>
      </w:r>
      <w:r>
        <w:t xml:space="preserve">: job time‑to‑live.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ECRR</w:t>
      </w:r>
      <w:r>
        <w:t xml:space="preserve">: Evidence, Contain, Rollback, Report (the “four letters”).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Terminate</w:t>
      </w:r>
      <w:r>
        <w:t xml:space="preserve">: clean exit with state restored and status reported.</w:t>
      </w:r>
    </w:p>
    <w:bookmarkEnd w:id="44"/>
    <w:bookmarkEnd w:id="45"/>
    <w:bookmarkEnd w:id="46"/>
    <w:p>
      <w:r>
        <w:pict>
          <v:rect style="width:0;height:1.5pt" o:hralign="center" o:hrstd="t" o:hr="t"/>
        </w:pict>
      </w:r>
    </w:p>
    <w:bookmarkStart w:id="47" w:name="citations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2025-10-09T03:51:34Z</dcterms:created>
  <dcterms:modified xsi:type="dcterms:W3CDTF">2025-10-09T03:51:34Z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