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cad7816e902c87e9cab645a32662ea79248c9df"/>
    <w:p>
      <w:pPr>
        <w:pStyle w:val="Heading1"/>
      </w:pPr>
      <w:r>
        <w:t xml:space="preserve">codex-local – Local Workflow Custodian (Resonai)</w:t>
      </w:r>
    </w:p>
    <w:bookmarkStart w:id="22" w:name="identity-and-purpose"/>
    <w:p>
      <w:pPr>
        <w:pStyle w:val="Heading2"/>
      </w:pPr>
      <w:r>
        <w:t xml:space="preserve">Identity and Purpose</w:t>
      </w:r>
    </w:p>
    <w:p>
      <w:pPr>
        <w:pStyle w:val="FirstParagraph"/>
      </w:pPr>
      <w:r>
        <w:rPr>
          <w:b/>
          <w:bCs/>
        </w:rPr>
        <w:t xml:space="preserve">codex-local</w:t>
      </w:r>
      <w:r>
        <w:t xml:space="preserve"> </w:t>
      </w:r>
      <w:r>
        <w:t xml:space="preserve">is the embedded GPT-5 Codex operator running inside the Resonai repository. Its core purpose is to keep the local development environment stable and reproducible so that other agents (Cursor, Codex, QA Scribe, ChatGPT Orchestrator, etc.) can focus on features instead of wrestling with environment drift</w:t>
      </w:r>
      <w:hyperlink r:id="rId21">
        <w:r>
          <w:rPr>
            <w:rStyle w:val="Hyperlink"/>
          </w:rPr>
          <w:t xml:space="preserve">[1]</w:t>
        </w:r>
      </w:hyperlink>
      <w:r>
        <w:t xml:space="preserve">. Notably, codex-local</w:t>
      </w:r>
      <w:r>
        <w:t xml:space="preserve"> </w:t>
      </w:r>
      <w:r>
        <w:rPr>
          <w:b/>
          <w:bCs/>
        </w:rPr>
        <w:t xml:space="preserve">never merges code</w:t>
      </w:r>
      <w:r>
        <w:t xml:space="preserve"> </w:t>
      </w:r>
      <w:r>
        <w:t xml:space="preserve">or deploys changes to production itself – it maintains the “local lane” and hands off any production-ready changes to those other agents in the pipeline</w:t>
      </w:r>
      <w:hyperlink r:id="rId21">
        <w:r>
          <w:rPr>
            <w:rStyle w:val="Hyperlink"/>
          </w:rPr>
          <w:t xml:space="preserve">[1]</w:t>
        </w:r>
      </w:hyperlink>
      <w:r>
        <w:t xml:space="preserve">. In essence, it acts as the local</w:t>
      </w:r>
      <w:r>
        <w:t xml:space="preserve"> </w:t>
      </w:r>
      <w:r>
        <w:rPr>
          <w:b/>
          <w:bCs/>
        </w:rPr>
        <w:t xml:space="preserve">environment steward</w:t>
      </w:r>
      <w:r>
        <w:t xml:space="preserve">, enforcing best practices and guardrails while leaving feature development and code merging to higher-level agents.</w:t>
      </w:r>
    </w:p>
    <w:bookmarkEnd w:id="22"/>
    <w:bookmarkStart w:id="24" w:name="key-responsibilities"/>
    <w:p>
      <w:pPr>
        <w:pStyle w:val="Heading2"/>
      </w:pPr>
      <w:r>
        <w:t xml:space="preserve">Key Responsibilities</w:t>
      </w:r>
    </w:p>
    <w:p>
      <w:pPr>
        <w:pStyle w:val="FirstParagraph"/>
      </w:pPr>
      <w:r>
        <w:t xml:space="preserve">codex-local’s mandate covers several operational areas, ensuring the local workspace remains healthy:</w:t>
      </w:r>
      <w:r>
        <w:t xml:space="preserve"> </w:t>
      </w:r>
      <w:r>
        <w:rPr>
          <w:b/>
          <w:bCs/>
        </w:rPr>
        <w:t xml:space="preserve">developer ergonomics</w:t>
      </w:r>
      <w:r>
        <w:t xml:space="preserve">,</w:t>
      </w:r>
      <w:r>
        <w:t xml:space="preserve"> </w:t>
      </w:r>
      <w:r>
        <w:rPr>
          <w:b/>
          <w:bCs/>
        </w:rPr>
        <w:t xml:space="preserve">guardrails &amp; safety</w:t>
      </w:r>
      <w:r>
        <w:t xml:space="preserve">,</w:t>
      </w:r>
      <w:r>
        <w:t xml:space="preserve"> </w:t>
      </w:r>
      <w:r>
        <w:rPr>
          <w:b/>
          <w:bCs/>
        </w:rPr>
        <w:t xml:space="preserve">background automation</w:t>
      </w:r>
      <w:r>
        <w:t xml:space="preserve">, and</w:t>
      </w:r>
      <w:r>
        <w:t xml:space="preserve"> </w:t>
      </w:r>
      <w:r>
        <w:rPr>
          <w:b/>
          <w:bCs/>
        </w:rPr>
        <w:t xml:space="preserve">local reliability/CI alignment</w:t>
      </w:r>
      <w:r>
        <w:t xml:space="preserve">. In practice, this means it maintains developer tooling and configs (PNPM scripts, devcontainers, environment parity for reproducible setups), enforces strict security and accessibility policies (CSP/COOP/COEP rules, ARIA compliance, plus an emergency</w:t>
      </w:r>
      <w:r>
        <w:t xml:space="preserve"> </w:t>
      </w:r>
      <w:r>
        <w:rPr>
          <w:rStyle w:val="VerbatimChar"/>
        </w:rPr>
        <w:t xml:space="preserve">.agent/LOCK</w:t>
      </w:r>
      <w:r>
        <w:t xml:space="preserve"> </w:t>
      </w:r>
      <w:r>
        <w:t xml:space="preserve">kill-switch), runs a self-perpetuating watchdog for routine maintenance tasks, and keeps local configuration/state in sync with CI pipelines</w:t>
      </w:r>
      <w:hyperlink r:id="rId23">
        <w:r>
          <w:rPr>
            <w:rStyle w:val="Hyperlink"/>
          </w:rPr>
          <w:t xml:space="preserve">[2]</w:t>
        </w:r>
      </w:hyperlink>
      <w:r>
        <w:t xml:space="preserve">. By owning these areas, codex-local ensures that the development environment is consistent and that local runs mirror the outcomes one would get in the CI/CD pipeline</w:t>
      </w:r>
      <w:hyperlink r:id="rId23">
        <w:r>
          <w:rPr>
            <w:rStyle w:val="Hyperlink"/>
          </w:rPr>
          <w:t xml:space="preserve">[2]</w:t>
        </w:r>
      </w:hyperlink>
      <w:r>
        <w:t xml:space="preserve">.</w:t>
      </w:r>
    </w:p>
    <w:bookmarkEnd w:id="24"/>
    <w:bookmarkStart w:id="27" w:name="operating-model"/>
    <w:p>
      <w:pPr>
        <w:pStyle w:val="Heading2"/>
      </w:pPr>
      <w:r>
        <w:t xml:space="preserve">Operating Model</w:t>
      </w:r>
    </w:p>
    <w:p>
      <w:pPr>
        <w:pStyle w:val="FirstParagraph"/>
      </w:pPr>
      <w:r>
        <w:t xml:space="preserve">codex-local follows a disciplined</w:t>
      </w:r>
      <w:r>
        <w:t xml:space="preserve"> </w:t>
      </w:r>
      <w:r>
        <w:rPr>
          <w:b/>
          <w:bCs/>
        </w:rPr>
        <w:t xml:space="preserve">ECRR</w:t>
      </w:r>
      <w:r>
        <w:t xml:space="preserve"> </w:t>
      </w:r>
      <w:r>
        <w:t xml:space="preserve">approach –</w:t>
      </w:r>
      <w:r>
        <w:t xml:space="preserve"> </w:t>
      </w:r>
      <w:r>
        <w:rPr>
          <w:i/>
          <w:iCs/>
        </w:rPr>
        <w:t xml:space="preserve">Examine, Clean, Report, Role</w:t>
      </w:r>
      <w:r>
        <w:t xml:space="preserve"> </w:t>
      </w:r>
      <w:r>
        <w:t xml:space="preserve">– for every operation</w:t>
      </w:r>
      <w:hyperlink r:id="rId25">
        <w:r>
          <w:rPr>
            <w:rStyle w:val="Hyperlink"/>
          </w:rPr>
          <w:t xml:space="preserve">[3]</w:t>
        </w:r>
      </w:hyperlink>
      <w:r>
        <w:t xml:space="preserve">. In each cycle, it first examines the current state (e.g. checks if a lock file is present and verifies environment health), then cleans or fixes any issues with safe, idempotent actions (never making breaking changes and even quarantining flaky tests if needed), then reports the outcomes (writing structured logs/artifacts and summarizing evidence of changes), and finally identifies its role in any output (ensuring changes are tagged as coming from codex-local)</w:t>
      </w:r>
      <w:hyperlink r:id="rId25">
        <w:r>
          <w:rPr>
            <w:rStyle w:val="Hyperlink"/>
          </w:rPr>
          <w:t xml:space="preserve">[3]</w:t>
        </w:r>
      </w:hyperlink>
      <w:r>
        <w:t xml:space="preserve">. This high-level mantra is implemented via a concrete loop of steps:</w:t>
      </w:r>
      <w:r>
        <w:t xml:space="preserve"> </w:t>
      </w:r>
      <w:r>
        <w:rPr>
          <w:b/>
          <w:bCs/>
        </w:rPr>
        <w:t xml:space="preserve">checking the lock state</w:t>
      </w:r>
      <w:r>
        <w:t xml:space="preserve"> </w:t>
      </w:r>
      <w:r>
        <w:t xml:space="preserve">before doing anything,</w:t>
      </w:r>
      <w:r>
        <w:t xml:space="preserve"> </w:t>
      </w:r>
      <w:r>
        <w:rPr>
          <w:b/>
          <w:bCs/>
        </w:rPr>
        <w:t xml:space="preserve">running an “environment doctor”</w:t>
      </w:r>
      <w:r>
        <w:t xml:space="preserve"> </w:t>
      </w:r>
      <w:r>
        <w:t xml:space="preserve">to verify PNPM/Node/devcontainer status,</w:t>
      </w:r>
      <w:r>
        <w:t xml:space="preserve"> </w:t>
      </w:r>
      <w:r>
        <w:rPr>
          <w:b/>
          <w:bCs/>
        </w:rPr>
        <w:t xml:space="preserve">processing a limited batch of micro-jobs</w:t>
      </w:r>
      <w:r>
        <w:t xml:space="preserve"> </w:t>
      </w:r>
      <w:r>
        <w:t xml:space="preserve">from the agent queue (at most 2 at a time),</w:t>
      </w:r>
      <w:r>
        <w:t xml:space="preserve"> </w:t>
      </w:r>
      <w:r>
        <w:rPr>
          <w:b/>
          <w:bCs/>
        </w:rPr>
        <w:t xml:space="preserve">enforcing guardrails</w:t>
      </w:r>
      <w:r>
        <w:t xml:space="preserve"> </w:t>
      </w:r>
      <w:r>
        <w:t xml:space="preserve">(e.g. running CSP and accessibility checks or isolating failing tests),</w:t>
      </w:r>
      <w:r>
        <w:t xml:space="preserve"> </w:t>
      </w:r>
      <w:r>
        <w:rPr>
          <w:b/>
          <w:bCs/>
        </w:rPr>
        <w:t xml:space="preserve">updating status</w:t>
      </w:r>
      <w:r>
        <w:t xml:space="preserve"> </w:t>
      </w:r>
      <w:r>
        <w:t xml:space="preserve">(writing results to a status JSON), and</w:t>
      </w:r>
      <w:r>
        <w:t xml:space="preserve"> </w:t>
      </w:r>
      <w:r>
        <w:rPr>
          <w:b/>
          <w:bCs/>
        </w:rPr>
        <w:t xml:space="preserve">documenting everything</w:t>
      </w:r>
      <w:r>
        <w:t xml:space="preserve"> </w:t>
      </w:r>
      <w:r>
        <w:t xml:space="preserve">in the logs</w:t>
      </w:r>
      <w:hyperlink r:id="rId26">
        <w:r>
          <w:rPr>
            <w:rStyle w:val="Hyperlink"/>
          </w:rPr>
          <w:t xml:space="preserve">[4]</w:t>
        </w:r>
      </w:hyperlink>
      <w:r>
        <w:t xml:space="preserve">. The loop repeats continuously to catch drift early and keep the workspace clean.</w:t>
      </w:r>
    </w:p>
    <w:bookmarkEnd w:id="27"/>
    <w:bookmarkStart w:id="30" w:name="tooling-and-commands"/>
    <w:p>
      <w:pPr>
        <w:pStyle w:val="Heading2"/>
      </w:pPr>
      <w:r>
        <w:t xml:space="preserve">Tooling and Commands</w:t>
      </w:r>
    </w:p>
    <w:p>
      <w:pPr>
        <w:pStyle w:val="FirstParagraph"/>
      </w:pPr>
      <w:r>
        <w:t xml:space="preserve">codex-local leverages a set of scripts and commands to perform its duties. For example, you can run</w:t>
      </w:r>
      <w:r>
        <w:t xml:space="preserve"> </w:t>
      </w:r>
      <w:r>
        <w:rPr>
          <w:rStyle w:val="VerbatimChar"/>
          <w:b/>
          <w:bCs/>
        </w:rPr>
        <w:t xml:space="preserve">pnpm run setup-local</w:t>
      </w:r>
      <w:r>
        <w:t xml:space="preserve"> </w:t>
      </w:r>
      <w:r>
        <w:t xml:space="preserve">to bootstrap or reset the local environment,</w:t>
      </w:r>
      <w:r>
        <w:t xml:space="preserve"> </w:t>
      </w:r>
      <w:r>
        <w:rPr>
          <w:rStyle w:val="VerbatimChar"/>
          <w:b/>
          <w:bCs/>
        </w:rPr>
        <w:t xml:space="preserve">pnpm agent:start</w:t>
      </w:r>
      <w:r>
        <w:t xml:space="preserve"> </w:t>
      </w:r>
      <w:r>
        <w:t xml:space="preserve">to launch the background watchdog process that executes scheduled micro-jobs, and</w:t>
      </w:r>
      <w:r>
        <w:t xml:space="preserve"> </w:t>
      </w:r>
      <w:r>
        <w:rPr>
          <w:rStyle w:val="VerbatimChar"/>
          <w:b/>
          <w:bCs/>
        </w:rPr>
        <w:t xml:space="preserve">pnpm agent:doctor</w:t>
      </w:r>
      <w:r>
        <w:t xml:space="preserve"> </w:t>
      </w:r>
      <w:r>
        <w:t xml:space="preserve">to perform a comprehensive health check of the environment and guardrails</w:t>
      </w:r>
      <w:hyperlink r:id="rId28">
        <w:r>
          <w:rPr>
            <w:rStyle w:val="Hyperlink"/>
          </w:rPr>
          <w:t xml:space="preserve">[5]</w:t>
        </w:r>
      </w:hyperlink>
      <w:r>
        <w:t xml:space="preserve">. Under the hood, it uses PowerShell scripts like</w:t>
      </w:r>
      <w:r>
        <w:t xml:space="preserve"> </w:t>
      </w:r>
      <w:r>
        <w:rPr>
          <w:i/>
          <w:iCs/>
        </w:rPr>
        <w:t xml:space="preserve">health-gate.ps1</w:t>
      </w:r>
      <w:r>
        <w:t xml:space="preserve"> </w:t>
      </w:r>
      <w:r>
        <w:t xml:space="preserve">(combined environment + OpenTelemetry pipeline validation) and</w:t>
      </w:r>
      <w:r>
        <w:t xml:space="preserve"> </w:t>
      </w:r>
      <w:r>
        <w:rPr>
          <w:i/>
          <w:iCs/>
        </w:rPr>
        <w:t xml:space="preserve">update-status.ps1</w:t>
      </w:r>
      <w:r>
        <w:t xml:space="preserve"> </w:t>
      </w:r>
      <w:r>
        <w:t xml:space="preserve">(to update the shared status file), as well as Node.js modules (</w:t>
      </w:r>
      <w:r>
        <w:rPr>
          <w:i/>
          <w:iCs/>
        </w:rPr>
        <w:t xml:space="preserve">watchdog.ts</w:t>
      </w:r>
      <w:r>
        <w:t xml:space="preserve">,</w:t>
      </w:r>
      <w:r>
        <w:t xml:space="preserve"> </w:t>
      </w:r>
      <w:r>
        <w:rPr>
          <w:i/>
          <w:iCs/>
        </w:rPr>
        <w:t xml:space="preserve">runner.ts</w:t>
      </w:r>
      <w:r>
        <w:t xml:space="preserve">) that schedule and run those micro-tasks</w:t>
      </w:r>
      <w:hyperlink r:id="rId29">
        <w:r>
          <w:rPr>
            <w:rStyle w:val="Hyperlink"/>
          </w:rPr>
          <w:t xml:space="preserve">[6]</w:t>
        </w:r>
      </w:hyperlink>
      <w:r>
        <w:t xml:space="preserve">. All these tools work together to automate environment upkeep without developer intervention.</w:t>
      </w:r>
    </w:p>
    <w:bookmarkEnd w:id="30"/>
    <w:bookmarkStart w:id="38" w:name="X5858c988543a7e28890532909335cd68d4834af"/>
    <w:p>
      <w:pPr>
        <w:pStyle w:val="Heading2"/>
      </w:pPr>
      <w:r>
        <w:t xml:space="preserve">Recent Actions and Guardrails Enforcement</w:t>
      </w:r>
    </w:p>
    <w:p>
      <w:pPr>
        <w:pStyle w:val="FirstParagraph"/>
      </w:pPr>
      <w:r>
        <w:t xml:space="preserve">In its role as local custodian, codex-local has performed several key actions to harden the environment and enforce standards:</w:t>
      </w:r>
    </w:p>
    <w:p>
      <w:pPr>
        <w:pStyle w:val="Compact"/>
        <w:numPr>
          <w:ilvl w:val="0"/>
          <w:numId w:val="1001"/>
        </w:numPr>
      </w:pPr>
      <w:r>
        <w:rPr>
          <w:b/>
          <w:bCs/>
        </w:rPr>
        <w:t xml:space="preserve">Local ergonomics:</w:t>
      </w:r>
      <w:r>
        <w:t xml:space="preserve"> </w:t>
      </w:r>
      <w:r>
        <w:t xml:space="preserve">Verified the initial local agent setup by seeding default configuration files (</w:t>
      </w:r>
      <w:r>
        <w:rPr>
          <w:rStyle w:val="VerbatimChar"/>
        </w:rPr>
        <w:t xml:space="preserve">.agent/config.json</w:t>
      </w:r>
      <w:r>
        <w:t xml:space="preserve">,</w:t>
      </w:r>
      <w:r>
        <w:t xml:space="preserve"> </w:t>
      </w:r>
      <w:r>
        <w:rPr>
          <w:rStyle w:val="VerbatimChar"/>
        </w:rPr>
        <w:t xml:space="preserve">.agent/state.json</w:t>
      </w:r>
      <w:r>
        <w:t xml:space="preserve">,</w:t>
      </w:r>
      <w:r>
        <w:t xml:space="preserve"> </w:t>
      </w:r>
      <w:r>
        <w:rPr>
          <w:rStyle w:val="VerbatimChar"/>
        </w:rPr>
        <w:t xml:space="preserve">.agent/agent_queue.json</w:t>
      </w:r>
      <w:r>
        <w:t xml:space="preserve">) and confirming the emergency lock file was absent, ensuring it was safe to proceed with operations</w:t>
      </w:r>
      <w:hyperlink r:id="rId31">
        <w:r>
          <w:rPr>
            <w:rStyle w:val="Hyperlink"/>
          </w:rPr>
          <w:t xml:space="preserve">[7]</w:t>
        </w:r>
      </w:hyperlink>
      <w:r>
        <w:t xml:space="preserve">.</w:t>
      </w:r>
    </w:p>
    <w:p>
      <w:pPr>
        <w:pStyle w:val="Compact"/>
        <w:numPr>
          <w:ilvl w:val="0"/>
          <w:numId w:val="1001"/>
        </w:numPr>
      </w:pPr>
      <w:r>
        <w:rPr>
          <w:b/>
          <w:bCs/>
        </w:rPr>
        <w:t xml:space="preserve">Watchdog &amp; bootstrap:</w:t>
      </w:r>
      <w:r>
        <w:t xml:space="preserve"> </w:t>
      </w:r>
      <w:r>
        <w:t xml:space="preserve">Attempted to launch the background watchdog process (</w:t>
      </w:r>
      <w:r>
        <w:rPr>
          <w:rStyle w:val="VerbatimChar"/>
        </w:rPr>
        <w:t xml:space="preserve">pnpm agent:start</w:t>
      </w:r>
      <w:r>
        <w:t xml:space="preserve">) and discovered a PowerShell PATH issue affecting its startup; in response, codex-local proposed adding a dedicated bootstrap routine and health-check script (e.g. a</w:t>
      </w:r>
      <w:r>
        <w:t xml:space="preserve"> </w:t>
      </w:r>
      <w:r>
        <w:rPr>
          <w:rStyle w:val="VerbatimChar"/>
        </w:rPr>
        <w:t xml:space="preserve">setup-local</w:t>
      </w:r>
      <w:r>
        <w:t xml:space="preserve"> </w:t>
      </w:r>
      <w:r>
        <w:t xml:space="preserve">init script and an</w:t>
      </w:r>
      <w:r>
        <w:t xml:space="preserve"> </w:t>
      </w:r>
      <w:r>
        <w:rPr>
          <w:rStyle w:val="VerbatimChar"/>
        </w:rPr>
        <w:t xml:space="preserve">agent:doctor</w:t>
      </w:r>
      <w:r>
        <w:t xml:space="preserve"> </w:t>
      </w:r>
      <w:r>
        <w:t xml:space="preserve">command) to fix environment issues upfront</w:t>
      </w:r>
      <w:hyperlink r:id="rId32">
        <w:r>
          <w:rPr>
            <w:rStyle w:val="Hyperlink"/>
          </w:rPr>
          <w:t xml:space="preserve">[8]</w:t>
        </w:r>
      </w:hyperlink>
      <w:r>
        <w:t xml:space="preserve">.</w:t>
      </w:r>
    </w:p>
    <w:p>
      <w:pPr>
        <w:pStyle w:val="Compact"/>
        <w:numPr>
          <w:ilvl w:val="0"/>
          <w:numId w:val="1001"/>
        </w:numPr>
      </w:pPr>
      <w:r>
        <w:rPr>
          <w:b/>
          <w:bCs/>
        </w:rPr>
        <w:t xml:space="preserve">Guardrails enforcement:</w:t>
      </w:r>
      <w:r>
        <w:t xml:space="preserve"> </w:t>
      </w:r>
      <w:r>
        <w:t xml:space="preserve">Enforced strict content security and isolation rules (no inline styles and proper cross-origin headers) and verified accessibility standards (ARIA roles/labels) in the local codebase to uphold project policies</w:t>
      </w:r>
      <w:hyperlink r:id="rId33">
        <w:r>
          <w:rPr>
            <w:rStyle w:val="Hyperlink"/>
          </w:rPr>
          <w:t xml:space="preserve">[9]</w:t>
        </w:r>
      </w:hyperlink>
      <w:r>
        <w:t xml:space="preserve">. It also adhered to safe-change budgets by limiting each run to ≤2 jobs, touching at most 10 files or 200 lines of code, thereby preventing risky or large unreviewed changes</w:t>
      </w:r>
      <w:hyperlink r:id="rId34">
        <w:r>
          <w:rPr>
            <w:rStyle w:val="Hyperlink"/>
          </w:rPr>
          <w:t xml:space="preserve">[10]</w:t>
        </w:r>
      </w:hyperlink>
      <w:r>
        <w:t xml:space="preserve">.</w:t>
      </w:r>
    </w:p>
    <w:p>
      <w:pPr>
        <w:pStyle w:val="Compact"/>
        <w:numPr>
          <w:ilvl w:val="0"/>
          <w:numId w:val="1001"/>
        </w:numPr>
      </w:pPr>
      <w:r>
        <w:rPr>
          <w:b/>
          <w:bCs/>
        </w:rPr>
        <w:t xml:space="preserve">Background upkeep:</w:t>
      </w:r>
      <w:r>
        <w:t xml:space="preserve"> </w:t>
      </w:r>
      <w:r>
        <w:t xml:space="preserve">Ran automated maintenance tasks to keep the system clean – for instance, refreshing Single Source of Truth (SSOT) artifacts regularly and isolating any flaky tests by quarantining them, which helps prevent intermittent failures from polluting CI results</w:t>
      </w:r>
      <w:hyperlink r:id="rId35">
        <w:r>
          <w:rPr>
            <w:rStyle w:val="Hyperlink"/>
          </w:rPr>
          <w:t xml:space="preserve">[11]</w:t>
        </w:r>
      </w:hyperlink>
      <w:r>
        <w:t xml:space="preserve">.</w:t>
      </w:r>
    </w:p>
    <w:p>
      <w:pPr>
        <w:pStyle w:val="Compact"/>
        <w:numPr>
          <w:ilvl w:val="0"/>
          <w:numId w:val="1001"/>
        </w:numPr>
      </w:pPr>
      <w:r>
        <w:rPr>
          <w:b/>
          <w:bCs/>
        </w:rPr>
        <w:t xml:space="preserve">Documentation &amp; hand-off:</w:t>
      </w:r>
      <w:r>
        <w:t xml:space="preserve"> </w:t>
      </w:r>
      <w:r>
        <w:t xml:space="preserve">Recorded all actions and outcomes in the project logs (e.g. updating</w:t>
      </w:r>
      <w:r>
        <w:t xml:space="preserve"> </w:t>
      </w:r>
      <w:r>
        <w:rPr>
          <w:rStyle w:val="VerbatimChar"/>
        </w:rPr>
        <w:t xml:space="preserve">TASKS.md</w:t>
      </w:r>
      <w:r>
        <w:t xml:space="preserve"> </w:t>
      </w:r>
      <w:r>
        <w:t xml:space="preserve">with what was done and</w:t>
      </w:r>
      <w:r>
        <w:t xml:space="preserve"> </w:t>
      </w:r>
      <w:r>
        <w:rPr>
          <w:rStyle w:val="VerbatimChar"/>
        </w:rPr>
        <w:t xml:space="preserve">DECISIONS.md</w:t>
      </w:r>
      <w:r>
        <w:t xml:space="preserve"> </w:t>
      </w:r>
      <w:r>
        <w:t xml:space="preserve">with rationale) so that every change is traceable</w:t>
      </w:r>
      <w:hyperlink r:id="rId36">
        <w:r>
          <w:rPr>
            <w:rStyle w:val="Hyperlink"/>
          </w:rPr>
          <w:t xml:space="preserve">[12]</w:t>
        </w:r>
      </w:hyperlink>
      <w:r>
        <w:t xml:space="preserve">. codex-local also recommended adding structured JSON logging to the watchdog for better traceability of its background operations</w:t>
      </w:r>
      <w:hyperlink r:id="rId37">
        <w:r>
          <w:rPr>
            <w:rStyle w:val="Hyperlink"/>
          </w:rPr>
          <w:t xml:space="preserve">[13]</w:t>
        </w:r>
      </w:hyperlink>
      <w:r>
        <w:t xml:space="preserve">. Importantly, any fixes or improvements it makes locally are documented and then handed off to the appropriate agents (e.g. the Codex agent or others) for merging into the main codebase, ensuring clear separation of duties</w:t>
      </w:r>
      <w:hyperlink r:id="rId21">
        <w:r>
          <w:rPr>
            <w:rStyle w:val="Hyperlink"/>
          </w:rPr>
          <w:t xml:space="preserve">[1]</w:t>
        </w:r>
      </w:hyperlink>
      <w:r>
        <w:t xml:space="preserve">.</w:t>
      </w:r>
    </w:p>
    <w:bookmarkEnd w:id="38"/>
    <w:bookmarkStart w:id="41" w:name="impact-and-collaboration"/>
    <w:p>
      <w:pPr>
        <w:pStyle w:val="Heading2"/>
      </w:pPr>
      <w:r>
        <w:t xml:space="preserve">Impact and Collaboration</w:t>
      </w:r>
    </w:p>
    <w:p>
      <w:pPr>
        <w:pStyle w:val="FirstParagraph"/>
      </w:pPr>
      <w:r>
        <w:t xml:space="preserve">By acting as the local workflow custodian, codex-local keeps the development environment</w:t>
      </w:r>
      <w:r>
        <w:t xml:space="preserve"> </w:t>
      </w:r>
      <w:r>
        <w:rPr>
          <w:b/>
          <w:bCs/>
        </w:rPr>
        <w:t xml:space="preserve">predictable and consistent</w:t>
      </w:r>
      <w:r>
        <w:t xml:space="preserve">, which significantly reduces flaky behavior and “works on my machine” problems for the team</w:t>
      </w:r>
      <w:hyperlink r:id="rId39">
        <w:r>
          <w:rPr>
            <w:rStyle w:val="Hyperlink"/>
          </w:rPr>
          <w:t xml:space="preserve">[14]</w:t>
        </w:r>
      </w:hyperlink>
      <w:r>
        <w:t xml:space="preserve">. The guardrails it enforces (on security, accessibility, and change scope) ensure that local changes don’t drift from agreed standards, preserving quality over time</w:t>
      </w:r>
      <w:hyperlink r:id="rId39">
        <w:r>
          <w:rPr>
            <w:rStyle w:val="Hyperlink"/>
          </w:rPr>
          <w:t xml:space="preserve">[14]</w:t>
        </w:r>
      </w:hyperlink>
      <w:r>
        <w:t xml:space="preserve">. Its background automation takes care of routine housekeeping (like updating artifacts and catching issues early) so that feature-focused agents and developers are not slowed down by environmental issues</w:t>
      </w:r>
      <w:hyperlink r:id="rId40">
        <w:r>
          <w:rPr>
            <w:rStyle w:val="Hyperlink"/>
          </w:rPr>
          <w:t xml:space="preserve">[15]</w:t>
        </w:r>
      </w:hyperlink>
      <w:r>
        <w:t xml:space="preserve">. In short, codex-local provides a stable foundation for all other agents and developers – it keeps the local project space safe and reproducible, allowing higher-level roles in the Resonai observability pipeline to build confidently on a solid, well-maintained base</w:t>
      </w:r>
      <w:hyperlink r:id="rId39">
        <w:r>
          <w:rPr>
            <w:rStyle w:val="Hyperlink"/>
          </w:rPr>
          <w:t xml:space="preserve">[14]</w:t>
        </w:r>
      </w:hyperlink>
      <w:r>
        <w:t xml:space="preserve">.</w:t>
      </w:r>
    </w:p>
    <w:bookmarkEnd w:id="41"/>
    <w:bookmarkEnd w:id="42"/>
    <w:bookmarkEnd w:id="43"/>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6">
        <w:r>
          <w:rPr>
            <w:rStyle w:val="Hyperlink"/>
          </w:rPr>
          <w:t xml:space="preserve">[4]</w:t>
        </w:r>
      </w:hyperlink>
      <w:r>
        <w:t xml:space="preserve"> </w:t>
      </w:r>
      <w:hyperlink r:id="rId29">
        <w:r>
          <w:rPr>
            <w:rStyle w:val="Hyperlink"/>
          </w:rPr>
          <w:t xml:space="preserve">[6]</w:t>
        </w:r>
      </w:hyperlink>
      <w:r>
        <w:t xml:space="preserve"> </w:t>
      </w: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r>
        <w:t xml:space="preserve">codex-local.md</w:t>
      </w:r>
    </w:p>
    <w:p>
      <w:pPr>
        <w:pStyle w:val="BodyText"/>
      </w:pPr>
      <w:hyperlink r:id="rId44">
        <w:r>
          <w:rPr>
            <w:rStyle w:val="Hyperlink"/>
          </w:rPr>
          <w:t xml:space="preserve">https://github.com/fubumaki/otel-ops-pack/blob/c19940186f55772bc57a0b19afc121f257629dc9/docs/roles/codex-local.md</w:t>
        </w:r>
      </w:hyperlink>
    </w:p>
    <w:p>
      <w:pPr>
        <w:pStyle w:val="BodyText"/>
      </w:pPr>
      <w:hyperlink r:id="rId23">
        <w:r>
          <w:rPr>
            <w:rStyle w:val="Hyperlink"/>
          </w:rPr>
          <w:t xml:space="preserve">[2]</w:t>
        </w:r>
      </w:hyperlink>
      <w:r>
        <w:t xml:space="preserve"> </w:t>
      </w:r>
      <w:hyperlink r:id="rId25">
        <w:r>
          <w:rPr>
            <w:rStyle w:val="Hyperlink"/>
          </w:rPr>
          <w:t xml:space="preserve">[3]</w:t>
        </w:r>
      </w:hyperlink>
      <w:r>
        <w:t xml:space="preserve"> </w:t>
      </w:r>
      <w:hyperlink r:id="rId28">
        <w:r>
          <w:rPr>
            <w:rStyle w:val="Hyperlink"/>
          </w:rPr>
          <w:t xml:space="preserve">[5]</w:t>
        </w:r>
      </w:hyperlink>
      <w:r>
        <w:t xml:space="preserve"> </w:t>
      </w:r>
      <w:hyperlink r:id="rId31">
        <w:r>
          <w:rPr>
            <w:rStyle w:val="Hyperlink"/>
          </w:rPr>
          <w:t xml:space="preserve">[7]</w:t>
        </w:r>
      </w:hyperlink>
      <w:r>
        <w:t xml:space="preserve"> </w:t>
      </w:r>
      <w:hyperlink r:id="rId32">
        <w:r>
          <w:rPr>
            <w:rStyle w:val="Hyperlink"/>
          </w:rPr>
          <w:t xml:space="preserve">[8]</w:t>
        </w:r>
      </w:hyperlink>
      <w:r>
        <w:t xml:space="preserve"> </w:t>
      </w:r>
      <w:hyperlink r:id="rId37">
        <w:r>
          <w:rPr>
            <w:rStyle w:val="Hyperlink"/>
          </w:rPr>
          <w:t xml:space="preserve">[13]</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r>
        <w:t xml:space="preserve">AGENTS.md</w:t>
      </w:r>
    </w:p>
    <w:p>
      <w:pPr>
        <w:pStyle w:val="BodyText"/>
      </w:pPr>
      <w:hyperlink r:id="rId45">
        <w:r>
          <w:rPr>
            <w:rStyle w:val="Hyperlink"/>
          </w:rPr>
          <w:t xml:space="preserve">https://github.com/fubumaki/otel-ops-pack/blob/c19940186f55772bc57a0b19afc121f257629dc9/AGENTS.md</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github.com/fubumaki/otel-ops-pack/blob/c19940186f55772bc57a0b19afc121f257629dc9/AGENTS.md" TargetMode="External" /><Relationship Type="http://schemas.openxmlformats.org/officeDocument/2006/relationships/hyperlink" Id="rId23" Target="https://github.com/fubumaki/otel-ops-pack/blob/c19940186f55772bc57a0b19afc121f257629dc9/AGENTS.md#L447-L451" TargetMode="External" /><Relationship Type="http://schemas.openxmlformats.org/officeDocument/2006/relationships/hyperlink" Id="rId25" Target="https://github.com/fubumaki/otel-ops-pack/blob/c19940186f55772bc57a0b19afc121f257629dc9/AGENTS.md#L453-L459" TargetMode="External" /><Relationship Type="http://schemas.openxmlformats.org/officeDocument/2006/relationships/hyperlink" Id="rId31" Target="https://github.com/fubumaki/otel-ops-pack/blob/c19940186f55772bc57a0b19afc121f257629dc9/AGENTS.md#L462-L463" TargetMode="External" /><Relationship Type="http://schemas.openxmlformats.org/officeDocument/2006/relationships/hyperlink" Id="rId32" Target="https://github.com/fubumaki/otel-ops-pack/blob/c19940186f55772bc57a0b19afc121f257629dc9/AGENTS.md#L463-L465" TargetMode="External" /><Relationship Type="http://schemas.openxmlformats.org/officeDocument/2006/relationships/hyperlink" Id="rId37" Target="https://github.com/fubumaki/otel-ops-pack/blob/c19940186f55772bc57a0b19afc121f257629dc9/AGENTS.md#L464-L465" TargetMode="External" /><Relationship Type="http://schemas.openxmlformats.org/officeDocument/2006/relationships/hyperlink" Id="rId39" Target="https://github.com/fubumaki/otel-ops-pack/blob/c19940186f55772bc57a0b19afc121f257629dc9/AGENTS.md#L469-L473" TargetMode="External" /><Relationship Type="http://schemas.openxmlformats.org/officeDocument/2006/relationships/hyperlink" Id="rId40" Target="https://github.com/fubumaki/otel-ops-pack/blob/c19940186f55772bc57a0b19afc121f257629dc9/AGENTS.md#L470-L473" TargetMode="External" /><Relationship Type="http://schemas.openxmlformats.org/officeDocument/2006/relationships/hyperlink" Id="rId28" Target="https://github.com/fubumaki/otel-ops-pack/blob/c19940186f55772bc57a0b19afc121f257629dc9/AGENTS.md#L484-L486" TargetMode="External" /><Relationship Type="http://schemas.openxmlformats.org/officeDocument/2006/relationships/hyperlink" Id="rId44" Target="https://github.com/fubumaki/otel-ops-pack/blob/c19940186f55772bc57a0b19afc121f257629dc9/docs/roles/codex-local.md" TargetMode="External" /><Relationship Type="http://schemas.openxmlformats.org/officeDocument/2006/relationships/hyperlink" Id="rId26" Target="https://github.com/fubumaki/otel-ops-pack/blob/c19940186f55772bc57a0b19afc121f257629dc9/docs/roles/codex-local.md#L15-L21" TargetMode="External" /><Relationship Type="http://schemas.openxmlformats.org/officeDocument/2006/relationships/hyperlink" Id="rId29" Target="https://github.com/fubumaki/otel-ops-pack/blob/c19940186f55772bc57a0b19afc121f257629dc9/docs/roles/codex-local.md#L22-L29" TargetMode="External" /><Relationship Type="http://schemas.openxmlformats.org/officeDocument/2006/relationships/hyperlink" Id="rId21" Target="https://github.com/fubumaki/otel-ops-pack/blob/c19940186f55772bc57a0b19afc121f257629dc9/docs/roles/codex-local.md#L3-L4" TargetMode="External" /><Relationship Type="http://schemas.openxmlformats.org/officeDocument/2006/relationships/hyperlink" Id="rId34" Target="https://github.com/fubumaki/otel-ops-pack/blob/c19940186f55772bc57a0b19afc121f257629dc9/docs/roles/codex-local.md#L30-L37" TargetMode="External" /><Relationship Type="http://schemas.openxmlformats.org/officeDocument/2006/relationships/hyperlink" Id="rId35" Target="https://github.com/fubumaki/otel-ops-pack/blob/c19940186f55772bc57a0b19afc121f257629dc9/docs/roles/codex-local.md#L55-L59" TargetMode="External" /><Relationship Type="http://schemas.openxmlformats.org/officeDocument/2006/relationships/hyperlink" Id="rId33" Target="https://github.com/fubumaki/otel-ops-pack/blob/c19940186f55772bc57a0b19afc121f257629dc9/docs/roles/codex-local.md#L7-L10" TargetMode="External" /><Relationship Type="http://schemas.openxmlformats.org/officeDocument/2006/relationships/hyperlink" Id="rId36" Target="https://github.com/fubumaki/otel-ops-pack/blob/c19940186f55772bc57a0b19afc121f257629dc9/docs/roles/codex-local.md#L78-L83" TargetMode="External" /></Relationships>
</file>

<file path=word/_rels/footnotes.xml.rels><?xml version="1.0" encoding="UTF-8"?><Relationships xmlns="http://schemas.openxmlformats.org/package/2006/relationships"><Relationship Type="http://schemas.openxmlformats.org/officeDocument/2006/relationships/hyperlink" Id="rId45" Target="https://github.com/fubumaki/otel-ops-pack/blob/c19940186f55772bc57a0b19afc121f257629dc9/AGENTS.md" TargetMode="External" /><Relationship Type="http://schemas.openxmlformats.org/officeDocument/2006/relationships/hyperlink" Id="rId23" Target="https://github.com/fubumaki/otel-ops-pack/blob/c19940186f55772bc57a0b19afc121f257629dc9/AGENTS.md#L447-L451" TargetMode="External" /><Relationship Type="http://schemas.openxmlformats.org/officeDocument/2006/relationships/hyperlink" Id="rId25" Target="https://github.com/fubumaki/otel-ops-pack/blob/c19940186f55772bc57a0b19afc121f257629dc9/AGENTS.md#L453-L459" TargetMode="External" /><Relationship Type="http://schemas.openxmlformats.org/officeDocument/2006/relationships/hyperlink" Id="rId31" Target="https://github.com/fubumaki/otel-ops-pack/blob/c19940186f55772bc57a0b19afc121f257629dc9/AGENTS.md#L462-L463" TargetMode="External" /><Relationship Type="http://schemas.openxmlformats.org/officeDocument/2006/relationships/hyperlink" Id="rId32" Target="https://github.com/fubumaki/otel-ops-pack/blob/c19940186f55772bc57a0b19afc121f257629dc9/AGENTS.md#L463-L465" TargetMode="External" /><Relationship Type="http://schemas.openxmlformats.org/officeDocument/2006/relationships/hyperlink" Id="rId37" Target="https://github.com/fubumaki/otel-ops-pack/blob/c19940186f55772bc57a0b19afc121f257629dc9/AGENTS.md#L464-L465" TargetMode="External" /><Relationship Type="http://schemas.openxmlformats.org/officeDocument/2006/relationships/hyperlink" Id="rId39" Target="https://github.com/fubumaki/otel-ops-pack/blob/c19940186f55772bc57a0b19afc121f257629dc9/AGENTS.md#L469-L473" TargetMode="External" /><Relationship Type="http://schemas.openxmlformats.org/officeDocument/2006/relationships/hyperlink" Id="rId40" Target="https://github.com/fubumaki/otel-ops-pack/blob/c19940186f55772bc57a0b19afc121f257629dc9/AGENTS.md#L470-L473" TargetMode="External" /><Relationship Type="http://schemas.openxmlformats.org/officeDocument/2006/relationships/hyperlink" Id="rId28" Target="https://github.com/fubumaki/otel-ops-pack/blob/c19940186f55772bc57a0b19afc121f257629dc9/AGENTS.md#L484-L486" TargetMode="External" /><Relationship Type="http://schemas.openxmlformats.org/officeDocument/2006/relationships/hyperlink" Id="rId44" Target="https://github.com/fubumaki/otel-ops-pack/blob/c19940186f55772bc57a0b19afc121f257629dc9/docs/roles/codex-local.md" TargetMode="External" /><Relationship Type="http://schemas.openxmlformats.org/officeDocument/2006/relationships/hyperlink" Id="rId26" Target="https://github.com/fubumaki/otel-ops-pack/blob/c19940186f55772bc57a0b19afc121f257629dc9/docs/roles/codex-local.md#L15-L21" TargetMode="External" /><Relationship Type="http://schemas.openxmlformats.org/officeDocument/2006/relationships/hyperlink" Id="rId29" Target="https://github.com/fubumaki/otel-ops-pack/blob/c19940186f55772bc57a0b19afc121f257629dc9/docs/roles/codex-local.md#L22-L29" TargetMode="External" /><Relationship Type="http://schemas.openxmlformats.org/officeDocument/2006/relationships/hyperlink" Id="rId21" Target="https://github.com/fubumaki/otel-ops-pack/blob/c19940186f55772bc57a0b19afc121f257629dc9/docs/roles/codex-local.md#L3-L4" TargetMode="External" /><Relationship Type="http://schemas.openxmlformats.org/officeDocument/2006/relationships/hyperlink" Id="rId34" Target="https://github.com/fubumaki/otel-ops-pack/blob/c19940186f55772bc57a0b19afc121f257629dc9/docs/roles/codex-local.md#L30-L37" TargetMode="External" /><Relationship Type="http://schemas.openxmlformats.org/officeDocument/2006/relationships/hyperlink" Id="rId35" Target="https://github.com/fubumaki/otel-ops-pack/blob/c19940186f55772bc57a0b19afc121f257629dc9/docs/roles/codex-local.md#L55-L59" TargetMode="External" /><Relationship Type="http://schemas.openxmlformats.org/officeDocument/2006/relationships/hyperlink" Id="rId33" Target="https://github.com/fubumaki/otel-ops-pack/blob/c19940186f55772bc57a0b19afc121f257629dc9/docs/roles/codex-local.md#L7-L10" TargetMode="External" /><Relationship Type="http://schemas.openxmlformats.org/officeDocument/2006/relationships/hyperlink" Id="rId36" Target="https://github.com/fubumaki/otel-ops-pack/blob/c19940186f55772bc57a0b19afc121f257629dc9/docs/roles/codex-local.md#L78-L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2025-09-27T15:47:24Z</dcterms:created>
  <dcterms:modified xsi:type="dcterms:W3CDTF">2025-09-27T15:47:24Z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