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opentelemetry-observability-plan-2025"/>
    <w:p>
      <w:pPr>
        <w:pStyle w:val="Heading1"/>
      </w:pPr>
      <w:r>
        <w:t xml:space="preserve">OpenTelemetry Observability Plan 2025</w:t>
      </w:r>
    </w:p>
    <w:bookmarkStart w:id="24" w:name="goals-what-success-looks-like"/>
    <w:p>
      <w:pPr>
        <w:pStyle w:val="Heading2"/>
      </w:pPr>
      <w:r>
        <w:t xml:space="preserve">Goals (What Success Looks Like)</w:t>
      </w:r>
    </w:p>
    <w:p>
      <w:pPr>
        <w:pStyle w:val="Compact"/>
        <w:numPr>
          <w:ilvl w:val="0"/>
          <w:numId w:val="1001"/>
        </w:numPr>
      </w:pPr>
      <w:r>
        <w:rPr>
          <w:b/>
          <w:bCs/>
        </w:rPr>
        <w:t xml:space="preserve">Specification alignment</w:t>
      </w:r>
      <w:r>
        <w:t xml:space="preserve"> </w:t>
      </w:r>
      <w:r>
        <w:t xml:space="preserve">– Ensure our telemetry data conforms to the</w:t>
      </w:r>
      <w:r>
        <w:t xml:space="preserve"> </w:t>
      </w:r>
      <w:r>
        <w:rPr>
          <w:b/>
          <w:bCs/>
        </w:rPr>
        <w:t xml:space="preserve">latest semantic conventions</w:t>
      </w:r>
      <w:r>
        <w:t xml:space="preserve">, and understand any recent changes (e.g. stable database attributes) to avoid broken dashboards</w:t>
      </w:r>
      <w:hyperlink r:id="rId21">
        <w:r>
          <w:rPr>
            <w:rStyle w:val="Hyperlink"/>
          </w:rPr>
          <w:t xml:space="preserve">[1]</w:t>
        </w:r>
      </w:hyperlink>
      <w:r>
        <w:t xml:space="preserve">.</w:t>
      </w:r>
    </w:p>
    <w:p>
      <w:pPr>
        <w:pStyle w:val="Compact"/>
        <w:numPr>
          <w:ilvl w:val="0"/>
          <w:numId w:val="1001"/>
        </w:numPr>
      </w:pPr>
      <w:r>
        <w:rPr>
          <w:b/>
          <w:bCs/>
        </w:rPr>
        <w:t xml:space="preserve">Collector hardening</w:t>
      </w:r>
      <w:r>
        <w:t xml:space="preserve"> </w:t>
      </w:r>
      <w:r>
        <w:t xml:space="preserve">– Run a robust OpenTelemetry Collector pipeline using only</w:t>
      </w:r>
      <w:r>
        <w:t xml:space="preserve"> </w:t>
      </w:r>
      <w:r>
        <w:rPr>
          <w:b/>
          <w:bCs/>
        </w:rPr>
        <w:t xml:space="preserve">stable, supported</w:t>
      </w:r>
      <w:r>
        <w:t xml:space="preserve"> </w:t>
      </w:r>
      <w:r>
        <w:t xml:space="preserve">receivers/processors/exporters, and account for breaking changes in recent releases (preparing for Collector v1.0 in 2025</w:t>
      </w:r>
      <w:hyperlink r:id="rId22">
        <w:r>
          <w:rPr>
            <w:rStyle w:val="Hyperlink"/>
          </w:rPr>
          <w:t xml:space="preserve">[2]</w:t>
        </w:r>
      </w:hyperlink>
      <w:r>
        <w:t xml:space="preserve">).</w:t>
      </w:r>
    </w:p>
    <w:p>
      <w:pPr>
        <w:pStyle w:val="Compact"/>
        <w:numPr>
          <w:ilvl w:val="0"/>
          <w:numId w:val="1001"/>
        </w:numPr>
      </w:pPr>
      <w:r>
        <w:rPr>
          <w:b/>
          <w:bCs/>
        </w:rPr>
        <w:t xml:space="preserve">Signals coverage</w:t>
      </w:r>
      <w:r>
        <w:t xml:space="preserve"> </w:t>
      </w:r>
      <w:r>
        <w:t xml:space="preserve">– Achieve end-to-end coverage for</w:t>
      </w:r>
      <w:r>
        <w:t xml:space="preserve"> </w:t>
      </w:r>
      <w:r>
        <w:rPr>
          <w:b/>
          <w:bCs/>
        </w:rPr>
        <w:t xml:space="preserve">traces, metrics, and logs</w:t>
      </w:r>
      <w:r>
        <w:t xml:space="preserve">, with a clear approach to correlate logs with traces, and a decision on piloting the new</w:t>
      </w:r>
      <w:r>
        <w:t xml:space="preserve"> </w:t>
      </w:r>
      <w:r>
        <w:rPr>
          <w:b/>
          <w:bCs/>
        </w:rPr>
        <w:t xml:space="preserve">profiling</w:t>
      </w:r>
      <w:r>
        <w:t xml:space="preserve"> </w:t>
      </w:r>
      <w:r>
        <w:t xml:space="preserve">signal (which remains experimental in 2025</w:t>
      </w:r>
      <w:hyperlink r:id="rId23">
        <w:r>
          <w:rPr>
            <w:rStyle w:val="Hyperlink"/>
          </w:rPr>
          <w:t xml:space="preserve">[3]</w:t>
        </w:r>
      </w:hyperlink>
      <w:r>
        <w:t xml:space="preserve">).</w:t>
      </w:r>
    </w:p>
    <w:p>
      <w:pPr>
        <w:pStyle w:val="Compact"/>
        <w:numPr>
          <w:ilvl w:val="0"/>
          <w:numId w:val="1001"/>
        </w:numPr>
      </w:pPr>
      <w:r>
        <w:rPr>
          <w:b/>
          <w:bCs/>
        </w:rPr>
        <w:t xml:space="preserve">Operational posture</w:t>
      </w:r>
      <w:r>
        <w:t xml:space="preserve"> </w:t>
      </w:r>
      <w:r>
        <w:t xml:space="preserve">– Implement sampling, back-pressure handling, and cost controls in the telemetry pipeline, providing</w:t>
      </w:r>
      <w:r>
        <w:t xml:space="preserve"> </w:t>
      </w:r>
      <w:r>
        <w:rPr>
          <w:b/>
          <w:bCs/>
        </w:rPr>
        <w:t xml:space="preserve">“golden path”</w:t>
      </w:r>
      <w:r>
        <w:t xml:space="preserve"> </w:t>
      </w:r>
      <w:r>
        <w:t xml:space="preserve">configurations to send data to our SigNoz backend (and optionally Grafana/Prometheus) efficiently.</w:t>
      </w:r>
    </w:p>
    <w:bookmarkEnd w:id="24"/>
    <w:bookmarkStart w:id="30" w:name="key-questions-to-answer"/>
    <w:p>
      <w:pPr>
        <w:pStyle w:val="Heading2"/>
      </w:pPr>
      <w:r>
        <w:t xml:space="preserve">Key Questions to Answer</w:t>
      </w:r>
    </w:p>
    <w:p>
      <w:pPr>
        <w:pStyle w:val="Compact"/>
        <w:numPr>
          <w:ilvl w:val="0"/>
          <w:numId w:val="1002"/>
        </w:numPr>
      </w:pPr>
      <w:r>
        <w:rPr>
          <w:b/>
          <w:bCs/>
        </w:rPr>
        <w:t xml:space="preserve">SemConv:</w:t>
      </w:r>
      <w:r>
        <w:t xml:space="preserve"> </w:t>
      </w:r>
      <w:r>
        <w:t xml:space="preserve">What version of semantic conventions are we targeting, and what changes have landed recently? (Notably, database semantics were stabilized in May 2025 and</w:t>
      </w:r>
      <w:r>
        <w:t xml:space="preserve"> </w:t>
      </w:r>
      <w:r>
        <w:rPr>
          <w:b/>
          <w:bCs/>
        </w:rPr>
        <w:t xml:space="preserve">RPC</w:t>
      </w:r>
      <w:r>
        <w:t xml:space="preserve"> </w:t>
      </w:r>
      <w:r>
        <w:t xml:space="preserve">conventions stabilization kicked off in June 2025</w:t>
      </w:r>
      <w:hyperlink r:id="rId25">
        <w:r>
          <w:rPr>
            <w:rStyle w:val="Hyperlink"/>
          </w:rPr>
          <w:t xml:space="preserve">[4]</w:t>
        </w:r>
      </w:hyperlink>
      <w:r>
        <w:t xml:space="preserve">. Which attribute renames or removals might impact our services?)</w:t>
      </w:r>
    </w:p>
    <w:p>
      <w:pPr>
        <w:pStyle w:val="Compact"/>
        <w:numPr>
          <w:ilvl w:val="0"/>
          <w:numId w:val="1002"/>
        </w:numPr>
      </w:pPr>
      <w:r>
        <w:rPr>
          <w:b/>
          <w:bCs/>
        </w:rPr>
        <w:t xml:space="preserve">Collector:</w:t>
      </w:r>
      <w:r>
        <w:t xml:space="preserve"> </w:t>
      </w:r>
      <w:r>
        <w:t xml:space="preserve">Which components in our current Collector config are marked</w:t>
      </w:r>
      <w:r>
        <w:t xml:space="preserve"> </w:t>
      </w:r>
      <w:r>
        <w:rPr>
          <w:i/>
          <w:iCs/>
        </w:rPr>
        <w:t xml:space="preserve">stable</w:t>
      </w:r>
      <w:r>
        <w:t xml:space="preserve"> </w:t>
      </w:r>
      <w:r>
        <w:t xml:space="preserve">vs.</w:t>
      </w:r>
      <w:r>
        <w:t xml:space="preserve"> </w:t>
      </w:r>
      <w:r>
        <w:rPr>
          <w:i/>
          <w:iCs/>
        </w:rPr>
        <w:t xml:space="preserve">experimental</w:t>
      </w:r>
      <w:r>
        <w:t xml:space="preserve">? Do any deprecations or metric name changes in the v0.13x releases affect our monitoring (e.g. internal counter metrics gaining a</w:t>
      </w:r>
      <w:r>
        <w:t xml:space="preserve"> </w:t>
      </w:r>
      <w:r>
        <w:rPr>
          <w:rStyle w:val="VerbatimChar"/>
        </w:rPr>
        <w:t xml:space="preserve">_total</w:t>
      </w:r>
      <w:r>
        <w:t xml:space="preserve"> </w:t>
      </w:r>
      <w:r>
        <w:t xml:space="preserve">suffix</w:t>
      </w:r>
      <w:hyperlink r:id="rId26">
        <w:r>
          <w:rPr>
            <w:rStyle w:val="Hyperlink"/>
          </w:rPr>
          <w:t xml:space="preserve">[5]</w:t>
        </w:r>
      </w:hyperlink>
      <w:hyperlink r:id="rId27">
        <w:r>
          <w:rPr>
            <w:rStyle w:val="Hyperlink"/>
          </w:rPr>
          <w:t xml:space="preserve">[6]</w:t>
        </w:r>
      </w:hyperlink>
      <w:r>
        <w:t xml:space="preserve">)?</w:t>
      </w:r>
    </w:p>
    <w:p>
      <w:pPr>
        <w:pStyle w:val="Compact"/>
        <w:numPr>
          <w:ilvl w:val="0"/>
          <w:numId w:val="1002"/>
        </w:numPr>
      </w:pPr>
      <w:r>
        <w:rPr>
          <w:b/>
          <w:bCs/>
        </w:rPr>
        <w:t xml:space="preserve">Logs:</w:t>
      </w:r>
      <w:r>
        <w:t xml:space="preserve"> </w:t>
      </w:r>
      <w:r>
        <w:t xml:space="preserve">Given OpenTelemetry doesn’t yet have a fully stable Logs API in all languages (as of 2025 the logs API is still in beta for Go and others</w:t>
      </w:r>
      <w:hyperlink r:id="rId28">
        <w:r>
          <w:rPr>
            <w:rStyle w:val="Hyperlink"/>
          </w:rPr>
          <w:t xml:space="preserve">[7]</w:t>
        </w:r>
      </w:hyperlink>
      <w:r>
        <w:t xml:space="preserve">), how will we ingest and correlate logs with traces in a vendor-agnostic way? What’s our plan for log collection (file-based via Collector, or language SDK bridges) to ensure</w:t>
      </w:r>
      <w:r>
        <w:t xml:space="preserve"> </w:t>
      </w:r>
      <w:r>
        <w:rPr>
          <w:b/>
          <w:bCs/>
        </w:rPr>
        <w:t xml:space="preserve">trace–log correlation</w:t>
      </w:r>
      <w:r>
        <w:t xml:space="preserve"> </w:t>
      </w:r>
      <w:r>
        <w:t xml:space="preserve">in SigNoz?</w:t>
      </w:r>
    </w:p>
    <w:p>
      <w:pPr>
        <w:pStyle w:val="Compact"/>
        <w:numPr>
          <w:ilvl w:val="0"/>
          <w:numId w:val="1002"/>
        </w:numPr>
      </w:pPr>
      <w:r>
        <w:rPr>
          <w:b/>
          <w:bCs/>
        </w:rPr>
        <w:t xml:space="preserve">Profiling &amp; Next:</w:t>
      </w:r>
      <w:r>
        <w:t xml:space="preserve"> </w:t>
      </w:r>
      <w:r>
        <w:t xml:space="preserve">Should we experiment with the new</w:t>
      </w:r>
      <w:r>
        <w:t xml:space="preserve"> </w:t>
      </w:r>
      <w:r>
        <w:rPr>
          <w:b/>
          <w:bCs/>
        </w:rPr>
        <w:t xml:space="preserve">profiling signal</w:t>
      </w:r>
      <w:r>
        <w:t xml:space="preserve"> </w:t>
      </w:r>
      <w:r>
        <w:t xml:space="preserve">in OpenTelemetry, or wait until it’s GA in our stack? (Profiling data model is defined and Collector support is experimental</w:t>
      </w:r>
      <w:hyperlink r:id="rId29">
        <w:r>
          <w:rPr>
            <w:rStyle w:val="Hyperlink"/>
          </w:rPr>
          <w:t xml:space="preserve">[8]</w:t>
        </w:r>
      </w:hyperlink>
      <w:r>
        <w:t xml:space="preserve">, but language SDK support may not be production-ready. We should track ecosystem progress through 2025 before committing.)</w:t>
      </w:r>
    </w:p>
    <w:bookmarkEnd w:id="30"/>
    <w:bookmarkStart w:id="54" w:name="workstreams-deliverables"/>
    <w:p>
      <w:pPr>
        <w:pStyle w:val="Heading2"/>
      </w:pPr>
      <w:r>
        <w:t xml:space="preserve">Workstreams &amp; Deliverables</w:t>
      </w:r>
    </w:p>
    <w:bookmarkStart w:id="33" w:name="semantic-conventions-sweep"/>
    <w:p>
      <w:pPr>
        <w:pStyle w:val="Heading3"/>
      </w:pPr>
      <w:r>
        <w:t xml:space="preserve">1. Semantic Conventions Sweep</w:t>
      </w:r>
    </w:p>
    <w:p>
      <w:pPr>
        <w:pStyle w:val="FirstParagraph"/>
      </w:pPr>
      <w:r>
        <w:rPr>
          <w:b/>
          <w:bCs/>
        </w:rPr>
        <w:t xml:space="preserve">Tasks:</w:t>
      </w:r>
      <w:r>
        <w:t xml:space="preserve"> </w:t>
      </w:r>
      <w:r>
        <w:t xml:space="preserve">Inventory all telemetry attributes used by our services and libraries, and map them to the latest</w:t>
      </w:r>
      <w:r>
        <w:t xml:space="preserve"> </w:t>
      </w:r>
      <w:r>
        <w:rPr>
          <w:b/>
          <w:bCs/>
        </w:rPr>
        <w:t xml:space="preserve">OpenTelemetry Semantic Conventions</w:t>
      </w:r>
      <w:r>
        <w:t xml:space="preserve">. Identify any naming mismatches or deprecated attributes: for example, the database semantic convention update renamed certain keys (e.g.</w:t>
      </w:r>
      <w:r>
        <w:t xml:space="preserve"> </w:t>
      </w:r>
      <w:r>
        <w:rPr>
          <w:rStyle w:val="VerbatimChar"/>
        </w:rPr>
        <w:t xml:space="preserve">db.system</w:t>
      </w:r>
      <w:r>
        <w:t xml:space="preserve"> </w:t>
      </w:r>
      <w:r>
        <w:t xml:space="preserve">is now</w:t>
      </w:r>
      <w:r>
        <w:t xml:space="preserve"> </w:t>
      </w:r>
      <w:r>
        <w:rPr>
          <w:rStyle w:val="VerbatimChar"/>
        </w:rPr>
        <w:t xml:space="preserve">db.system.name</w:t>
      </w:r>
      <w:r>
        <w:t xml:space="preserve"> </w:t>
      </w:r>
      <w:r>
        <w:t xml:space="preserve">in metrics</w:t>
      </w:r>
      <w:hyperlink r:id="rId31">
        <w:r>
          <w:rPr>
            <w:rStyle w:val="Hyperlink"/>
          </w:rPr>
          <w:t xml:space="preserve">[9]</w:t>
        </w:r>
      </w:hyperlink>
      <w:r>
        <w:t xml:space="preserve">, and vendor-specific</w:t>
      </w:r>
      <w:r>
        <w:t xml:space="preserve"> </w:t>
      </w:r>
      <w:r>
        <w:rPr>
          <w:rStyle w:val="VerbatimChar"/>
        </w:rPr>
        <w:t xml:space="preserve">db.cassandra.*</w:t>
      </w:r>
      <w:r>
        <w:t xml:space="preserve"> </w:t>
      </w:r>
      <w:r>
        <w:t xml:space="preserve">attributes were consolidated under standard names</w:t>
      </w:r>
      <w:hyperlink r:id="rId32">
        <w:r>
          <w:rPr>
            <w:rStyle w:val="Hyperlink"/>
          </w:rPr>
          <w:t xml:space="preserve">[10]</w:t>
        </w:r>
      </w:hyperlink>
      <w:r>
        <w:t xml:space="preserve">). We will consult the OpenTelemetry spec changelogs to flag breaking renames introduced during the stabilization of DB and messaging conventions in 2025. Any attributes that changed or are slated to change (like upcoming RPC attributes) should be noted for each service. Based on this, define</w:t>
      </w:r>
      <w:r>
        <w:t xml:space="preserve"> </w:t>
      </w:r>
      <w:r>
        <w:rPr>
          <w:b/>
          <w:bCs/>
        </w:rPr>
        <w:t xml:space="preserve">remapping rules</w:t>
      </w:r>
      <w:r>
        <w:t xml:space="preserve"> </w:t>
      </w:r>
      <w:r>
        <w:t xml:space="preserve">to update old attribute names to new ones (using Collector processors or SDK upgrades) so that our data and queries remain correct</w:t>
      </w:r>
      <w:hyperlink r:id="rId25">
        <w:r>
          <w:rPr>
            <w:rStyle w:val="Hyperlink"/>
          </w:rPr>
          <w:t xml:space="preserve">[4]</w:t>
        </w:r>
      </w:hyperlink>
      <w:hyperlink r:id="rId32">
        <w:r>
          <w:rPr>
            <w:rStyle w:val="Hyperlink"/>
          </w:rPr>
          <w:t xml:space="preserve">[10]</w:t>
        </w:r>
      </w:hyperlink>
      <w:r>
        <w:t xml:space="preserve">.</w:t>
      </w:r>
    </w:p>
    <w:p>
      <w:pPr>
        <w:pStyle w:val="BodyText"/>
      </w:pPr>
      <w:r>
        <w:rPr>
          <w:b/>
          <w:bCs/>
        </w:rPr>
        <w:t xml:space="preserve">Artifacts:</w:t>
      </w:r>
      <w:r>
        <w:t xml:space="preserve"> </w:t>
      </w:r>
      <w:r>
        <w:t xml:space="preserve">-</w:t>
      </w:r>
      <w:r>
        <w:t xml:space="preserve"> </w:t>
      </w:r>
      <w:r>
        <w:rPr>
          <w:rStyle w:val="VerbatimChar"/>
          <w:b/>
          <w:bCs/>
        </w:rPr>
        <w:t xml:space="preserve">semconv/DELTA_REPORT.md</w:t>
      </w:r>
      <w:r>
        <w:t xml:space="preserve"> </w:t>
      </w:r>
      <w:r>
        <w:t xml:space="preserve">– A detailed report of all semantic attribute changes affecting our system. This will list each service’s telemetry attributes and highlight which need to be renamed or added to align with the target semantic convention version (likely SemConv 1.33+ for stable DB &amp; messaging).</w:t>
      </w:r>
      <w:r>
        <w:br/>
      </w:r>
      <w:r>
        <w:t xml:space="preserve">-</w:t>
      </w:r>
      <w:r>
        <w:t xml:space="preserve"> </w:t>
      </w:r>
      <w:r>
        <w:rPr>
          <w:rStyle w:val="VerbatimChar"/>
          <w:b/>
          <w:bCs/>
        </w:rPr>
        <w:t xml:space="preserve">semconv/mapping-rules.json</w:t>
      </w:r>
      <w:r>
        <w:t xml:space="preserve"> </w:t>
      </w:r>
      <w:r>
        <w:t xml:space="preserve">– A JSON (or YAML) mapping for an attribute processor in the Collector to rewrite old attribute keys to new ones where necessary. For example, if our instrumentation still emits</w:t>
      </w:r>
      <w:r>
        <w:t xml:space="preserve"> </w:t>
      </w:r>
      <w:r>
        <w:rPr>
          <w:rStyle w:val="VerbatimChar"/>
        </w:rPr>
        <w:t xml:space="preserve">db.system</w:t>
      </w:r>
      <w:r>
        <w:t xml:space="preserve"> </w:t>
      </w:r>
      <w:r>
        <w:t xml:space="preserve">for database spans, a mapping rule will rename it to</w:t>
      </w:r>
      <w:r>
        <w:t xml:space="preserve"> </w:t>
      </w:r>
      <w:r>
        <w:rPr>
          <w:rStyle w:val="VerbatimChar"/>
        </w:rPr>
        <w:t xml:space="preserve">db.system.name</w:t>
      </w:r>
      <w:r>
        <w:t xml:space="preserve"> </w:t>
      </w:r>
      <w:r>
        <w:t xml:space="preserve">to conform to the stable convention</w:t>
      </w:r>
      <w:hyperlink r:id="rId31">
        <w:r>
          <w:rPr>
            <w:rStyle w:val="Hyperlink"/>
          </w:rPr>
          <w:t xml:space="preserve">[9]</w:t>
        </w:r>
      </w:hyperlink>
      <w:r>
        <w:t xml:space="preserve">.</w:t>
      </w:r>
    </w:p>
    <w:p>
      <w:pPr>
        <w:pStyle w:val="BodyText"/>
      </w:pPr>
      <w:r>
        <w:t xml:space="preserve">We will use official documentation and the OpenTelemetry semantic conventions changelog as sources for these changes, ensuring we cover all relevant deltas. The outcome is that all telemetry we emit (traces, metrics, logs) uses standardized keys that backends (SigNoz, Grafana, etc.) expect in 2025.</w:t>
      </w:r>
    </w:p>
    <w:bookmarkEnd w:id="33"/>
    <w:bookmarkStart w:id="36" w:name="collector-pipeline-hardening"/>
    <w:p>
      <w:pPr>
        <w:pStyle w:val="Heading3"/>
      </w:pPr>
      <w:r>
        <w:t xml:space="preserve">2. Collector Pipeline Hardening</w:t>
      </w:r>
    </w:p>
    <w:p>
      <w:pPr>
        <w:pStyle w:val="FirstParagraph"/>
      </w:pPr>
      <w:r>
        <w:rPr>
          <w:b/>
          <w:bCs/>
        </w:rPr>
        <w:t xml:space="preserve">Tasks:</w:t>
      </w:r>
      <w:r>
        <w:t xml:space="preserve"> </w:t>
      </w:r>
      <w:r>
        <w:t xml:space="preserve">Pin the OpenTelemetry Collector to a</w:t>
      </w:r>
      <w:r>
        <w:t xml:space="preserve"> </w:t>
      </w:r>
      <w:r>
        <w:rPr>
          <w:b/>
          <w:bCs/>
        </w:rPr>
        <w:t xml:space="preserve">known-good version</w:t>
      </w:r>
      <w:r>
        <w:t xml:space="preserve"> </w:t>
      </w:r>
      <w:r>
        <w:t xml:space="preserve">(we’ll target v0.135.0, the latest as of Sept 2025, which is close to the anticipated 1.0 stable release). Review each Collector component (receivers, processors, exporters) in our configuration for stability and support level. According to OpenTelemetry status, the Collector has a mix of component maturity levels</w:t>
      </w:r>
      <w:hyperlink r:id="rId34">
        <w:r>
          <w:rPr>
            <w:rStyle w:val="Hyperlink"/>
          </w:rPr>
          <w:t xml:space="preserve">[11]</w:t>
        </w:r>
      </w:hyperlink>
      <w:r>
        <w:t xml:space="preserve">, so we will replace or upgrade any experimental components with stable equivalents if available. For instance, if we use the older</w:t>
      </w:r>
      <w:r>
        <w:t xml:space="preserve"> </w:t>
      </w:r>
      <w:r>
        <w:rPr>
          <w:rStyle w:val="VerbatimChar"/>
        </w:rPr>
        <w:t xml:space="preserve">tail_sampling</w:t>
      </w:r>
      <w:r>
        <w:t xml:space="preserve"> </w:t>
      </w:r>
      <w:r>
        <w:t xml:space="preserve">processor, we’ll verify its stability (the community is moving it toward stable as it’s important for production sampling). We’ll also check for any</w:t>
      </w:r>
      <w:r>
        <w:t xml:space="preserve"> </w:t>
      </w:r>
      <w:r>
        <w:rPr>
          <w:b/>
          <w:bCs/>
        </w:rPr>
        <w:t xml:space="preserve">breaking config or metric changes</w:t>
      </w:r>
      <w:r>
        <w:t xml:space="preserve"> </w:t>
      </w:r>
      <w:r>
        <w:t xml:space="preserve">in recent releases: notably, between Collector v0.118.0 and v0.120.0, internal Prometheus metrics like</w:t>
      </w:r>
      <w:r>
        <w:t xml:space="preserve"> </w:t>
      </w:r>
      <w:r>
        <w:rPr>
          <w:rStyle w:val="VerbatimChar"/>
        </w:rPr>
        <w:t xml:space="preserve">otelcol_receiver_accepted_spans</w:t>
      </w:r>
      <w:r>
        <w:t xml:space="preserve"> </w:t>
      </w:r>
      <w:r>
        <w:t xml:space="preserve">were renamed with a</w:t>
      </w:r>
      <w:r>
        <w:t xml:space="preserve"> </w:t>
      </w:r>
      <w:r>
        <w:rPr>
          <w:rStyle w:val="VerbatimChar"/>
        </w:rPr>
        <w:t xml:space="preserve">_total</w:t>
      </w:r>
      <w:r>
        <w:t xml:space="preserve"> </w:t>
      </w:r>
      <w:r>
        <w:t xml:space="preserve">suffix</w:t>
      </w:r>
      <w:hyperlink r:id="rId26">
        <w:r>
          <w:rPr>
            <w:rStyle w:val="Hyperlink"/>
          </w:rPr>
          <w:t xml:space="preserve">[5]</w:t>
        </w:r>
      </w:hyperlink>
      <w:hyperlink r:id="rId27">
        <w:r>
          <w:rPr>
            <w:rStyle w:val="Hyperlink"/>
          </w:rPr>
          <w:t xml:space="preserve">[6]</w:t>
        </w:r>
      </w:hyperlink>
      <w:r>
        <w:t xml:space="preserve">. Such changes can break our monitoring of the Collector itself, so we’ll update any PromQL queries or alerts that rely on old metric names.</w:t>
      </w:r>
    </w:p>
    <w:p>
      <w:pPr>
        <w:pStyle w:val="BodyText"/>
      </w:pPr>
      <w:r>
        <w:t xml:space="preserve">Next, harden the pipeline for production: configure memory limits, batching, timeouts, and error handling. Define</w:t>
      </w:r>
      <w:r>
        <w:t xml:space="preserve"> </w:t>
      </w:r>
      <w:r>
        <w:rPr>
          <w:b/>
          <w:bCs/>
        </w:rPr>
        <w:t xml:space="preserve">SLOs</w:t>
      </w:r>
      <w:r>
        <w:t xml:space="preserve"> </w:t>
      </w:r>
      <w:r>
        <w:t xml:space="preserve">for the Collector’s performance (e.g. CPU usage under X%, memory usage under Y MB, queue latency &lt; Z seconds, 99.9% of spans successfully exported). We will test the pipeline under load to ensure back-pressure mechanisms (like the</w:t>
      </w:r>
      <w:r>
        <w:t xml:space="preserve"> </w:t>
      </w:r>
      <w:r>
        <w:rPr>
          <w:rStyle w:val="VerbatimChar"/>
        </w:rPr>
        <w:t xml:space="preserve">memory_limiter</w:t>
      </w:r>
      <w:r>
        <w:t xml:space="preserve"> </w:t>
      </w:r>
      <w:r>
        <w:t xml:space="preserve">and</w:t>
      </w:r>
      <w:r>
        <w:t xml:space="preserve"> </w:t>
      </w:r>
      <w:r>
        <w:rPr>
          <w:rStyle w:val="VerbatimChar"/>
        </w:rPr>
        <w:t xml:space="preserve">batch</w:t>
      </w:r>
      <w:r>
        <w:t xml:space="preserve"> </w:t>
      </w:r>
      <w:r>
        <w:t xml:space="preserve">processors) kick in as expected, and we’ll tune the batch sizes or queue depths accordingly. Any deprecated settings in v0.135.0 will be addressed (the Collector release notes and upgrade guide will be consulted for this).</w:t>
      </w:r>
    </w:p>
    <w:p>
      <w:pPr>
        <w:pStyle w:val="BodyText"/>
      </w:pPr>
      <w:r>
        <w:rPr>
          <w:b/>
          <w:bCs/>
        </w:rPr>
        <w:t xml:space="preserve">Artifacts:</w:t>
      </w:r>
      <w:r>
        <w:t xml:space="preserve"> </w:t>
      </w:r>
      <w:r>
        <w:t xml:space="preserve">-</w:t>
      </w:r>
      <w:r>
        <w:t xml:space="preserve"> </w:t>
      </w:r>
      <w:r>
        <w:rPr>
          <w:rStyle w:val="VerbatimChar"/>
          <w:b/>
          <w:bCs/>
        </w:rPr>
        <w:t xml:space="preserve">otel/pipelines/collector-prod.yaml</w:t>
      </w:r>
      <w:r>
        <w:t xml:space="preserve">,</w:t>
      </w:r>
      <w:r>
        <w:t xml:space="preserve"> </w:t>
      </w:r>
      <w:r>
        <w:rPr>
          <w:rStyle w:val="VerbatimChar"/>
          <w:b/>
          <w:bCs/>
        </w:rPr>
        <w:t xml:space="preserve">collector-canary.yaml</w:t>
      </w:r>
      <w:r>
        <w:t xml:space="preserve">,</w:t>
      </w:r>
      <w:r>
        <w:t xml:space="preserve"> </w:t>
      </w:r>
      <w:r>
        <w:rPr>
          <w:rStyle w:val="VerbatimChar"/>
          <w:b/>
          <w:bCs/>
        </w:rPr>
        <w:t xml:space="preserve">collector-local.yaml</w:t>
      </w:r>
      <w:r>
        <w:t xml:space="preserve"> </w:t>
      </w:r>
      <w:r>
        <w:t xml:space="preserve">– Updated Collector configuration files for different environments (production, canary, dev), all using stable components. Each config will include comments noting the stability level of each component. For example, if using the</w:t>
      </w:r>
      <w:r>
        <w:t xml:space="preserve"> </w:t>
      </w:r>
      <w:r>
        <w:rPr>
          <w:rStyle w:val="VerbatimChar"/>
        </w:rPr>
        <w:t xml:space="preserve">filelog</w:t>
      </w:r>
      <w:r>
        <w:t xml:space="preserve"> </w:t>
      </w:r>
      <w:r>
        <w:t xml:space="preserve">receiver for logs, we’ll confirm it’s marked stable (the Grafana blog noted that collecting Java logs from files is now possible in OTel, implying the file receiver is ready</w:t>
      </w:r>
      <w:hyperlink r:id="rId35">
        <w:r>
          <w:rPr>
            <w:rStyle w:val="Hyperlink"/>
          </w:rPr>
          <w:t xml:space="preserve">[12]</w:t>
        </w:r>
      </w:hyperlink>
      <w:r>
        <w:t xml:space="preserve">).</w:t>
      </w:r>
      <w:r>
        <w:br/>
      </w:r>
      <w:r>
        <w:t xml:space="preserve">-</w:t>
      </w:r>
      <w:r>
        <w:t xml:space="preserve"> </w:t>
      </w:r>
      <w:r>
        <w:rPr>
          <w:rStyle w:val="VerbatimChar"/>
          <w:b/>
          <w:bCs/>
        </w:rPr>
        <w:t xml:space="preserve">otel/pipelines/COMPONENT_MATRIX.md</w:t>
      </w:r>
      <w:r>
        <w:t xml:space="preserve"> </w:t>
      </w:r>
      <w:r>
        <w:t xml:space="preserve">– A matrix listing each Collector component we use (e.g. OTLP receiver, Jaeger receiver, Batch processor, TailSampling processor, OTLP exporter, etc.), alongside its stability status (Stable/Alpha/Beta) and any owner or version info. This document lets the team quickly see where we might risk breaking changes.</w:t>
      </w:r>
      <w:r>
        <w:br/>
      </w:r>
      <w:r>
        <w:t xml:space="preserve">-</w:t>
      </w:r>
      <w:r>
        <w:t xml:space="preserve"> </w:t>
      </w:r>
      <w:r>
        <w:rPr>
          <w:rStyle w:val="VerbatimChar"/>
          <w:b/>
          <w:bCs/>
        </w:rPr>
        <w:t xml:space="preserve">runbooks/COLLECTOR_OPERATIONS.md</w:t>
      </w:r>
      <w:r>
        <w:t xml:space="preserve"> </w:t>
      </w:r>
      <w:r>
        <w:t xml:space="preserve">– An operational runbook for the Collector, covering how to deploy and rollback the Collector version, how to apply config changes, and how to monitor its health. It will include troubleshooting tips for common issues (e.g. queue saturation, memory thrashing) and reference the metrics we alert on. This runbook also notes any feature flags or environment differences (for example, running the Collector on Windows vs. Linux via WSL – noting that in WSL the Collector runs as a Linux process, so we use the Linux binaries and config paths accordingly).</w:t>
      </w:r>
    </w:p>
    <w:p>
      <w:pPr>
        <w:pStyle w:val="BodyText"/>
      </w:pPr>
      <w:r>
        <w:t xml:space="preserve">By hardening the Collector in this way, we ensure our telemetry pipeline is using supported features and is resilient to high traffic or outages, which is critical for a containerized deployment in our Windows/WSL environment.</w:t>
      </w:r>
    </w:p>
    <w:bookmarkEnd w:id="36"/>
    <w:bookmarkStart w:id="40" w:name="signals-coverage-correlation"/>
    <w:p>
      <w:pPr>
        <w:pStyle w:val="Heading3"/>
      </w:pPr>
      <w:r>
        <w:t xml:space="preserve">3. Signals Coverage &amp; Correlation</w:t>
      </w:r>
    </w:p>
    <w:p>
      <w:pPr>
        <w:pStyle w:val="FirstParagraph"/>
      </w:pPr>
      <w:r>
        <w:rPr>
          <w:b/>
          <w:bCs/>
        </w:rPr>
        <w:t xml:space="preserve">Tasks:</w:t>
      </w:r>
      <w:r>
        <w:t xml:space="preserve"> </w:t>
      </w:r>
      <w:r>
        <w:t xml:space="preserve">Validate that</w:t>
      </w:r>
      <w:r>
        <w:t xml:space="preserve"> </w:t>
      </w:r>
      <w:r>
        <w:rPr>
          <w:b/>
          <w:bCs/>
        </w:rPr>
        <w:t xml:space="preserve">traces and metrics</w:t>
      </w:r>
      <w:r>
        <w:t xml:space="preserve"> </w:t>
      </w:r>
      <w:r>
        <w:t xml:space="preserve">from all services are correctly instrumented and exported, and decide on an approach for</w:t>
      </w:r>
      <w:r>
        <w:t xml:space="preserve"> </w:t>
      </w:r>
      <w:r>
        <w:rPr>
          <w:b/>
          <w:bCs/>
        </w:rPr>
        <w:t xml:space="preserve">logs ingestion and correlation</w:t>
      </w:r>
      <w:r>
        <w:t xml:space="preserve">. For tracing and metrics, we’ll ensure each service has consistent</w:t>
      </w:r>
      <w:r>
        <w:t xml:space="preserve"> </w:t>
      </w:r>
      <w:r>
        <w:rPr>
          <w:b/>
          <w:bCs/>
        </w:rPr>
        <w:t xml:space="preserve">resource attributes</w:t>
      </w:r>
      <w:r>
        <w:t xml:space="preserve"> </w:t>
      </w:r>
      <w:r>
        <w:t xml:space="preserve">(like</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deployment.environment</w:t>
      </w:r>
      <w:r>
        <w:t xml:space="preserve">) so that data from different signals can be correlated in the backend. We will also confirm that metrics and traces share context where appropriate – for example, if we use metrics exemplars (trace IDs sampled into metrics), our backend (SigNoz) can jump from a metric spike to example traces. On the tracing side, we’ll confirm that context propagation is working across services (using W3C Trace Context headers) so that distributed traces aren’t broken.</w:t>
      </w:r>
    </w:p>
    <w:p>
      <w:pPr>
        <w:pStyle w:val="BodyText"/>
      </w:pPr>
      <w:r>
        <w:t xml:space="preserve">For</w:t>
      </w:r>
      <w:r>
        <w:t xml:space="preserve"> </w:t>
      </w:r>
      <w:r>
        <w:rPr>
          <w:b/>
          <w:bCs/>
        </w:rPr>
        <w:t xml:space="preserve">logs</w:t>
      </w:r>
      <w:r>
        <w:t xml:space="preserve">, since OpenTelemetry’s Logs API is not yet generally available in most SDKs (Go has a beta logs API and bridging to popular log frameworks</w:t>
      </w:r>
      <w:hyperlink r:id="rId28">
        <w:r>
          <w:rPr>
            <w:rStyle w:val="Hyperlink"/>
          </w:rPr>
          <w:t xml:space="preserve">[7]</w:t>
        </w:r>
      </w:hyperlink>
      <w:r>
        <w:t xml:space="preserve">), our strategy is twofold:</w:t>
      </w:r>
      <w:r>
        <w:t xml:space="preserve"> </w:t>
      </w:r>
      <w:r>
        <w:t xml:space="preserve">-</w:t>
      </w:r>
      <w:r>
        <w:t xml:space="preserve"> </w:t>
      </w:r>
      <w:r>
        <w:rPr>
          <w:b/>
          <w:bCs/>
        </w:rPr>
        <w:t xml:space="preserve">In-process approach:</w:t>
      </w:r>
      <w:r>
        <w:t xml:space="preserve"> </w:t>
      </w:r>
      <w:r>
        <w:t xml:space="preserve">Enable OpenTelemetry log instrumentation where possible. Many OTel auto-instrumentation agents can inject trace IDs into log records automatically. For example, using the OpenTelemetry SDK for Java or .NET, we ensure the logging library integration is on so that every log line includes</w:t>
      </w:r>
      <w:r>
        <w:t xml:space="preserve"> </w:t>
      </w:r>
      <w:r>
        <w:rPr>
          <w:rStyle w:val="VerbatimChar"/>
        </w:rPr>
        <w:t xml:space="preserve">trace_id</w:t>
      </w:r>
      <w:r>
        <w:t xml:space="preserve"> </w:t>
      </w:r>
      <w:r>
        <w:t xml:space="preserve">and</w:t>
      </w:r>
      <w:r>
        <w:t xml:space="preserve"> </w:t>
      </w:r>
      <w:r>
        <w:rPr>
          <w:rStyle w:val="VerbatimChar"/>
        </w:rPr>
        <w:t xml:space="preserve">span_id</w:t>
      </w:r>
      <w:r>
        <w:t xml:space="preserve"> </w:t>
      </w:r>
      <w:r>
        <w:t xml:space="preserve">fields</w:t>
      </w:r>
      <w:hyperlink r:id="rId37">
        <w:r>
          <w:rPr>
            <w:rStyle w:val="Hyperlink"/>
          </w:rPr>
          <w:t xml:space="preserve">[13]</w:t>
        </w:r>
      </w:hyperlink>
      <w:r>
        <w:t xml:space="preserve">. This gives us automatic correlation between traces and logs with minimal effort.</w:t>
      </w:r>
      <w:r>
        <w:t xml:space="preserve"> </w:t>
      </w:r>
      <w:r>
        <w:t xml:space="preserve">-</w:t>
      </w:r>
      <w:r>
        <w:t xml:space="preserve"> </w:t>
      </w:r>
      <w:r>
        <w:rPr>
          <w:b/>
          <w:bCs/>
        </w:rPr>
        <w:t xml:space="preserve">Collector approach:</w:t>
      </w:r>
      <w:r>
        <w:t xml:space="preserve"> </w:t>
      </w:r>
      <w:r>
        <w:t xml:space="preserve">For services where we cannot use the OTel SDK logging (or for existing logs), deploy the Collector’s</w:t>
      </w:r>
      <w:r>
        <w:t xml:space="preserve"> </w:t>
      </w:r>
      <w:r>
        <w:rPr>
          <w:b/>
          <w:bCs/>
        </w:rPr>
        <w:t xml:space="preserve">file log receiver</w:t>
      </w:r>
      <w:r>
        <w:t xml:space="preserve"> </w:t>
      </w:r>
      <w:r>
        <w:t xml:space="preserve">(or Fluent Bit) to tail application log files (or container stdout) and push them via OTLP to SigNoz. In the log pipeline, use a processor to extract trace and span IDs from the log text if present. SigNoz provides a</w:t>
      </w:r>
      <w:r>
        <w:t xml:space="preserve"> </w:t>
      </w:r>
      <w:r>
        <w:rPr>
          <w:i/>
          <w:iCs/>
        </w:rPr>
        <w:t xml:space="preserve">Trace Parser</w:t>
      </w:r>
      <w:r>
        <w:t xml:space="preserve"> </w:t>
      </w:r>
      <w:r>
        <w:t xml:space="preserve">feature in its log pipeline that can parse out</w:t>
      </w:r>
      <w:r>
        <w:t xml:space="preserve"> </w:t>
      </w:r>
      <w:r>
        <w:rPr>
          <w:rStyle w:val="VerbatimChar"/>
        </w:rPr>
        <w:t xml:space="preserve">trace_id</w:t>
      </w:r>
      <w:r>
        <w:t xml:space="preserve">/</w:t>
      </w:r>
      <w:r>
        <w:rPr>
          <w:rStyle w:val="VerbatimChar"/>
        </w:rPr>
        <w:t xml:space="preserve">span_id</w:t>
      </w:r>
      <w:r>
        <w:t xml:space="preserve"> </w:t>
      </w:r>
      <w:r>
        <w:t xml:space="preserve">from log messages</w:t>
      </w:r>
      <w:hyperlink r:id="rId38">
        <w:r>
          <w:rPr>
            <w:rStyle w:val="Hyperlink"/>
          </w:rPr>
          <w:t xml:space="preserve">[14]</w:t>
        </w:r>
      </w:hyperlink>
      <w:r>
        <w:t xml:space="preserve">. We will configure such parsers for any custom log format. This ensures that when logs arrive in SigNoz, they carry the proper trace context and can be correlated with the distributed traces.</w:t>
      </w:r>
    </w:p>
    <w:p>
      <w:pPr>
        <w:pStyle w:val="BodyText"/>
      </w:pPr>
      <w:r>
        <w:t xml:space="preserve">Once logs are ingested alongside traces, we’ll verify in the SigNoz UI that we can seamlessly jump from a trace to its related logs. (SigNoz’s workflow allows clicking a trace and viewing related logs by matching trace_id</w:t>
      </w:r>
      <w:hyperlink r:id="rId39">
        <w:r>
          <w:rPr>
            <w:rStyle w:val="Hyperlink"/>
          </w:rPr>
          <w:t xml:space="preserve">[15]</w:t>
        </w:r>
      </w:hyperlink>
      <w:r>
        <w:t xml:space="preserve">.) We’ll document any gaps, such as services that do not yet include trace IDs in logs, and address those by updating the logging configuration or injector.</w:t>
      </w:r>
    </w:p>
    <w:p>
      <w:pPr>
        <w:pStyle w:val="BodyText"/>
      </w:pPr>
      <w:r>
        <w:t xml:space="preserve">We will also keep an eye on the emerging</w:t>
      </w:r>
      <w:r>
        <w:t xml:space="preserve"> </w:t>
      </w:r>
      <w:r>
        <w:rPr>
          <w:b/>
          <w:bCs/>
        </w:rPr>
        <w:t xml:space="preserve">profiling signal</w:t>
      </w:r>
      <w:r>
        <w:t xml:space="preserve">. OpenTelemetry profiling (continuous profiling of CPU, memory, etc.) is</w:t>
      </w:r>
      <w:r>
        <w:t xml:space="preserve"> </w:t>
      </w:r>
      <w:r>
        <w:rPr>
          <w:b/>
          <w:bCs/>
        </w:rPr>
        <w:t xml:space="preserve">experimental</w:t>
      </w:r>
      <w:r>
        <w:t xml:space="preserve"> </w:t>
      </w:r>
      <w:r>
        <w:t xml:space="preserve">in 2025 – the data model is defined and considered stable, and an eBPF-based profiler agent has been contributed to the project</w:t>
      </w:r>
      <w:hyperlink r:id="rId29">
        <w:r>
          <w:rPr>
            <w:rStyle w:val="Hyperlink"/>
          </w:rPr>
          <w:t xml:space="preserve">[8]</w:t>
        </w:r>
      </w:hyperlink>
      <w:r>
        <w:t xml:space="preserve">. However, none of our languages have a GA profiling SDK yet. Our plan is to</w:t>
      </w:r>
      <w:r>
        <w:t xml:space="preserve"> </w:t>
      </w:r>
      <w:r>
        <w:rPr>
          <w:b/>
          <w:bCs/>
        </w:rPr>
        <w:t xml:space="preserve">table profiling</w:t>
      </w:r>
      <w:r>
        <w:t xml:space="preserve"> </w:t>
      </w:r>
      <w:r>
        <w:t xml:space="preserve">for now (not include it in the immediate roll-out) but to revisit it in late 2025. We will track the maturity (for example, if a SigNoz or Grafana backend starts supporting OTel profiles and our language runtimes have stable profilers, we might do a proof-of-concept then). For now, we document that profiling data is out-of-scope to avoid distraction.</w:t>
      </w:r>
    </w:p>
    <w:p>
      <w:pPr>
        <w:pStyle w:val="BodyText"/>
      </w:pPr>
      <w:r>
        <w:rPr>
          <w:b/>
          <w:bCs/>
        </w:rPr>
        <w:t xml:space="preserve">Artifacts:</w:t>
      </w:r>
      <w:r>
        <w:t xml:space="preserve"> </w:t>
      </w:r>
      <w:r>
        <w:t xml:space="preserve">-</w:t>
      </w:r>
      <w:r>
        <w:t xml:space="preserve"> </w:t>
      </w:r>
      <w:r>
        <w:rPr>
          <w:rStyle w:val="VerbatimChar"/>
          <w:b/>
          <w:bCs/>
        </w:rPr>
        <w:t xml:space="preserve">checklists/SIGNAL_COVERAGE.md</w:t>
      </w:r>
      <w:r>
        <w:t xml:space="preserve"> </w:t>
      </w:r>
      <w:r>
        <w:t xml:space="preserve">– A service-by-service checklist ensuring each service has tracing, metrics, and logs set up. For each service, it will note: instrumentation library version, whether trace context propagation is enabled, whether logs include trace IDs, and whether metrics are exported. This acts as a QA list to achieve full coverage.</w:t>
      </w:r>
      <w:r>
        <w:br/>
      </w:r>
      <w:r>
        <w:t xml:space="preserve">-</w:t>
      </w:r>
      <w:r>
        <w:t xml:space="preserve"> </w:t>
      </w:r>
      <w:r>
        <w:rPr>
          <w:b/>
          <w:bCs/>
        </w:rPr>
        <w:t xml:space="preserve">Dashboard updates:</w:t>
      </w:r>
      <w:r>
        <w:t xml:space="preserve"> </w:t>
      </w:r>
      <w:r>
        <w:t xml:space="preserve">We will update our Grafana/SigNoz dashboards to align with any new semantic convention keys. For example, if HTTP client span attributes were renamed during stabilization, our dashboards should query the new attributes (like</w:t>
      </w:r>
      <w:r>
        <w:t xml:space="preserve"> </w:t>
      </w:r>
      <w:r>
        <w:rPr>
          <w:rStyle w:val="VerbatimChar"/>
        </w:rPr>
        <w:t xml:space="preserve">http.status_code</w:t>
      </w:r>
      <w:r>
        <w:t xml:space="preserve"> </w:t>
      </w:r>
      <w:r>
        <w:t xml:space="preserve">vs</w:t>
      </w:r>
      <w:r>
        <w:t xml:space="preserve"> </w:t>
      </w:r>
      <w:r>
        <w:rPr>
          <w:rStyle w:val="VerbatimChar"/>
        </w:rPr>
        <w:t xml:space="preserve">http.status_text</w:t>
      </w:r>
      <w:r>
        <w:t xml:space="preserve"> </w:t>
      </w:r>
      <w:r>
        <w:t xml:space="preserve">changes, etc.). We’ll produce a</w:t>
      </w:r>
      <w:r>
        <w:t xml:space="preserve"> </w:t>
      </w:r>
      <w:r>
        <w:rPr>
          <w:rStyle w:val="VerbatimChar"/>
          <w:b/>
          <w:bCs/>
        </w:rPr>
        <w:t xml:space="preserve">dashboards/SEMCONV_UPDATE.json</w:t>
      </w:r>
      <w:r>
        <w:t xml:space="preserve"> </w:t>
      </w:r>
      <w:r>
        <w:t xml:space="preserve">(or a diff report) showing that panels expect the new attribute names.</w:t>
      </w:r>
      <w:r>
        <w:br/>
      </w:r>
      <w:r>
        <w:t xml:space="preserve">-</w:t>
      </w:r>
      <w:r>
        <w:t xml:space="preserve"> </w:t>
      </w:r>
      <w:r>
        <w:rPr>
          <w:b/>
          <w:bCs/>
        </w:rPr>
        <w:t xml:space="preserve">Golden dashboards</w:t>
      </w:r>
      <w:r>
        <w:t xml:space="preserve"> </w:t>
      </w:r>
      <w:r>
        <w:t xml:space="preserve">for log-trace correlation in SigNoz – for instance, a pre-built view in SigNoz that given a trace ID can show logs, or vice versa, to demonstrate the correlation is working. (SigNoz largely has this out of the box; we may just document how to use it in our environment.)</w:t>
      </w:r>
    </w:p>
    <w:p>
      <w:pPr>
        <w:pStyle w:val="BodyText"/>
      </w:pPr>
      <w:r>
        <w:t xml:space="preserve">In summary, this workstream ensures no signal is left behind: we can trace requests, monitor metrics, and search logs in a unified way. By using OpenTelemetry’s standard fields and SigNoz’s capabilities, we avoid vendor lock-in and keep our observability stack portable.</w:t>
      </w:r>
    </w:p>
    <w:bookmarkEnd w:id="40"/>
    <w:bookmarkStart w:id="44" w:name="language-sdks-auto-instrumentation"/>
    <w:p>
      <w:pPr>
        <w:pStyle w:val="Heading3"/>
      </w:pPr>
      <w:r>
        <w:t xml:space="preserve">4. Language SDKs &amp; Auto-Instrumentation</w:t>
      </w:r>
    </w:p>
    <w:p>
      <w:pPr>
        <w:pStyle w:val="FirstParagraph"/>
      </w:pPr>
      <w:r>
        <w:rPr>
          <w:b/>
          <w:bCs/>
        </w:rPr>
        <w:t xml:space="preserve">Tasks:</w:t>
      </w:r>
      <w:r>
        <w:t xml:space="preserve"> </w:t>
      </w:r>
      <w:r>
        <w:t xml:space="preserve">Review and lock down the version of OpenTelemetry</w:t>
      </w:r>
      <w:r>
        <w:t xml:space="preserve"> </w:t>
      </w:r>
      <w:r>
        <w:rPr>
          <w:b/>
          <w:bCs/>
        </w:rPr>
        <w:t xml:space="preserve">SDKs/agents in each language</w:t>
      </w:r>
      <w:r>
        <w:t xml:space="preserve"> </w:t>
      </w:r>
      <w:r>
        <w:t xml:space="preserve">we use, ensuring compatibility with the 2025 spec. We will upgrade to the latest stable releases (or distribution) of the OTel instrumentation for our languages (e.g. OpenTelemetry .NET 1.x, Java auto-instrumentation 1.x, Python, Go, etc.). Each language may have specific updates in 2025 that we should be aware of:</w:t>
      </w:r>
      <w:r>
        <w:t xml:space="preserve"> </w:t>
      </w:r>
      <w:r>
        <w:t xml:space="preserve">- For</w:t>
      </w:r>
      <w:r>
        <w:t xml:space="preserve"> </w:t>
      </w:r>
      <w:r>
        <w:rPr>
          <w:b/>
          <w:bCs/>
        </w:rPr>
        <w:t xml:space="preserve">Go</w:t>
      </w:r>
      <w:r>
        <w:t xml:space="preserve"> </w:t>
      </w:r>
      <w:r>
        <w:t xml:space="preserve">services, note that the Go SIG has plans to stabilize the Logs API and other features in 2025</w:t>
      </w:r>
      <w:hyperlink r:id="rId28">
        <w:r>
          <w:rPr>
            <w:rStyle w:val="Hyperlink"/>
          </w:rPr>
          <w:t xml:space="preserve">[7]</w:t>
        </w:r>
      </w:hyperlink>
      <w:r>
        <w:t xml:space="preserve">. If we have Go services, we’ll consider using the new logging API (when stable) or the interim bridges (like</w:t>
      </w:r>
      <w:r>
        <w:t xml:space="preserve"> </w:t>
      </w:r>
      <w:r>
        <w:rPr>
          <w:rStyle w:val="VerbatimChar"/>
        </w:rPr>
        <w:t xml:space="preserve">otelzap</w:t>
      </w:r>
      <w:r>
        <w:t xml:space="preserve"> </w:t>
      </w:r>
      <w:r>
        <w:t xml:space="preserve">for Zap logger, etc.). We’ll also track the Go runtime metrics changes (the Go runtime updated metrics which are now reflected in OTel conventions</w:t>
      </w:r>
      <w:hyperlink r:id="rId41">
        <w:r>
          <w:rPr>
            <w:rStyle w:val="Hyperlink"/>
          </w:rPr>
          <w:t xml:space="preserve">[16]</w:t>
        </w:r>
      </w:hyperlink>
      <w:r>
        <w:t xml:space="preserve">) so we can enable those runtime metrics to monitor GC, heap, etc.</w:t>
      </w:r>
      <w:r>
        <w:t xml:space="preserve"> </w:t>
      </w:r>
      <w:r>
        <w:t xml:space="preserve">- For</w:t>
      </w:r>
      <w:r>
        <w:t xml:space="preserve"> </w:t>
      </w:r>
      <w:r>
        <w:rPr>
          <w:b/>
          <w:bCs/>
        </w:rPr>
        <w:t xml:space="preserve">Java</w:t>
      </w:r>
      <w:r>
        <w:t xml:space="preserve">, ensure the agent is up to date (the Java auto-instrumentation typically aligns with the latest semantic conventions automatically if updated). The Spring Boot starter reached stability in 2024</w:t>
      </w:r>
      <w:hyperlink r:id="rId42">
        <w:r>
          <w:rPr>
            <w:rStyle w:val="Hyperlink"/>
          </w:rPr>
          <w:t xml:space="preserve">[17]</w:t>
        </w:r>
      </w:hyperlink>
      <w:r>
        <w:t xml:space="preserve">, which is relevant if we use Spring Boot – we can use the stable starter to simplify instrumentation.</w:t>
      </w:r>
      <w:r>
        <w:t xml:space="preserve"> </w:t>
      </w:r>
      <w:r>
        <w:t xml:space="preserve">- For</w:t>
      </w:r>
      <w:r>
        <w:t xml:space="preserve"> </w:t>
      </w:r>
      <w:r>
        <w:rPr>
          <w:b/>
          <w:bCs/>
        </w:rPr>
        <w:t xml:space="preserve">JavaScript/Python</w:t>
      </w:r>
      <w:r>
        <w:t xml:space="preserve"> </w:t>
      </w:r>
      <w:r>
        <w:t xml:space="preserve">(if applicable), verify that we use the latest version and that any new semantic convention (like messaging, DB) schemas are included. For example, if our Node.js services use OpenTelemetry, we ensure the resource detectors are configured (the Grafana blog notes new resource detectors for things like host.id, service.instance.id</w:t>
      </w:r>
      <w:hyperlink r:id="rId43">
        <w:r>
          <w:rPr>
            <w:rStyle w:val="Hyperlink"/>
          </w:rPr>
          <w:t xml:space="preserve">[18]</w:t>
        </w:r>
      </w:hyperlink>
      <w:r>
        <w:t xml:space="preserve">, which we should use for better metadata).</w:t>
      </w:r>
      <w:r>
        <w:t xml:space="preserve"> </w:t>
      </w:r>
      <w:r>
        <w:t xml:space="preserve">- For</w:t>
      </w:r>
      <w:r>
        <w:t xml:space="preserve"> </w:t>
      </w:r>
      <w:r>
        <w:rPr>
          <w:b/>
          <w:bCs/>
        </w:rPr>
        <w:t xml:space="preserve">.NET</w:t>
      </w:r>
      <w:r>
        <w:t xml:space="preserve">, confirm the auto-instrumentation (which hit 1.0 stable earlier) is configured to capture logs/exceptions, and update any instrumentation packages to match stable conventions.</w:t>
      </w:r>
    </w:p>
    <w:p>
      <w:pPr>
        <w:pStyle w:val="BodyText"/>
      </w:pPr>
      <w:r>
        <w:t xml:space="preserve">Across all languages, we will enforce consistent</w:t>
      </w:r>
      <w:r>
        <w:t xml:space="preserve"> </w:t>
      </w:r>
      <w:r>
        <w:rPr>
          <w:b/>
          <w:bCs/>
        </w:rPr>
        <w:t xml:space="preserve">resource attributes</w:t>
      </w:r>
      <w:r>
        <w:t xml:space="preserve"> </w:t>
      </w:r>
      <w:r>
        <w:t xml:space="preserve">(via the SDK Resource Detectors or environment variables). We’ll set</w:t>
      </w:r>
      <w:r>
        <w:t xml:space="preserve"> </w:t>
      </w:r>
      <w:r>
        <w:rPr>
          <w:rStyle w:val="VerbatimChar"/>
        </w:rPr>
        <w:t xml:space="preserve">OTEL_SERVICE_NAME</w:t>
      </w:r>
      <w:r>
        <w:t xml:space="preserve">,</w:t>
      </w:r>
      <w:r>
        <w:t xml:space="preserve"> </w:t>
      </w:r>
      <w:r>
        <w:rPr>
          <w:rStyle w:val="VerbatimChar"/>
        </w:rPr>
        <w:t xml:space="preserve">OTEL_SERVICE_VERSION</w:t>
      </w:r>
      <w:r>
        <w:t xml:space="preserve">, etc., so that the Collector doesn’t have to fill those and so that data from different languages uses the same keys. We will also double-check</w:t>
      </w:r>
      <w:r>
        <w:t xml:space="preserve"> </w:t>
      </w:r>
      <w:r>
        <w:rPr>
          <w:b/>
          <w:bCs/>
        </w:rPr>
        <w:t xml:space="preserve">propagation settings</w:t>
      </w:r>
      <w:r>
        <w:t xml:space="preserve"> </w:t>
      </w:r>
      <w:r>
        <w:t xml:space="preserve">– all SDKs should use W3C Trace Context and Baggage propagation by default (which is standard), and if we need to propagate custom context (like user IDs in baggage), we’ll document that.</w:t>
      </w:r>
    </w:p>
    <w:p>
      <w:pPr>
        <w:pStyle w:val="BodyText"/>
      </w:pPr>
      <w:r>
        <w:t xml:space="preserve">Finally, incorporate</w:t>
      </w:r>
      <w:r>
        <w:t xml:space="preserve"> </w:t>
      </w:r>
      <w:r>
        <w:rPr>
          <w:b/>
          <w:bCs/>
        </w:rPr>
        <w:t xml:space="preserve">CI checks</w:t>
      </w:r>
      <w:r>
        <w:t xml:space="preserve">: for example, a startup smoke test for each service that verifies it can send a trace to SigNoz, emit a metric, and produce a log with trace ID (perhaps using a small integration test or by scraping the Collector’s metrics to see that data was received). We might include a check that the OpenTelemetry SDK versions in use match what we expect (to prevent drift).</w:t>
      </w:r>
    </w:p>
    <w:p>
      <w:pPr>
        <w:pStyle w:val="BodyText"/>
      </w:pPr>
      <w:r>
        <w:rPr>
          <w:b/>
          <w:bCs/>
        </w:rPr>
        <w:t xml:space="preserve">Artifacts:</w:t>
      </w:r>
      <w:r>
        <w:t xml:space="preserve"> </w:t>
      </w:r>
      <w:r>
        <w:t xml:space="preserve">-</w:t>
      </w:r>
      <w:r>
        <w:t xml:space="preserve"> </w:t>
      </w:r>
      <w:r>
        <w:rPr>
          <w:rStyle w:val="VerbatimChar"/>
          <w:b/>
          <w:bCs/>
        </w:rPr>
        <w:t xml:space="preserve">language-guides/&lt;lang&gt;/INSTRUMENTATION.md</w:t>
      </w:r>
      <w:r>
        <w:t xml:space="preserve"> </w:t>
      </w:r>
      <w:r>
        <w:t xml:space="preserve">– Language-specific guides for our developers. Each guide will outline how to initialize OpenTelemetry in that language (code or config), our standardized settings (sampler, resource attributes, propagators), and any quirks. For example, a</w:t>
      </w:r>
      <w:r>
        <w:t xml:space="preserve"> </w:t>
      </w:r>
      <w:r>
        <w:rPr>
          <w:rStyle w:val="VerbatimChar"/>
        </w:rPr>
        <w:t xml:space="preserve">language-guides/dotnet/INSTRUMENTATION.md</w:t>
      </w:r>
      <w:r>
        <w:t xml:space="preserve"> </w:t>
      </w:r>
      <w:r>
        <w:t xml:space="preserve">will show how to enable OTel .NET with auto-instrumentation and ensure logs are correlated (via</w:t>
      </w:r>
      <w:r>
        <w:t xml:space="preserve"> </w:t>
      </w:r>
      <w:r>
        <w:rPr>
          <w:rStyle w:val="VerbatimChar"/>
        </w:rPr>
        <w:t xml:space="preserve">OpenTelemetry.Extensions.Hosting</w:t>
      </w:r>
      <w:r>
        <w:t xml:space="preserve"> </w:t>
      </w:r>
      <w:r>
        <w:t xml:space="preserve">or similar). These guides ensure all teams instrument in a consistent way aligned with our 2025 standards.</w:t>
      </w:r>
      <w:r>
        <w:br/>
      </w:r>
      <w:r>
        <w:t xml:space="preserve">-</w:t>
      </w:r>
      <w:r>
        <w:t xml:space="preserve"> </w:t>
      </w:r>
      <w:r>
        <w:rPr>
          <w:b/>
          <w:bCs/>
        </w:rPr>
        <w:t xml:space="preserve">CI pipeline scripts</w:t>
      </w:r>
      <w:r>
        <w:t xml:space="preserve"> </w:t>
      </w:r>
      <w:r>
        <w:t xml:space="preserve">– e.g.</w:t>
      </w:r>
      <w:r>
        <w:t xml:space="preserve"> </w:t>
      </w:r>
      <w:r>
        <w:rPr>
          <w:rStyle w:val="VerbatimChar"/>
          <w:b/>
          <w:bCs/>
        </w:rPr>
        <w:t xml:space="preserve">ci/verify-instrumentation.sh</w:t>
      </w:r>
      <w:r>
        <w:t xml:space="preserve"> </w:t>
      </w:r>
      <w:r>
        <w:t xml:space="preserve">or PowerShell equivalent. This script could run a minimal sample of each service (or a test service) with OTel enabled and verify that it emits data to a test Collector. It might check that expected attributes (like</w:t>
      </w:r>
      <w:r>
        <w:t xml:space="preserve"> </w:t>
      </w:r>
      <w:r>
        <w:rPr>
          <w:rStyle w:val="VerbatimChar"/>
        </w:rPr>
        <w:t xml:space="preserve">service.name</w:t>
      </w:r>
      <w:r>
        <w:t xml:space="preserve"> </w:t>
      </w:r>
      <w:r>
        <w:t xml:space="preserve">and new semconv keys) are present. If a developer upgrades a library and it starts emitting an unexpected attribute (or missing one), the CI can flag it, preventing unannounced telemetry changes. This helps catch, say, if a future OTel update drops a field or renames it without us noticing.</w:t>
      </w:r>
    </w:p>
    <w:p>
      <w:pPr>
        <w:pStyle w:val="BodyText"/>
      </w:pPr>
      <w:r>
        <w:t xml:space="preserve">By standardizing SDK usage now, we make sure that as OpenTelemetry evolves (e.g. when Logs API goes GA or new context propagation features come), we can adopt them smoothly across all our services.</w:t>
      </w:r>
    </w:p>
    <w:bookmarkEnd w:id="44"/>
    <w:bookmarkStart w:id="53" w:name="backend-integrations-cost-controls"/>
    <w:p>
      <w:pPr>
        <w:pStyle w:val="Heading3"/>
      </w:pPr>
      <w:r>
        <w:t xml:space="preserve">5. Backend Integrations &amp; Cost Controls</w:t>
      </w:r>
    </w:p>
    <w:p>
      <w:pPr>
        <w:pStyle w:val="FirstParagraph"/>
      </w:pPr>
      <w:r>
        <w:rPr>
          <w:b/>
          <w:bCs/>
        </w:rPr>
        <w:t xml:space="preserve">Tasks:</w:t>
      </w:r>
      <w:r>
        <w:t xml:space="preserve"> </w:t>
      </w:r>
      <w:r>
        <w:t xml:space="preserve">Solidify how data flows into</w:t>
      </w:r>
      <w:r>
        <w:t xml:space="preserve"> </w:t>
      </w:r>
      <w:r>
        <w:rPr>
          <w:b/>
          <w:bCs/>
        </w:rPr>
        <w:t xml:space="preserve">SigNoz</w:t>
      </w:r>
      <w:r>
        <w:t xml:space="preserve"> </w:t>
      </w:r>
      <w:r>
        <w:t xml:space="preserve">(our observability backend) and implement strategies to control costs and volumes:</w:t>
      </w:r>
      <w:r>
        <w:t xml:space="preserve"> </w:t>
      </w:r>
      <w:r>
        <w:t xml:space="preserve">-</w:t>
      </w:r>
      <w:r>
        <w:t xml:space="preserve"> </w:t>
      </w:r>
      <w:r>
        <w:rPr>
          <w:b/>
          <w:bCs/>
        </w:rPr>
        <w:t xml:space="preserve">Ingestion Path:</w:t>
      </w:r>
      <w:r>
        <w:t xml:space="preserve"> </w:t>
      </w:r>
      <w:r>
        <w:t xml:space="preserve">Confirm the best way to send data to SigNoz. SigNoz is an OpenTelemetry-native backend that includes its own OTel Collector</w:t>
      </w:r>
      <w:hyperlink r:id="rId45">
        <w:r>
          <w:rPr>
            <w:rStyle w:val="Hyperlink"/>
          </w:rPr>
          <w:t xml:space="preserve">[19]</w:t>
        </w:r>
      </w:hyperlink>
      <w:hyperlink r:id="rId46">
        <w:r>
          <w:rPr>
            <w:rStyle w:val="Hyperlink"/>
          </w:rPr>
          <w:t xml:space="preserve">[20]</w:t>
        </w:r>
      </w:hyperlink>
      <w:r>
        <w:t xml:space="preserve">. Our options are: have each service or local Collector push directly to the SigNoz Collector (using OTLP/gRPC to the SigNoz endpoint), or deploy an intermediate “gateway” Collector that receives from all services and then forwards to SigNoz (for additional processing like sampling). We will likely use a</w:t>
      </w:r>
      <w:r>
        <w:t xml:space="preserve"> </w:t>
      </w:r>
      <w:r>
        <w:rPr>
          <w:b/>
          <w:bCs/>
        </w:rPr>
        <w:t xml:space="preserve">gateway Collector in our Kubernetes/WSL environment</w:t>
      </w:r>
      <w:r>
        <w:t xml:space="preserve"> </w:t>
      </w:r>
      <w:r>
        <w:t xml:space="preserve">that all containers send to, which then exports to SigNoz. This gives us a single point to implement filtering and sampling.</w:t>
      </w:r>
      <w:r>
        <w:t xml:space="preserve"> </w:t>
      </w:r>
      <w:r>
        <w:t xml:space="preserve">-</w:t>
      </w:r>
      <w:r>
        <w:t xml:space="preserve"> </w:t>
      </w:r>
      <w:r>
        <w:rPr>
          <w:b/>
          <w:bCs/>
        </w:rPr>
        <w:t xml:space="preserve">Sampling Policy:</w:t>
      </w:r>
      <w:r>
        <w:t xml:space="preserve"> </w:t>
      </w:r>
      <w:r>
        <w:t xml:space="preserve">Define a sampling strategy that balances visibility with cost. For moderate traffic services, we might start with</w:t>
      </w:r>
      <w:r>
        <w:t xml:space="preserve"> </w:t>
      </w:r>
      <w:r>
        <w:rPr>
          <w:b/>
          <w:bCs/>
        </w:rPr>
        <w:t xml:space="preserve">head-based sampling</w:t>
      </w:r>
      <w:r>
        <w:t xml:space="preserve"> </w:t>
      </w:r>
      <w:r>
        <w:t xml:space="preserve">at a low rate (e.g. 10%) configured via environment variables (e.g.</w:t>
      </w:r>
      <w:r>
        <w:t xml:space="preserve"> </w:t>
      </w:r>
      <w:r>
        <w:rPr>
          <w:rStyle w:val="VerbatimChar"/>
        </w:rPr>
        <w:t xml:space="preserve">OTEL_TRACES_SAMPLER=probabilistic</w:t>
      </w:r>
      <w:r>
        <w:t xml:space="preserve"> </w:t>
      </w:r>
      <w:r>
        <w:t xml:space="preserve">and</w:t>
      </w:r>
      <w:r>
        <w:t xml:space="preserve"> </w:t>
      </w:r>
      <w:r>
        <w:rPr>
          <w:rStyle w:val="VerbatimChar"/>
        </w:rPr>
        <w:t xml:space="preserve">OTEL_TRACES_SAMPLER_ARG=0.1</w:t>
      </w:r>
      <w:r>
        <w:t xml:space="preserve"> </w:t>
      </w:r>
      <w:r>
        <w:t xml:space="preserve">to sample 10% of traces at the source)</w:t>
      </w:r>
      <w:hyperlink r:id="rId47">
        <w:r>
          <w:rPr>
            <w:rStyle w:val="Hyperlink"/>
          </w:rPr>
          <w:t xml:space="preserve">[21]</w:t>
        </w:r>
      </w:hyperlink>
      <w:r>
        <w:t xml:space="preserve">. Head sampling is simple and ensures we’re not overwhelmed by trace volume. For critical services or in production, we can introduce</w:t>
      </w:r>
      <w:r>
        <w:t xml:space="preserve"> </w:t>
      </w:r>
      <w:r>
        <w:rPr>
          <w:b/>
          <w:bCs/>
        </w:rPr>
        <w:t xml:space="preserve">tail-based sampling</w:t>
      </w:r>
      <w:r>
        <w:t xml:space="preserve"> </w:t>
      </w:r>
      <w:r>
        <w:t xml:space="preserve">in the Collector for finer control – e.g. always keep error traces, high-latency traces, etc., by using the</w:t>
      </w:r>
      <w:r>
        <w:t xml:space="preserve"> </w:t>
      </w:r>
      <w:r>
        <w:rPr>
          <w:rStyle w:val="VerbatimChar"/>
        </w:rPr>
        <w:t xml:space="preserve">tailsamplingprocessor</w:t>
      </w:r>
      <w:r>
        <w:t xml:space="preserve"> </w:t>
      </w:r>
      <w:r>
        <w:t xml:space="preserve">with policies</w:t>
      </w:r>
      <w:hyperlink r:id="rId48">
        <w:r>
          <w:rPr>
            <w:rStyle w:val="Hyperlink"/>
          </w:rPr>
          <w:t xml:space="preserve">[22]</w:t>
        </w:r>
      </w:hyperlink>
      <w:hyperlink r:id="rId49">
        <w:r>
          <w:rPr>
            <w:rStyle w:val="Hyperlink"/>
          </w:rPr>
          <w:t xml:space="preserve">[23]</w:t>
        </w:r>
      </w:hyperlink>
      <w:r>
        <w:t xml:space="preserve">. Tail sampling waits for the entire trace and can make smarter decisions (at the cost of more Collector memory and complexity). We will document when to use head vs. tail sampling: for now, likely head sampling is enabled by default (fast and low overhead</w:t>
      </w:r>
      <w:hyperlink r:id="rId50">
        <w:r>
          <w:rPr>
            <w:rStyle w:val="Hyperlink"/>
          </w:rPr>
          <w:t xml:space="preserve">[24]</w:t>
        </w:r>
      </w:hyperlink>
      <w:r>
        <w:t xml:space="preserve">), and we plan a future enhancement to add tail sampling for specific scenarios (ensuring we capture all errors or outliers</w:t>
      </w:r>
      <w:hyperlink r:id="rId51">
        <w:r>
          <w:rPr>
            <w:rStyle w:val="Hyperlink"/>
          </w:rPr>
          <w:t xml:space="preserve">[25]</w:t>
        </w:r>
      </w:hyperlink>
      <w:r>
        <w:t xml:space="preserve">).</w:t>
      </w:r>
      <w:r>
        <w:t xml:space="preserve"> </w:t>
      </w:r>
      <w:r>
        <w:t xml:space="preserve">-</w:t>
      </w:r>
      <w:r>
        <w:t xml:space="preserve"> </w:t>
      </w:r>
      <w:r>
        <w:rPr>
          <w:b/>
          <w:bCs/>
        </w:rPr>
        <w:t xml:space="preserve">Cardinality and Retention:</w:t>
      </w:r>
      <w:r>
        <w:t xml:space="preserve"> </w:t>
      </w:r>
      <w:r>
        <w:t xml:space="preserve">Set guidelines on metrics and logs to avoid unbounded storage growth. For metrics, we will review if any labels have high cardinality (like user IDs, request IDs) and use aggregation or drop those labels in the Collector (via the</w:t>
      </w:r>
      <w:r>
        <w:t xml:space="preserve"> </w:t>
      </w:r>
      <w:r>
        <w:rPr>
          <w:rStyle w:val="VerbatimChar"/>
        </w:rPr>
        <w:t xml:space="preserve">filter</w:t>
      </w:r>
      <w:r>
        <w:t xml:space="preserve"> </w:t>
      </w:r>
      <w:r>
        <w:t xml:space="preserve">or</w:t>
      </w:r>
      <w:r>
        <w:t xml:space="preserve"> </w:t>
      </w:r>
      <w:r>
        <w:rPr>
          <w:rStyle w:val="VerbatimChar"/>
        </w:rPr>
        <w:t xml:space="preserve">groupbyattrs</w:t>
      </w:r>
      <w:r>
        <w:t xml:space="preserve"> </w:t>
      </w:r>
      <w:r>
        <w:t xml:space="preserve">processors) if needed. We’ll also leverage SigNoz’s ClickHouse retention settings – perhaps configure retention periods (e.g. traces kept for 7 days, metrics for 30 days, logs for 7 days) to control storage cost. If SigNoz auto-generates metrics (e.g.</w:t>
      </w:r>
      <w:r>
        <w:t xml:space="preserve"> </w:t>
      </w:r>
      <w:r>
        <w:rPr>
          <w:rStyle w:val="VerbatimChar"/>
        </w:rPr>
        <w:t xml:space="preserve">signoz_latency_bucket</w:t>
      </w:r>
      <w:r>
        <w:t xml:space="preserve"> </w:t>
      </w:r>
      <w:r>
        <w:t xml:space="preserve">histograms from traces</w:t>
      </w:r>
      <w:hyperlink r:id="rId52">
        <w:r>
          <w:rPr>
            <w:rStyle w:val="Hyperlink"/>
          </w:rPr>
          <w:t xml:space="preserve">[26]</w:t>
        </w:r>
      </w:hyperlink>
      <w:r>
        <w:t xml:space="preserve">), we’ll ensure those are used in our dashboards to reduce the need for custom metrics.</w:t>
      </w:r>
      <w:r>
        <w:t xml:space="preserve"> </w:t>
      </w:r>
      <w:r>
        <w:t xml:space="preserve">-</w:t>
      </w:r>
      <w:r>
        <w:t xml:space="preserve"> </w:t>
      </w:r>
      <w:r>
        <w:rPr>
          <w:b/>
          <w:bCs/>
        </w:rPr>
        <w:t xml:space="preserve">Back-pressure:</w:t>
      </w:r>
      <w:r>
        <w:t xml:space="preserve"> </w:t>
      </w:r>
      <w:r>
        <w:t xml:space="preserve">We will configure the Collector exporters with retry and queue settings, and the SigNoz backend with appropriate ingestion rate limits (if any) to handle bursts. This includes setting the Collector’s</w:t>
      </w:r>
      <w:r>
        <w:t xml:space="preserve"> </w:t>
      </w:r>
      <w:r>
        <w:rPr>
          <w:rStyle w:val="VerbatimChar"/>
        </w:rPr>
        <w:t xml:space="preserve">memory_limiter</w:t>
      </w:r>
      <w:r>
        <w:t xml:space="preserve"> </w:t>
      </w:r>
      <w:r>
        <w:t xml:space="preserve">to drop data if it’s overwhelmed (favoring stability over completeness in extreme cases), and monitoring the</w:t>
      </w:r>
      <w:r>
        <w:t xml:space="preserve"> </w:t>
      </w:r>
      <w:r>
        <w:rPr>
          <w:rStyle w:val="VerbatimChar"/>
        </w:rPr>
        <w:t xml:space="preserve">otelcol_exporter_sent_spans</w:t>
      </w:r>
      <w:r>
        <w:t xml:space="preserve"> </w:t>
      </w:r>
      <w:r>
        <w:t xml:space="preserve">vs.</w:t>
      </w:r>
      <w:r>
        <w:t xml:space="preserve"> </w:t>
      </w:r>
      <w:r>
        <w:rPr>
          <w:rStyle w:val="VerbatimChar"/>
        </w:rPr>
        <w:t xml:space="preserve">otelcol_exporter_send_failed_spans</w:t>
      </w:r>
      <w:r>
        <w:t xml:space="preserve"> </w:t>
      </w:r>
      <w:r>
        <w:t xml:space="preserve">metrics to catch any drops.</w:t>
      </w:r>
    </w:p>
    <w:p>
      <w:pPr>
        <w:pStyle w:val="BodyText"/>
      </w:pPr>
      <w:r>
        <w:rPr>
          <w:b/>
          <w:bCs/>
        </w:rPr>
        <w:t xml:space="preserve">Artifacts:</w:t>
      </w:r>
      <w:r>
        <w:t xml:space="preserve"> </w:t>
      </w:r>
      <w:r>
        <w:t xml:space="preserve">-</w:t>
      </w:r>
      <w:r>
        <w:t xml:space="preserve"> </w:t>
      </w:r>
      <w:r>
        <w:rPr>
          <w:rStyle w:val="VerbatimChar"/>
          <w:b/>
          <w:bCs/>
        </w:rPr>
        <w:t xml:space="preserve">policies/SAMPLING_STRATEGY.md</w:t>
      </w:r>
      <w:r>
        <w:t xml:space="preserve"> </w:t>
      </w:r>
      <w:r>
        <w:t xml:space="preserve">– A document describing our sampling approach. It will detail the default sampling rate, the rationale, and how to adjust it. It also outlines when we would switch to tail sampling (with an example Collector config snippet for tail sampling policies to capture errors and slow traces). This doc will be useful for developers and SREs to understand what percentage of data is expected to reach SigNoz and how to tweak it if needed.</w:t>
      </w:r>
      <w:r>
        <w:br/>
      </w:r>
      <w:r>
        <w:t xml:space="preserve">-</w:t>
      </w:r>
      <w:r>
        <w:t xml:space="preserve"> </w:t>
      </w:r>
      <w:r>
        <w:rPr>
          <w:rStyle w:val="VerbatimChar"/>
          <w:b/>
          <w:bCs/>
        </w:rPr>
        <w:t xml:space="preserve">alerts/PIPELINE_HEALTH.yaml</w:t>
      </w:r>
      <w:r>
        <w:t xml:space="preserve"> </w:t>
      </w:r>
      <w:r>
        <w:t xml:space="preserve">– Alert definitions for the health of the telemetry pipeline. For example, alerts on the Collector’s internal metrics: if the queue length stays high for 5 minutes, or if there’s a sudden drop in exported spans (which might indicate data loss), or if the Collector CPU is throttling. We will use metrics like</w:t>
      </w:r>
      <w:r>
        <w:t xml:space="preserve"> </w:t>
      </w:r>
      <w:r>
        <w:rPr>
          <w:rStyle w:val="VerbatimChar"/>
        </w:rPr>
        <w:t xml:space="preserve">otelcol_receiver_accepted_spans_total</w:t>
      </w:r>
      <w:r>
        <w:t xml:space="preserve"> </w:t>
      </w:r>
      <w:r>
        <w:t xml:space="preserve">and</w:t>
      </w:r>
      <w:r>
        <w:t xml:space="preserve"> </w:t>
      </w:r>
      <w:r>
        <w:rPr>
          <w:rStyle w:val="VerbatimChar"/>
        </w:rPr>
        <w:t xml:space="preserve">otelcol_exporter_sent_spans_total</w:t>
      </w:r>
      <w:r>
        <w:t xml:space="preserve"> </w:t>
      </w:r>
      <w:r>
        <w:t xml:space="preserve">(with the new</w:t>
      </w:r>
      <w:r>
        <w:t xml:space="preserve"> </w:t>
      </w:r>
      <w:r>
        <w:rPr>
          <w:rStyle w:val="VerbatimChar"/>
        </w:rPr>
        <w:t xml:space="preserve">_total</w:t>
      </w:r>
      <w:r>
        <w:t xml:space="preserve"> </w:t>
      </w:r>
      <w:r>
        <w:t xml:space="preserve">naming</w:t>
      </w:r>
      <w:hyperlink r:id="rId27">
        <w:r>
          <w:rPr>
            <w:rStyle w:val="Hyperlink"/>
          </w:rPr>
          <w:t xml:space="preserve">[27]</w:t>
        </w:r>
      </w:hyperlink>
      <w:r>
        <w:t xml:space="preserve">) to compute rates and error percentages. Another important metric is the backpressure signal – e.g. if the Collector starts dropping data (memory limiter invocations), we’d alert. These alerts ensure that if our cost controls (like sampling) are too aggressive or our pipeline is struggling, we notice quickly.</w:t>
      </w:r>
    </w:p>
    <w:p>
      <w:pPr>
        <w:pStyle w:val="BodyText"/>
      </w:pPr>
      <w:r>
        <w:t xml:space="preserve">With these integration and control measures, we can confidently send all three telemetry signals to SigNoz running in our containerized stack without flooding the system. We’ll be able to dial the volume up or down (via sampling or retention) as our usage grows, keeping both performance and cost in check.</w:t>
      </w:r>
    </w:p>
    <w:bookmarkEnd w:id="53"/>
    <w:bookmarkEnd w:id="54"/>
    <w:bookmarkStart w:id="55" w:name="research-method-timeline-2-weeks"/>
    <w:p>
      <w:pPr>
        <w:pStyle w:val="Heading2"/>
      </w:pPr>
      <w:r>
        <w:t xml:space="preserve">Research Method &amp; Timeline (2 Weeks)</w:t>
      </w:r>
    </w:p>
    <w:p>
      <w:pPr>
        <w:pStyle w:val="Compact"/>
        <w:numPr>
          <w:ilvl w:val="0"/>
          <w:numId w:val="1003"/>
        </w:numPr>
      </w:pPr>
      <w:r>
        <w:rPr>
          <w:b/>
          <w:bCs/>
        </w:rPr>
        <w:t xml:space="preserve">Days 1–2: Baseline &amp; Inventory</w:t>
      </w:r>
      <w:r>
        <w:t xml:space="preserve"> </w:t>
      </w:r>
      <w:r>
        <w:t xml:space="preserve">– Gather the current state. Export the current Collector configuration and list of instrumentation libraries in use. Compile an</w:t>
      </w:r>
      <w:r>
        <w:t xml:space="preserve"> </w:t>
      </w:r>
      <w:r>
        <w:rPr>
          <w:b/>
          <w:bCs/>
        </w:rPr>
        <w:t xml:space="preserve">attribute inventory</w:t>
      </w:r>
      <w:r>
        <w:t xml:space="preserve"> </w:t>
      </w:r>
      <w:r>
        <w:t xml:space="preserve">by scanning our telemetry (e.g., take a sample trace and metric output from each service to list all attribute keys). Start the COMPONENT_MATRIX.md by checking each Collector component’s stability from the OTel registry</w:t>
      </w:r>
      <w:hyperlink r:id="rId34">
        <w:r>
          <w:rPr>
            <w:rStyle w:val="Hyperlink"/>
          </w:rPr>
          <w:t xml:space="preserve">[11]</w:t>
        </w:r>
      </w:hyperlink>
      <w:r>
        <w:t xml:space="preserve">. This forms the baseline to compare against the latest spec.</w:t>
      </w:r>
    </w:p>
    <w:p>
      <w:pPr>
        <w:pStyle w:val="Compact"/>
        <w:numPr>
          <w:ilvl w:val="0"/>
          <w:numId w:val="1003"/>
        </w:numPr>
      </w:pPr>
      <w:r>
        <w:rPr>
          <w:b/>
          <w:bCs/>
        </w:rPr>
        <w:t xml:space="preserve">Days 3–5: Spec &amp; SemConv Alignment</w:t>
      </w:r>
      <w:r>
        <w:t xml:space="preserve"> </w:t>
      </w:r>
      <w:r>
        <w:t xml:space="preserve">– Using the attribute inventory, cross-reference with the official semantic convention docs and changelogs. Mark any differences (e.g., our service uses</w:t>
      </w:r>
      <w:r>
        <w:t xml:space="preserve"> </w:t>
      </w:r>
      <w:r>
        <w:rPr>
          <w:rStyle w:val="VerbatimChar"/>
        </w:rPr>
        <w:t xml:space="preserve">net.peer.name</w:t>
      </w:r>
      <w:r>
        <w:t xml:space="preserve"> </w:t>
      </w:r>
      <w:r>
        <w:t xml:space="preserve">but spec now says use</w:t>
      </w:r>
      <w:r>
        <w:t xml:space="preserve"> </w:t>
      </w:r>
      <w:r>
        <w:rPr>
          <w:rStyle w:val="VerbatimChar"/>
        </w:rPr>
        <w:t xml:space="preserve">server.address</w:t>
      </w:r>
      <w:r>
        <w:t xml:space="preserve">, hypothetical example). Draft the DELTA_REPORT.md with these findings. Begin writing remapping rules for any critical differences (maybe using the Collector’s transform processor or the upcoming schema transformation feature). Also update one or two dashboards to use new conventions as a proof of concept, ensuring the data still appears.</w:t>
      </w:r>
    </w:p>
    <w:p>
      <w:pPr>
        <w:pStyle w:val="Compact"/>
        <w:numPr>
          <w:ilvl w:val="0"/>
          <w:numId w:val="1003"/>
        </w:numPr>
      </w:pPr>
      <w:r>
        <w:rPr>
          <w:b/>
          <w:bCs/>
        </w:rPr>
        <w:t xml:space="preserve">Days 6–8: Pipeline Hardening</w:t>
      </w:r>
      <w:r>
        <w:t xml:space="preserve"> </w:t>
      </w:r>
      <w:r>
        <w:t xml:space="preserve">– Install and deploy the new Collector version in a staging environment. Run our test workload to see if everything works with the updated config. Pay attention to warnings or errors on startup (did any component names or configs change?). Verify internal metrics – e.g., confirm that we see</w:t>
      </w:r>
      <w:r>
        <w:t xml:space="preserve"> </w:t>
      </w:r>
      <w:r>
        <w:rPr>
          <w:rStyle w:val="VerbatimChar"/>
        </w:rPr>
        <w:t xml:space="preserve">*_spans_total</w:t>
      </w:r>
      <w:r>
        <w:t xml:space="preserve"> </w:t>
      </w:r>
      <w:r>
        <w:t xml:space="preserve">metrics now and adjust our Prometheus scraper if needed. Measure resource usage by simulating high load (perhaps replay a large volume of spans) to see how the Collector handles it; tune the batch processor size or add memory as needed. By day 8, we should have a stable config ready for canary release.</w:t>
      </w:r>
    </w:p>
    <w:p>
      <w:pPr>
        <w:pStyle w:val="Compact"/>
        <w:numPr>
          <w:ilvl w:val="0"/>
          <w:numId w:val="1003"/>
        </w:numPr>
      </w:pPr>
      <w:r>
        <w:rPr>
          <w:b/>
          <w:bCs/>
        </w:rPr>
        <w:t xml:space="preserve">Days 9–10: Logs Correlation &amp; UX</w:t>
      </w:r>
      <w:r>
        <w:t xml:space="preserve"> </w:t>
      </w:r>
      <w:r>
        <w:t xml:space="preserve">– Implement the log pipeline on a test service. For example, deploy the filelog receiver pointing at one service’s log, or enable OTel logging in that service. Generate test traces and logs (with known trace IDs) and verify in SigNoz that the correlation works (the logs show up when viewing the trace</w:t>
      </w:r>
      <w:hyperlink r:id="rId39">
        <w:r>
          <w:rPr>
            <w:rStyle w:val="Hyperlink"/>
          </w:rPr>
          <w:t xml:space="preserve">[15]</w:t>
        </w:r>
      </w:hyperlink>
      <w:r>
        <w:t xml:space="preserve">). Iterate on the regex or parser if needed. Document the steps in the SIGNAL_COVERAGE checklist. Also, create or update a dashboard in SigNoz/Grafana that includes logs/traces side by side for a demo.</w:t>
      </w:r>
    </w:p>
    <w:p>
      <w:pPr>
        <w:pStyle w:val="Compact"/>
        <w:numPr>
          <w:ilvl w:val="0"/>
          <w:numId w:val="1003"/>
        </w:numPr>
      </w:pPr>
      <w:r>
        <w:rPr>
          <w:b/>
          <w:bCs/>
        </w:rPr>
        <w:t xml:space="preserve">Days 11–12: SDKs &amp; Auto-Instrumentation</w:t>
      </w:r>
      <w:r>
        <w:t xml:space="preserve"> </w:t>
      </w:r>
      <w:r>
        <w:t xml:space="preserve">– Upgrade one service in each language to the chosen OTel SDK version and run its test suite. Ensure no telemetry regressions. Particularly for Go, if we upgrade the SDK, run a sample to ensure that nothing breaks (since Go’s OTel is pretty stable for traces/metrics, we don’t expect issues). Write the instrumentation guides as we do this, capturing any setup needed (like environment variables in Docker compose files for WSL). Also, implement the CI smoke test for one service to prove it can catch an instrumentation issue (e.g., intentionally disable instrumentation to see the CI fail).</w:t>
      </w:r>
    </w:p>
    <w:p>
      <w:pPr>
        <w:pStyle w:val="Compact"/>
        <w:numPr>
          <w:ilvl w:val="0"/>
          <w:numId w:val="1003"/>
        </w:numPr>
      </w:pPr>
      <w:r>
        <w:rPr>
          <w:b/>
          <w:bCs/>
        </w:rPr>
        <w:t xml:space="preserve">Days 13–14: Review &amp; Handoff</w:t>
      </w:r>
      <w:r>
        <w:t xml:space="preserve"> </w:t>
      </w:r>
      <w:r>
        <w:t xml:space="preserve">– Consolidate all documentation. Conduct a review meeting or document walkthrough with the team, presenting the new pipeline configs, the semantic changes, and how to roll out these changes safely. Prepare a</w:t>
      </w:r>
      <w:r>
        <w:t xml:space="preserve"> </w:t>
      </w:r>
      <w:r>
        <w:rPr>
          <w:b/>
          <w:bCs/>
        </w:rPr>
        <w:t xml:space="preserve">rollback plan</w:t>
      </w:r>
      <w:r>
        <w:t xml:space="preserve"> </w:t>
      </w:r>
      <w:r>
        <w:t xml:space="preserve">(for example, if we find an issue in production with the new Collector, how to revert quickly). Make sure the runbooks are easily accessible. Finally, obtain team sign-off to proceed with the actual implementation phase (post-research).</w:t>
      </w:r>
    </w:p>
    <w:p>
      <w:pPr>
        <w:pStyle w:val="FirstParagraph"/>
      </w:pPr>
      <w:r>
        <w:t xml:space="preserve">Throughout these two weeks, workstreams can run in parallel where possible (e.g., while one team member is updating SDKs, another can work on the Collector config). We will track progress in a shared checklist to ensure all questions have been answered and all deliverables are drafted.</w:t>
      </w:r>
    </w:p>
    <w:bookmarkEnd w:id="55"/>
    <w:bookmarkStart w:id="57" w:name="evidence-to-collect-acceptance-criteria"/>
    <w:p>
      <w:pPr>
        <w:pStyle w:val="Heading2"/>
      </w:pPr>
      <w:r>
        <w:t xml:space="preserve">Evidence to Collect (Acceptance Criteria)</w:t>
      </w:r>
    </w:p>
    <w:p>
      <w:pPr>
        <w:pStyle w:val="FirstParagraph"/>
      </w:pPr>
      <w:r>
        <w:t xml:space="preserve">By the end of this research and planning phase, we will gather the following evidence to demonstrate readiness:</w:t>
      </w:r>
    </w:p>
    <w:p>
      <w:pPr>
        <w:pStyle w:val="Compact"/>
        <w:numPr>
          <w:ilvl w:val="0"/>
          <w:numId w:val="1004"/>
        </w:numPr>
      </w:pPr>
      <w:r>
        <w:rPr>
          <w:b/>
          <w:bCs/>
        </w:rPr>
        <w:t xml:space="preserve">Semantic Convention Report:</w:t>
      </w:r>
      <w:r>
        <w:t xml:space="preserve"> </w:t>
      </w:r>
      <w:r>
        <w:t xml:space="preserve">A completed</w:t>
      </w:r>
      <w:r>
        <w:t xml:space="preserve"> </w:t>
      </w:r>
      <w:r>
        <w:rPr>
          <w:rStyle w:val="VerbatimChar"/>
        </w:rPr>
        <w:t xml:space="preserve">DELTA_REPORT.md</w:t>
      </w:r>
      <w:r>
        <w:t xml:space="preserve"> </w:t>
      </w:r>
      <w:r>
        <w:t xml:space="preserve">showing all old vs. new attribute names, proving that we have accounted for renamed or deprecated attributes. For example, it will show that</w:t>
      </w:r>
      <w:r>
        <w:t xml:space="preserve"> </w:t>
      </w:r>
      <w:r>
        <w:rPr>
          <w:rStyle w:val="VerbatimChar"/>
        </w:rPr>
        <w:t xml:space="preserve">db.system</w:t>
      </w:r>
      <w:r>
        <w:t xml:space="preserve"> </w:t>
      </w:r>
      <w:r>
        <w:t xml:space="preserve">is updated to</w:t>
      </w:r>
      <w:r>
        <w:t xml:space="preserve"> </w:t>
      </w:r>
      <w:r>
        <w:rPr>
          <w:rStyle w:val="VerbatimChar"/>
        </w:rPr>
        <w:t xml:space="preserve">db.system.name</w:t>
      </w:r>
      <w:r>
        <w:t xml:space="preserve"> </w:t>
      </w:r>
      <w:r>
        <w:t xml:space="preserve">for all services, matching the stable spec</w:t>
      </w:r>
      <w:hyperlink r:id="rId31">
        <w:r>
          <w:rPr>
            <w:rStyle w:val="Hyperlink"/>
          </w:rPr>
          <w:t xml:space="preserve">[9]</w:t>
        </w:r>
      </w:hyperlink>
      <w:r>
        <w:t xml:space="preserve">. We should be able to show that after our remapping, our traces/metrics use only official attribute keys.</w:t>
      </w:r>
    </w:p>
    <w:p>
      <w:pPr>
        <w:pStyle w:val="Compact"/>
        <w:numPr>
          <w:ilvl w:val="0"/>
          <w:numId w:val="1004"/>
        </w:numPr>
      </w:pPr>
      <w:r>
        <w:rPr>
          <w:b/>
          <w:bCs/>
        </w:rPr>
        <w:t xml:space="preserve">Collector Validation:</w:t>
      </w:r>
      <w:r>
        <w:t xml:space="preserve"> </w:t>
      </w:r>
      <w:r>
        <w:t xml:space="preserve">The Collector running in a test environment on version 0.135.0 with no errors or deprecated components. We will capture the Collector startup log to confirm no warnings about unknown config fields. Additionally, we’ll capture a snippet of the Collector’s Prometheus metrics output to confirm the expected metrics are present. (For instance,</w:t>
      </w:r>
      <w:r>
        <w:t xml:space="preserve"> </w:t>
      </w:r>
      <w:r>
        <w:rPr>
          <w:rStyle w:val="VerbatimChar"/>
        </w:rPr>
        <w:t xml:space="preserve">otelcol_receiver_accepted_spans_total</w:t>
      </w:r>
      <w:r>
        <w:t xml:space="preserve"> </w:t>
      </w:r>
      <w:r>
        <w:t xml:space="preserve">showing counts of spans processed</w:t>
      </w:r>
      <w:hyperlink r:id="rId27">
        <w:r>
          <w:rPr>
            <w:rStyle w:val="Hyperlink"/>
          </w:rPr>
          <w:t xml:space="preserve">[27]</w:t>
        </w:r>
      </w:hyperlink>
      <w:r>
        <w:t xml:space="preserve">.) This will prove our pipeline is functioning and we’ve adapted to the metric name changes.</w:t>
      </w:r>
    </w:p>
    <w:p>
      <w:pPr>
        <w:pStyle w:val="Compact"/>
        <w:numPr>
          <w:ilvl w:val="0"/>
          <w:numId w:val="1004"/>
        </w:numPr>
      </w:pPr>
      <w:r>
        <w:rPr>
          <w:b/>
          <w:bCs/>
        </w:rPr>
        <w:t xml:space="preserve">Logs ↔ Traces Correlation Demo:</w:t>
      </w:r>
      <w:r>
        <w:t xml:space="preserve"> </w:t>
      </w:r>
      <w:r>
        <w:t xml:space="preserve">A short demonstration (screenshots or a script) that takes a sample trace ID from a test application and finds the correlated logs in SigNoz. Concretely, we might produce a screenshot of SigNoz where a trace detail view has a “Go to related logs” button, and the resulting log view shows entries with the matching</w:t>
      </w:r>
      <w:r>
        <w:t xml:space="preserve"> </w:t>
      </w:r>
      <w:r>
        <w:rPr>
          <w:rStyle w:val="VerbatimChar"/>
        </w:rPr>
        <w:t xml:space="preserve">trace_id</w:t>
      </w:r>
      <w:hyperlink r:id="rId39">
        <w:r>
          <w:rPr>
            <w:rStyle w:val="Hyperlink"/>
          </w:rPr>
          <w:t xml:space="preserve">[15]</w:t>
        </w:r>
      </w:hyperlink>
      <w:r>
        <w:t xml:space="preserve">. This confirms our log ingestion and parsing pipeline is correctly set up and not reliant on any proprietary solution – it’s purely using OpenTelemetry context.</w:t>
      </w:r>
    </w:p>
    <w:p>
      <w:pPr>
        <w:pStyle w:val="Compact"/>
        <w:numPr>
          <w:ilvl w:val="0"/>
          <w:numId w:val="1004"/>
        </w:numPr>
      </w:pPr>
      <w:r>
        <w:rPr>
          <w:b/>
          <w:bCs/>
        </w:rPr>
        <w:t xml:space="preserve">CI Enforcement:</w:t>
      </w:r>
      <w:r>
        <w:t xml:space="preserve"> </w:t>
      </w:r>
      <w:r>
        <w:t xml:space="preserve">A sample CI job run (or summary) that illustrates how we catch deviations. For example, if someone upgrades a library that drops a semantic field, the CI test would fail, indicating missing expected telemetry. We might include an example where an intentional mistake (like not setting</w:t>
      </w:r>
      <w:r>
        <w:t xml:space="preserve"> </w:t>
      </w:r>
      <w:r>
        <w:rPr>
          <w:rStyle w:val="VerbatimChar"/>
        </w:rPr>
        <w:t xml:space="preserve">service.name</w:t>
      </w:r>
      <w:r>
        <w:t xml:space="preserve">) is caught by our</w:t>
      </w:r>
      <w:r>
        <w:t xml:space="preserve"> </w:t>
      </w:r>
      <w:r>
        <w:rPr>
          <w:rStyle w:val="VerbatimChar"/>
        </w:rPr>
        <w:t xml:space="preserve">verify-instrumentation</w:t>
      </w:r>
      <w:r>
        <w:t xml:space="preserve"> </w:t>
      </w:r>
      <w:r>
        <w:t xml:space="preserve">script. This proves that our instrumentation guardrails are effective.</w:t>
      </w:r>
    </w:p>
    <w:p>
      <w:pPr>
        <w:pStyle w:val="Compact"/>
        <w:numPr>
          <w:ilvl w:val="0"/>
          <w:numId w:val="1004"/>
        </w:numPr>
      </w:pPr>
      <w:r>
        <w:rPr>
          <w:b/>
          <w:bCs/>
        </w:rPr>
        <w:t xml:space="preserve">Runbook &amp; Documentation:</w:t>
      </w:r>
      <w:r>
        <w:t xml:space="preserve"> </w:t>
      </w:r>
      <w:r>
        <w:t xml:space="preserve">Existence of the updated runbooks and guides (as outlined in the deliverables) in our repository (e.g., links to the markdown files). Particularly, a</w:t>
      </w:r>
      <w:r>
        <w:t xml:space="preserve"> </w:t>
      </w:r>
      <w:r>
        <w:rPr>
          <w:b/>
          <w:bCs/>
        </w:rPr>
        <w:t xml:space="preserve">Collector Operations runbook</w:t>
      </w:r>
      <w:r>
        <w:t xml:space="preserve"> </w:t>
      </w:r>
      <w:r>
        <w:t xml:space="preserve">that covers new roll-out procedures (maybe including how to use feature flags or opt-in mechanisms provided by the graceful migration for semantic changes</w:t>
      </w:r>
      <w:hyperlink r:id="rId56">
        <w:r>
          <w:rPr>
            <w:rStyle w:val="Hyperlink"/>
          </w:rPr>
          <w:t xml:space="preserve">[28]</w:t>
        </w:r>
      </w:hyperlink>
      <w:r>
        <w:t xml:space="preserve">). And the</w:t>
      </w:r>
      <w:r>
        <w:t xml:space="preserve"> </w:t>
      </w:r>
      <w:r>
        <w:rPr>
          <w:b/>
          <w:bCs/>
        </w:rPr>
        <w:t xml:space="preserve">Sampling Strategy doc</w:t>
      </w:r>
      <w:r>
        <w:t xml:space="preserve"> </w:t>
      </w:r>
      <w:r>
        <w:t xml:space="preserve">showing our decisions with references to industry best practices.</w:t>
      </w:r>
    </w:p>
    <w:p>
      <w:pPr>
        <w:pStyle w:val="FirstParagraph"/>
      </w:pPr>
      <w:r>
        <w:t xml:space="preserve">Collectively, this evidence will be presented to stakeholders to sign off that the plan is sound and ready to implement.</w:t>
      </w:r>
    </w:p>
    <w:bookmarkEnd w:id="57"/>
    <w:bookmarkStart w:id="59" w:name="risks-watch-list"/>
    <w:p>
      <w:pPr>
        <w:pStyle w:val="Heading2"/>
      </w:pPr>
      <w:r>
        <w:t xml:space="preserve">Risks &amp; Watch List</w:t>
      </w:r>
    </w:p>
    <w:p>
      <w:pPr>
        <w:pStyle w:val="Compact"/>
        <w:numPr>
          <w:ilvl w:val="0"/>
          <w:numId w:val="1005"/>
        </w:numPr>
      </w:pPr>
      <w:r>
        <w:rPr>
          <w:b/>
          <w:bCs/>
        </w:rPr>
        <w:t xml:space="preserve">Evolving Semantic Conventions:</w:t>
      </w:r>
      <w:r>
        <w:t xml:space="preserve"> </w:t>
      </w:r>
      <w:r>
        <w:t xml:space="preserve">The stabilization of conventions is an ongoing process. For example, the RPC semantic conventions project is just underway in mid-2025</w:t>
      </w:r>
      <w:hyperlink r:id="rId25">
        <w:r>
          <w:rPr>
            <w:rStyle w:val="Hyperlink"/>
          </w:rPr>
          <w:t xml:space="preserve">[4]</w:t>
        </w:r>
      </w:hyperlink>
      <w:r>
        <w:t xml:space="preserve">, so changes in that area might land soon. We must keep an eye on the OpenTelemetry spec changelog and be prepared to adapt if a key attribute we rely on (say gRPC metadata) gets tweaked. Our plan includes a grace period (via dual recording of old and new attributes if needed</w:t>
      </w:r>
      <w:hyperlink r:id="rId56">
        <w:r>
          <w:rPr>
            <w:rStyle w:val="Hyperlink"/>
          </w:rPr>
          <w:t xml:space="preserve">[28]</w:t>
        </w:r>
      </w:hyperlink>
      <w:r>
        <w:t xml:space="preserve">) to mitigate this, but it’s a risk area for data consistency as the spec finalizes.</w:t>
      </w:r>
    </w:p>
    <w:p>
      <w:pPr>
        <w:pStyle w:val="Compact"/>
        <w:numPr>
          <w:ilvl w:val="0"/>
          <w:numId w:val="1005"/>
        </w:numPr>
      </w:pPr>
      <w:r>
        <w:rPr>
          <w:b/>
          <w:bCs/>
        </w:rPr>
        <w:t xml:space="preserve">Collector Churn:</w:t>
      </w:r>
      <w:r>
        <w:t xml:space="preserve"> </w:t>
      </w:r>
      <w:r>
        <w:t xml:space="preserve">Until v1.0 is reached, the Collector has monthly releases that sometimes include breaking changes or removals. We already saw an internal metric name change that broke some tooling</w:t>
      </w:r>
      <w:hyperlink r:id="rId26">
        <w:r>
          <w:rPr>
            <w:rStyle w:val="Hyperlink"/>
          </w:rPr>
          <w:t xml:space="preserve">[5]</w:t>
        </w:r>
      </w:hyperlink>
      <w:r>
        <w:t xml:space="preserve">. There could be others (e.g., removal of deprecated processors, changes in config format). To manage this, we’ll stick to the chosen version for a while and not chase every release. We’ll also subscribe to the Collector release notes (GitHub releases RSS</w:t>
      </w:r>
      <w:hyperlink r:id="rId58">
        <w:r>
          <w:rPr>
            <w:rStyle w:val="Hyperlink"/>
          </w:rPr>
          <w:t xml:space="preserve">[29]</w:t>
        </w:r>
      </w:hyperlink>
      <w:r>
        <w:t xml:space="preserve">) to catch any critical fixes or changes. Testing in a canary environment before full deployment is essential to mitigate this risk.</w:t>
      </w:r>
    </w:p>
    <w:p>
      <w:pPr>
        <w:pStyle w:val="Compact"/>
        <w:numPr>
          <w:ilvl w:val="0"/>
          <w:numId w:val="1005"/>
        </w:numPr>
      </w:pPr>
      <w:r>
        <w:rPr>
          <w:b/>
          <w:bCs/>
        </w:rPr>
        <w:t xml:space="preserve">Profiling Maturity:</w:t>
      </w:r>
      <w:r>
        <w:t xml:space="preserve"> </w:t>
      </w:r>
      <w:r>
        <w:t xml:space="preserve">Since we decided to hold off on adopting the profiling signal immediately, there’s a risk we might fall behind if it suddenly becomes stable and valuable. However, given industry signals, profiling in OTel is still experimental with first stable releases expected later in 2025</w:t>
      </w:r>
      <w:hyperlink r:id="rId29">
        <w:r>
          <w:rPr>
            <w:rStyle w:val="Hyperlink"/>
          </w:rPr>
          <w:t xml:space="preserve">[8]</w:t>
        </w:r>
      </w:hyperlink>
      <w:r>
        <w:t xml:space="preserve">. We’ll mitigate this by monitoring its progress (for instance, if a language runtime we use gets a stable profiler or if SigNoz starts offering support for profiles, we’ll re-evaluate). Until then, not enabling profiling avoids the risk of running unstable components in production.</w:t>
      </w:r>
    </w:p>
    <w:p>
      <w:pPr>
        <w:pStyle w:val="Compact"/>
        <w:numPr>
          <w:ilvl w:val="0"/>
          <w:numId w:val="1005"/>
        </w:numPr>
      </w:pPr>
      <w:r>
        <w:rPr>
          <w:b/>
          <w:bCs/>
        </w:rPr>
        <w:t xml:space="preserve">WSL/Windows Environment Quirks:</w:t>
      </w:r>
      <w:r>
        <w:t xml:space="preserve"> </w:t>
      </w:r>
      <w:r>
        <w:t xml:space="preserve">Our deployment in WSL (Windows Subsystem for Linux) should behave like a normal Linux environment, but we need to watch for things like file path differences or networking (e.g., container to host networking in WSL). We should test the Collector’s filelog receiver on WSL to ensure it can read container log files (permissions and path mapping might be tricky on Windows filesystems). This is a minor risk, but worth noting so we can document any WSL-specific setup (like mounting volumes correctly for log collection).</w:t>
      </w:r>
    </w:p>
    <w:p>
      <w:pPr>
        <w:pStyle w:val="Compact"/>
        <w:numPr>
          <w:ilvl w:val="0"/>
          <w:numId w:val="1005"/>
        </w:numPr>
      </w:pPr>
      <w:r>
        <w:rPr>
          <w:b/>
          <w:bCs/>
        </w:rPr>
        <w:t xml:space="preserve">Team Adoption:</w:t>
      </w:r>
      <w:r>
        <w:t xml:space="preserve"> </w:t>
      </w:r>
      <w:r>
        <w:t xml:space="preserve">Finally, a non-technical risk is ensuring the team adapts to these changes. The plan introduces new conventions and possibly drops some metrics/attributes they were used to. We will hold a training session using the documentation artifacts to get everyone up to speed, reducing the risk of confusion when the new telemetry starts flowing.</w:t>
      </w:r>
    </w:p>
    <w:p>
      <w:r>
        <w:pict>
          <v:rect style="width:0;height:1.5pt" o:hralign="center" o:hrstd="t" o:hr="t"/>
        </w:pict>
      </w:r>
    </w:p>
    <w:p>
      <w:pPr>
        <w:pStyle w:val="FirstParagraph"/>
      </w:pPr>
      <w:r>
        <w:t xml:space="preserve">By addressing the above, we aim to make our observability stack ready for 2025: aligned with OpenTelemetry’s latest standards, resilient in our SigNoz+WSL deployment, and capable of scaling with our needs. We now have a concrete plan and all necessary materials to proceed with implementation.</w:t>
      </w:r>
    </w:p>
    <w:p>
      <w:pPr>
        <w:pStyle w:val="BodyText"/>
      </w:pPr>
      <w:r>
        <w:rPr>
          <w:b/>
          <w:bCs/>
        </w:rPr>
        <w:t xml:space="preserve">Next Steps:</w:t>
      </w:r>
      <w:r>
        <w:t xml:space="preserve"> </w:t>
      </w:r>
      <w:r>
        <w:t xml:space="preserve">Upon approval of this plan, we can create the</w:t>
      </w:r>
      <w:r>
        <w:t xml:space="preserve"> </w:t>
      </w:r>
      <w:r>
        <w:rPr>
          <w:rStyle w:val="VerbatimChar"/>
        </w:rPr>
        <w:t xml:space="preserve">/docs/OTEL_RESEARCH/</w:t>
      </w:r>
      <w:r>
        <w:t xml:space="preserve"> </w:t>
      </w:r>
      <w:r>
        <w:t xml:space="preserve">folder in our repo with the outlined skeleton (if and when needed) and start executing the improvements in our staging environment. The end result will be a modern, future-proof telemetry setup with OpenTelemetry 👍.</w:t>
      </w:r>
    </w:p>
    <w:bookmarkEnd w:id="59"/>
    <w:bookmarkEnd w:id="60"/>
    <w:bookmarkEnd w:id="6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9">
        <w:r>
          <w:rPr>
            <w:rStyle w:val="Hyperlink"/>
          </w:rPr>
          <w:t xml:space="preserve">[8]</w:t>
        </w:r>
      </w:hyperlink>
      <w:r>
        <w:t xml:space="preserve"> </w:t>
      </w:r>
      <w:r>
        <w:t xml:space="preserve">Catching up with OpenTelemetry trends in 2025</w:t>
      </w:r>
    </w:p>
    <w:p>
      <w:pPr>
        <w:pStyle w:val="BodyText"/>
      </w:pPr>
      <w:hyperlink r:id="rId62">
        <w:r>
          <w:rPr>
            <w:rStyle w:val="Hyperlink"/>
          </w:rPr>
          <w:t xml:space="preserve">https://www.dynatrace.com/news/blog/opentelemetry-trends-2025/</w:t>
        </w:r>
      </w:hyperlink>
    </w:p>
    <w:p>
      <w:pPr>
        <w:pStyle w:val="BodyText"/>
      </w:pPr>
      <w:hyperlink r:id="rId22">
        <w:r>
          <w:rPr>
            <w:rStyle w:val="Hyperlink"/>
          </w:rPr>
          <w:t xml:space="preserve">[2]</w:t>
        </w:r>
      </w:hyperlink>
      <w:r>
        <w:t xml:space="preserve"> </w:t>
      </w:r>
      <w:hyperlink r:id="rId35">
        <w:r>
          <w:rPr>
            <w:rStyle w:val="Hyperlink"/>
          </w:rPr>
          <w:t xml:space="preserve">[12]</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r>
        <w:t xml:space="preserve">OpenTelemetry and Grafana Labs: what’s new and what’s next in 2025 | Grafana Labs</w:t>
      </w:r>
      <w:r>
        <w:t xml:space="preserve"> </w:t>
      </w:r>
    </w:p>
    <w:p>
      <w:pPr>
        <w:pStyle w:val="BodyText"/>
      </w:pPr>
      <w:hyperlink r:id="rId63">
        <w:r>
          <w:rPr>
            <w:rStyle w:val="Hyperlink"/>
          </w:rPr>
          <w:t xml:space="preserve">https://grafana.com/blog/2025/01/07/opentelemetry-and-grafana-labs-whats-new-and-whats-next-in-2025/</w:t>
        </w:r>
      </w:hyperlink>
    </w:p>
    <w:p>
      <w:pPr>
        <w:pStyle w:val="BodyText"/>
      </w:pPr>
      <w:hyperlink r:id="rId25">
        <w:r>
          <w:rPr>
            <w:rStyle w:val="Hyperlink"/>
          </w:rPr>
          <w:t xml:space="preserve">[4]</w:t>
        </w:r>
      </w:hyperlink>
      <w:r>
        <w:t xml:space="preserve"> </w:t>
      </w:r>
      <w:hyperlink r:id="rId56">
        <w:r>
          <w:rPr>
            <w:rStyle w:val="Hyperlink"/>
          </w:rPr>
          <w:t xml:space="preserve">[28]</w:t>
        </w:r>
      </w:hyperlink>
      <w:r>
        <w:t xml:space="preserve"> </w:t>
      </w:r>
      <w:r>
        <w:t xml:space="preserve">Announcing the RPC Semantic Conventions stabilization project | OpenTelemetry</w:t>
      </w:r>
    </w:p>
    <w:p>
      <w:pPr>
        <w:pStyle w:val="BodyText"/>
      </w:pPr>
      <w:hyperlink r:id="rId64">
        <w:r>
          <w:rPr>
            <w:rStyle w:val="Hyperlink"/>
          </w:rPr>
          <w:t xml:space="preserve">https://opentelemetry.io/blog/2025/stabilizing-rpc-conventions/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7">
        <w:r>
          <w:rPr>
            <w:rStyle w:val="Hyperlink"/>
          </w:rPr>
          <w:t xml:space="preserve">[27]</w:t>
        </w:r>
      </w:hyperlink>
      <w:r>
        <w:t xml:space="preserve"> </w:t>
      </w:r>
      <w:hyperlink r:id="rId58">
        <w:r>
          <w:rPr>
            <w:rStyle w:val="Hyperlink"/>
          </w:rPr>
          <w:t xml:space="preserve">[29]</w:t>
        </w:r>
      </w:hyperlink>
      <w:r>
        <w:t xml:space="preserve"> </w:t>
      </w:r>
      <w:r>
        <w:t xml:space="preserve">[service] Internal counter metrics now have a `_total` suffix in Prometheus · Issue #12458 · open-telemetry/opentelemetry-collector · GitHub</w:t>
      </w:r>
    </w:p>
    <w:p>
      <w:pPr>
        <w:pStyle w:val="BodyText"/>
      </w:pPr>
      <w:hyperlink r:id="rId65">
        <w:r>
          <w:rPr>
            <w:rStyle w:val="Hyperlink"/>
          </w:rPr>
          <w:t xml:space="preserve">https://github.com/open-telemetry/opentelemetry-collector/issues/12458</w:t>
        </w:r>
      </w:hyperlink>
    </w:p>
    <w:p>
      <w:pPr>
        <w:pStyle w:val="BodyText"/>
      </w:pPr>
      <w:hyperlink r:id="rId28">
        <w:r>
          <w:rPr>
            <w:rStyle w:val="Hyperlink"/>
          </w:rPr>
          <w:t xml:space="preserve">[7]</w:t>
        </w:r>
      </w:hyperlink>
      <w:r>
        <w:t xml:space="preserve"> </w:t>
      </w:r>
      <w:hyperlink r:id="rId41">
        <w:r>
          <w:rPr>
            <w:rStyle w:val="Hyperlink"/>
          </w:rPr>
          <w:t xml:space="preserve">[16]</w:t>
        </w:r>
      </w:hyperlink>
      <w:r>
        <w:t xml:space="preserve"> </w:t>
      </w:r>
      <w:r>
        <w:t xml:space="preserve">OpenTelemetry Go 2025 Goals | OpenTelemetry</w:t>
      </w:r>
    </w:p>
    <w:p>
      <w:pPr>
        <w:pStyle w:val="BodyText"/>
      </w:pPr>
      <w:hyperlink r:id="rId66">
        <w:r>
          <w:rPr>
            <w:rStyle w:val="Hyperlink"/>
          </w:rPr>
          <w:t xml:space="preserve">https://opentelemetry.io/blog/2025/go-goals/</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r>
        <w:t xml:space="preserve">Releases · open-telemetry/semantic-conventions · GitHub</w:t>
      </w:r>
    </w:p>
    <w:p>
      <w:pPr>
        <w:pStyle w:val="BodyText"/>
      </w:pPr>
      <w:hyperlink r:id="rId67">
        <w:r>
          <w:rPr>
            <w:rStyle w:val="Hyperlink"/>
          </w:rPr>
          <w:t xml:space="preserve">https://github.com/open-telemetry/semantic-conventions/releases</w:t>
        </w:r>
      </w:hyperlink>
    </w:p>
    <w:p>
      <w:pPr>
        <w:pStyle w:val="BodyText"/>
      </w:pPr>
      <w:hyperlink r:id="rId34">
        <w:r>
          <w:rPr>
            <w:rStyle w:val="Hyperlink"/>
          </w:rPr>
          <w:t xml:space="preserve">[11]</w:t>
        </w:r>
      </w:hyperlink>
      <w:r>
        <w:t xml:space="preserve"> </w:t>
      </w:r>
      <w:r>
        <w:t xml:space="preserve">Status | OpenTelemetry</w:t>
      </w:r>
    </w:p>
    <w:p>
      <w:pPr>
        <w:pStyle w:val="BodyText"/>
      </w:pPr>
      <w:hyperlink r:id="rId68">
        <w:r>
          <w:rPr>
            <w:rStyle w:val="Hyperlink"/>
          </w:rPr>
          <w:t xml:space="preserve">https://opentelemetry.io/status/</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Correlate Traces and Logs | SigNoz</w:t>
      </w:r>
    </w:p>
    <w:p>
      <w:pPr>
        <w:pStyle w:val="BodyText"/>
      </w:pPr>
      <w:hyperlink r:id="rId69">
        <w:r>
          <w:rPr>
            <w:rStyle w:val="Hyperlink"/>
          </w:rPr>
          <w:t xml:space="preserve">https://signoz.io/docs/traces-management/guides/correlate-traces-and-logs/</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r>
        <w:t xml:space="preserve">Technical Architecture | SigNoz</w:t>
      </w:r>
    </w:p>
    <w:p>
      <w:pPr>
        <w:pStyle w:val="BodyText"/>
      </w:pPr>
      <w:hyperlink r:id="rId70">
        <w:r>
          <w:rPr>
            <w:rStyle w:val="Hyperlink"/>
          </w:rPr>
          <w:t xml:space="preserve">https://signoz.io/docs/architecture/</w:t>
        </w:r>
      </w:hyperlink>
    </w:p>
    <w:p>
      <w:pPr>
        <w:pStyle w:val="BodyText"/>
      </w:pP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r>
        <w:t xml:space="preserve">Deploying and Scaling OpenTelemetry in Production NextJS Apps | SigNoz</w:t>
      </w:r>
    </w:p>
    <w:p>
      <w:pPr>
        <w:pStyle w:val="BodyText"/>
      </w:pPr>
      <w:hyperlink r:id="rId71">
        <w:r>
          <w:rPr>
            <w:rStyle w:val="Hyperlink"/>
          </w:rPr>
          <w:t xml:space="preserve">https://signoz.io/blog/opentelemetry-nextjs-production/</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github.com/open-telemetry/opentelemetry-collector/issues/12458" TargetMode="External" /><Relationship Type="http://schemas.openxmlformats.org/officeDocument/2006/relationships/hyperlink" Id="rId26" Target="https://github.com/open-telemetry/opentelemetry-collector/issues/12458#:~:text=Describe%20the%20bug" TargetMode="External" /><Relationship Type="http://schemas.openxmlformats.org/officeDocument/2006/relationships/hyperlink" Id="rId27" Target="https://github.com/open-telemetry/opentelemetry-collector/issues/12458#:~:text=New%20output%20on%20the%20Prometheus,endpoint" TargetMode="External" /><Relationship Type="http://schemas.openxmlformats.org/officeDocument/2006/relationships/hyperlink" Id="rId58" Target="https://github.com/open-telemetry/opentelemetry-collector/issues/12458#:~:text=This%20was%20reported%20by%20Jon,Bates%20on%20the%20CNCF%20Slack" TargetMode="External" /><Relationship Type="http://schemas.openxmlformats.org/officeDocument/2006/relationships/hyperlink" Id="rId67" Target="https://github.com/open-telemetry/semantic-conventions/releases" TargetMode="External" /><Relationship Type="http://schemas.openxmlformats.org/officeDocument/2006/relationships/hyperlink" Id="rId31" Target="https://github.com/open-telemetry/semantic-conventions/releases#:~:text=,1581" TargetMode="External" /><Relationship Type="http://schemas.openxmlformats.org/officeDocument/2006/relationships/hyperlink" Id="rId32" Target="https://github.com/open-telemetry/semantic-conventions/releases#:~:text=,metrics%20to%20%60azure.cosmosdb.client" TargetMode="External" /><Relationship Type="http://schemas.openxmlformats.org/officeDocument/2006/relationships/hyperlink" Id="rId63" Target="https://grafana.com/blog/2025/01/07/opentelemetry-and-grafana-labs-whats-new-and-whats-next-in-2025/" TargetMode="External" /><Relationship Type="http://schemas.openxmlformats.org/officeDocument/2006/relationships/hyperlink" Id="rId43" Target="https://grafana.com/blog/2025/01/07/opentelemetry-and-grafana-labs-whats-new-and-whats-next-in-2025/#:~:text=,js%20runtime" TargetMode="External" /><Relationship Type="http://schemas.openxmlformats.org/officeDocument/2006/relationships/hyperlink" Id="rId42" Target="https://grafana.com/blog/2025/01/07/opentelemetry-and-grafana-labs-whats-new-and-whats-next-in-2025/#:~:text=The%20Spring%20Boot%20starter%20reaches,stability" TargetMode="External" /><Relationship Type="http://schemas.openxmlformats.org/officeDocument/2006/relationships/hyperlink" Id="rId22" Target="https://grafana.com/blog/2025/01/07/opentelemetry-and-grafana-labs-whats-new-and-whats-next-in-2025/#:~:text=This%20year%20we%E2%80%99re%20also%20expecting,incompatible%20changes%20on%20minor%20versions" TargetMode="External" /><Relationship Type="http://schemas.openxmlformats.org/officeDocument/2006/relationships/hyperlink" Id="rId35" Target="https://grafana.com/blog/2025/01/07/opentelemetry-and-grafana-labs-whats-new-and-whats-next-in-2025/#:~:text=We%E2%80%99re%20starting%20the%20new%20year,more%20new%20capabilities%20in%20OpenTelemetry" TargetMode="External" /><Relationship Type="http://schemas.openxmlformats.org/officeDocument/2006/relationships/hyperlink" Id="rId66" Target="https://opentelemetry.io/blog/2025/go-goals/" TargetMode="External" /><Relationship Type="http://schemas.openxmlformats.org/officeDocument/2006/relationships/hyperlink" Id="rId41" Target="https://opentelemetry.io/blog/2025/go-goals/#:~:text=" TargetMode="External" /><Relationship Type="http://schemas.openxmlformats.org/officeDocument/2006/relationships/hyperlink" Id="rId28" Target="https://opentelemetry.io/blog/2025/go-goals/#:~:text=Logs%20API%20Stability" TargetMode="External" /><Relationship Type="http://schemas.openxmlformats.org/officeDocument/2006/relationships/hyperlink" Id="rId64" Target="https://opentelemetry.io/blog/2025/stabilizing-rpc-conventions/" TargetMode="External" /><Relationship Type="http://schemas.openxmlformats.org/officeDocument/2006/relationships/hyperlink" Id="rId25" Target="https://opentelemetry.io/blog/2025/stabilizing-rpc-conventions/#:~:text=The%20Semantic%20Conventions%20SIG%20is,off%20the%20RPC%20stabilization%20effort" TargetMode="External" /><Relationship Type="http://schemas.openxmlformats.org/officeDocument/2006/relationships/hyperlink" Id="rId56" Target="https://opentelemetry.io/blog/2025/stabilizing-rpc-conventions/#:~:text=We%20firmly%20believe%20that%20these,that%20produces%20actionable%2C%20useful%20telemetry" TargetMode="External" /><Relationship Type="http://schemas.openxmlformats.org/officeDocument/2006/relationships/hyperlink" Id="rId68" Target="https://opentelemetry.io/status/" TargetMode="External" /><Relationship Type="http://schemas.openxmlformats.org/officeDocument/2006/relationships/hyperlink" Id="rId34" Target="https://opentelemetry.io/status/#:~:text=The%20collector%20status%20is%3A%20mixed%2C,currently%20have%20mixed%20stability%20levels" TargetMode="External" /><Relationship Type="http://schemas.openxmlformats.org/officeDocument/2006/relationships/hyperlink" Id="rId71" Target="https://signoz.io/blog/opentelemetry-nextjs-production/" TargetMode="External" /><Relationship Type="http://schemas.openxmlformats.org/officeDocument/2006/relationships/hyperlink" Id="rId50" Target="https://signoz.io/blog/opentelemetry-nextjs-production/#:~:text=,errors%20late%20in%20the%20flow" TargetMode="External" /><Relationship Type="http://schemas.openxmlformats.org/officeDocument/2006/relationships/hyperlink" Id="rId52" Target="https://signoz.io/blog/opentelemetry-nextjs-production/#:~:text=Common%20Metrics%20You%27ll%20Use%3A" TargetMode="External" /><Relationship Type="http://schemas.openxmlformats.org/officeDocument/2006/relationships/hyperlink" Id="rId47" Target="https://signoz.io/blog/opentelemetry-nextjs-production/#:~:text=Or%20use%20environment%20variables%20,for%20production" TargetMode="External" /><Relationship Type="http://schemas.openxmlformats.org/officeDocument/2006/relationships/hyperlink" Id="rId48" Target="https://signoz.io/blog/opentelemetry-nextjs-production/#:~:text=Set%20up%20in%20the%20OpenTelemetry,Collector" TargetMode="External" /><Relationship Type="http://schemas.openxmlformats.org/officeDocument/2006/relationships/hyperlink" Id="rId51" Target="https://signoz.io/blog/opentelemetry-nextjs-production/#:~:text=probabilistic%3A%20" TargetMode="External" /><Relationship Type="http://schemas.openxmlformats.org/officeDocument/2006/relationships/hyperlink" Id="rId49" Target="https://signoz.io/blog/opentelemetry-nextjs-production/#:~:text=type%3A%20latency%20latency%3A%20,sampling_percentage%3A%2050" TargetMode="External" /><Relationship Type="http://schemas.openxmlformats.org/officeDocument/2006/relationships/hyperlink" Id="rId70" Target="https://signoz.io/docs/architecture/" TargetMode="External" /><Relationship Type="http://schemas.openxmlformats.org/officeDocument/2006/relationships/hyperlink" Id="rId46" Target="https://signoz.io/docs/architecture/#:~:text=SigNoz%20OTel%20Collector" TargetMode="External" /><Relationship Type="http://schemas.openxmlformats.org/officeDocument/2006/relationships/hyperlink" Id="rId45" Target="https://signoz.io/docs/architecture/#:~:text=SigNoz%20leverages%20the%20power%20of,analyze%20their%20application%20performance%20in" TargetMode="External" /><Relationship Type="http://schemas.openxmlformats.org/officeDocument/2006/relationships/hyperlink" Id="rId69" Target="https://signoz.io/docs/traces-management/guides/correlate-traces-and-logs/" TargetMode="External" /><Relationship Type="http://schemas.openxmlformats.org/officeDocument/2006/relationships/hyperlink" Id="rId39" Target="https://signoz.io/docs/traces-management/guides/correlate-traces-and-logs/#:~:text=1,fields%20populated" TargetMode="External" /><Relationship Type="http://schemas.openxmlformats.org/officeDocument/2006/relationships/hyperlink" Id="rId37" Target="https://signoz.io/docs/traces-management/guides/correlate-traces-and-logs/#:~:text=Automatic%20Correlation%20with%20OpenTelemetry%20SDK" TargetMode="External" /><Relationship Type="http://schemas.openxmlformats.org/officeDocument/2006/relationships/hyperlink" Id="rId38" Target="https://signoz.io/docs/traces-management/guides/correlate-traces-and-logs/#:~:text=Setting%20Up%20Log%20Pipelines" TargetMode="External" /><Relationship Type="http://schemas.openxmlformats.org/officeDocument/2006/relationships/hyperlink" Id="rId62" Target="https://www.dynatrace.com/news/blog/opentelemetry-trends-2025/" TargetMode="External" /><Relationship Type="http://schemas.openxmlformats.org/officeDocument/2006/relationships/hyperlink" Id="rId21" Target="https://www.dynatrace.com/news/blog/opentelemetry-trends-2025/#:~:text=1,advancing%3A%20The%20new%20profiling%20signal" TargetMode="External" /><Relationship Type="http://schemas.openxmlformats.org/officeDocument/2006/relationships/hyperlink" Id="rId29" Target="https://www.dynatrace.com/news/blog/opentelemetry-trends-2025/#:~:text=Profiling%20has%20always%20been%20a,Collector%20support%20has%20been%20developed" TargetMode="External" /><Relationship Type="http://schemas.openxmlformats.org/officeDocument/2006/relationships/hyperlink" Id="rId23" Target="https://www.dynatrace.com/news/blog/opentelemetry-trends-2025/#:~:text=in%202025%2C%20OpenTelemetry%20Collector%20manages,GenAI%20monitoring%20and%20performance%20tuning" TargetMode="External" /></Relationships>
</file>

<file path=word/_rels/footnotes.xml.rels><?xml version="1.0" encoding="UTF-8"?><Relationships xmlns="http://schemas.openxmlformats.org/package/2006/relationships"><Relationship Type="http://schemas.openxmlformats.org/officeDocument/2006/relationships/hyperlink" Id="rId65" Target="https://github.com/open-telemetry/opentelemetry-collector/issues/12458" TargetMode="External" /><Relationship Type="http://schemas.openxmlformats.org/officeDocument/2006/relationships/hyperlink" Id="rId26" Target="https://github.com/open-telemetry/opentelemetry-collector/issues/12458#:~:text=Describe%20the%20bug" TargetMode="External" /><Relationship Type="http://schemas.openxmlformats.org/officeDocument/2006/relationships/hyperlink" Id="rId27" Target="https://github.com/open-telemetry/opentelemetry-collector/issues/12458#:~:text=New%20output%20on%20the%20Prometheus,endpoint" TargetMode="External" /><Relationship Type="http://schemas.openxmlformats.org/officeDocument/2006/relationships/hyperlink" Id="rId58" Target="https://github.com/open-telemetry/opentelemetry-collector/issues/12458#:~:text=This%20was%20reported%20by%20Jon,Bates%20on%20the%20CNCF%20Slack" TargetMode="External" /><Relationship Type="http://schemas.openxmlformats.org/officeDocument/2006/relationships/hyperlink" Id="rId67" Target="https://github.com/open-telemetry/semantic-conventions/releases" TargetMode="External" /><Relationship Type="http://schemas.openxmlformats.org/officeDocument/2006/relationships/hyperlink" Id="rId31" Target="https://github.com/open-telemetry/semantic-conventions/releases#:~:text=,1581" TargetMode="External" /><Relationship Type="http://schemas.openxmlformats.org/officeDocument/2006/relationships/hyperlink" Id="rId32" Target="https://github.com/open-telemetry/semantic-conventions/releases#:~:text=,metrics%20to%20%60azure.cosmosdb.client" TargetMode="External" /><Relationship Type="http://schemas.openxmlformats.org/officeDocument/2006/relationships/hyperlink" Id="rId63" Target="https://grafana.com/blog/2025/01/07/opentelemetry-and-grafana-labs-whats-new-and-whats-next-in-2025/" TargetMode="External" /><Relationship Type="http://schemas.openxmlformats.org/officeDocument/2006/relationships/hyperlink" Id="rId43" Target="https://grafana.com/blog/2025/01/07/opentelemetry-and-grafana-labs-whats-new-and-whats-next-in-2025/#:~:text=,js%20runtime" TargetMode="External" /><Relationship Type="http://schemas.openxmlformats.org/officeDocument/2006/relationships/hyperlink" Id="rId42" Target="https://grafana.com/blog/2025/01/07/opentelemetry-and-grafana-labs-whats-new-and-whats-next-in-2025/#:~:text=The%20Spring%20Boot%20starter%20reaches,stability" TargetMode="External" /><Relationship Type="http://schemas.openxmlformats.org/officeDocument/2006/relationships/hyperlink" Id="rId22" Target="https://grafana.com/blog/2025/01/07/opentelemetry-and-grafana-labs-whats-new-and-whats-next-in-2025/#:~:text=This%20year%20we%E2%80%99re%20also%20expecting,incompatible%20changes%20on%20minor%20versions" TargetMode="External" /><Relationship Type="http://schemas.openxmlformats.org/officeDocument/2006/relationships/hyperlink" Id="rId35" Target="https://grafana.com/blog/2025/01/07/opentelemetry-and-grafana-labs-whats-new-and-whats-next-in-2025/#:~:text=We%E2%80%99re%20starting%20the%20new%20year,more%20new%20capabilities%20in%20OpenTelemetry" TargetMode="External" /><Relationship Type="http://schemas.openxmlformats.org/officeDocument/2006/relationships/hyperlink" Id="rId66" Target="https://opentelemetry.io/blog/2025/go-goals/" TargetMode="External" /><Relationship Type="http://schemas.openxmlformats.org/officeDocument/2006/relationships/hyperlink" Id="rId41" Target="https://opentelemetry.io/blog/2025/go-goals/#:~:text=" TargetMode="External" /><Relationship Type="http://schemas.openxmlformats.org/officeDocument/2006/relationships/hyperlink" Id="rId28" Target="https://opentelemetry.io/blog/2025/go-goals/#:~:text=Logs%20API%20Stability" TargetMode="External" /><Relationship Type="http://schemas.openxmlformats.org/officeDocument/2006/relationships/hyperlink" Id="rId64" Target="https://opentelemetry.io/blog/2025/stabilizing-rpc-conventions/" TargetMode="External" /><Relationship Type="http://schemas.openxmlformats.org/officeDocument/2006/relationships/hyperlink" Id="rId25" Target="https://opentelemetry.io/blog/2025/stabilizing-rpc-conventions/#:~:text=The%20Semantic%20Conventions%20SIG%20is,off%20the%20RPC%20stabilization%20effort" TargetMode="External" /><Relationship Type="http://schemas.openxmlformats.org/officeDocument/2006/relationships/hyperlink" Id="rId56" Target="https://opentelemetry.io/blog/2025/stabilizing-rpc-conventions/#:~:text=We%20firmly%20believe%20that%20these,that%20produces%20actionable%2C%20useful%20telemetry" TargetMode="External" /><Relationship Type="http://schemas.openxmlformats.org/officeDocument/2006/relationships/hyperlink" Id="rId68" Target="https://opentelemetry.io/status/" TargetMode="External" /><Relationship Type="http://schemas.openxmlformats.org/officeDocument/2006/relationships/hyperlink" Id="rId34" Target="https://opentelemetry.io/status/#:~:text=The%20collector%20status%20is%3A%20mixed%2C,currently%20have%20mixed%20stability%20levels" TargetMode="External" /><Relationship Type="http://schemas.openxmlformats.org/officeDocument/2006/relationships/hyperlink" Id="rId71" Target="https://signoz.io/blog/opentelemetry-nextjs-production/" TargetMode="External" /><Relationship Type="http://schemas.openxmlformats.org/officeDocument/2006/relationships/hyperlink" Id="rId50" Target="https://signoz.io/blog/opentelemetry-nextjs-production/#:~:text=,errors%20late%20in%20the%20flow" TargetMode="External" /><Relationship Type="http://schemas.openxmlformats.org/officeDocument/2006/relationships/hyperlink" Id="rId52" Target="https://signoz.io/blog/opentelemetry-nextjs-production/#:~:text=Common%20Metrics%20You%27ll%20Use%3A" TargetMode="External" /><Relationship Type="http://schemas.openxmlformats.org/officeDocument/2006/relationships/hyperlink" Id="rId47" Target="https://signoz.io/blog/opentelemetry-nextjs-production/#:~:text=Or%20use%20environment%20variables%20,for%20production" TargetMode="External" /><Relationship Type="http://schemas.openxmlformats.org/officeDocument/2006/relationships/hyperlink" Id="rId48" Target="https://signoz.io/blog/opentelemetry-nextjs-production/#:~:text=Set%20up%20in%20the%20OpenTelemetry,Collector" TargetMode="External" /><Relationship Type="http://schemas.openxmlformats.org/officeDocument/2006/relationships/hyperlink" Id="rId51" Target="https://signoz.io/blog/opentelemetry-nextjs-production/#:~:text=probabilistic%3A%20" TargetMode="External" /><Relationship Type="http://schemas.openxmlformats.org/officeDocument/2006/relationships/hyperlink" Id="rId49" Target="https://signoz.io/blog/opentelemetry-nextjs-production/#:~:text=type%3A%20latency%20latency%3A%20,sampling_percentage%3A%2050" TargetMode="External" /><Relationship Type="http://schemas.openxmlformats.org/officeDocument/2006/relationships/hyperlink" Id="rId70" Target="https://signoz.io/docs/architecture/" TargetMode="External" /><Relationship Type="http://schemas.openxmlformats.org/officeDocument/2006/relationships/hyperlink" Id="rId46" Target="https://signoz.io/docs/architecture/#:~:text=SigNoz%20OTel%20Collector" TargetMode="External" /><Relationship Type="http://schemas.openxmlformats.org/officeDocument/2006/relationships/hyperlink" Id="rId45" Target="https://signoz.io/docs/architecture/#:~:text=SigNoz%20leverages%20the%20power%20of,analyze%20their%20application%20performance%20in" TargetMode="External" /><Relationship Type="http://schemas.openxmlformats.org/officeDocument/2006/relationships/hyperlink" Id="rId69" Target="https://signoz.io/docs/traces-management/guides/correlate-traces-and-logs/" TargetMode="External" /><Relationship Type="http://schemas.openxmlformats.org/officeDocument/2006/relationships/hyperlink" Id="rId39" Target="https://signoz.io/docs/traces-management/guides/correlate-traces-and-logs/#:~:text=1,fields%20populated" TargetMode="External" /><Relationship Type="http://schemas.openxmlformats.org/officeDocument/2006/relationships/hyperlink" Id="rId37" Target="https://signoz.io/docs/traces-management/guides/correlate-traces-and-logs/#:~:text=Automatic%20Correlation%20with%20OpenTelemetry%20SDK" TargetMode="External" /><Relationship Type="http://schemas.openxmlformats.org/officeDocument/2006/relationships/hyperlink" Id="rId38" Target="https://signoz.io/docs/traces-management/guides/correlate-traces-and-logs/#:~:text=Setting%20Up%20Log%20Pipelines" TargetMode="External" /><Relationship Type="http://schemas.openxmlformats.org/officeDocument/2006/relationships/hyperlink" Id="rId62" Target="https://www.dynatrace.com/news/blog/opentelemetry-trends-2025/" TargetMode="External" /><Relationship Type="http://schemas.openxmlformats.org/officeDocument/2006/relationships/hyperlink" Id="rId21" Target="https://www.dynatrace.com/news/blog/opentelemetry-trends-2025/#:~:text=1,advancing%3A%20The%20new%20profiling%20signal" TargetMode="External" /><Relationship Type="http://schemas.openxmlformats.org/officeDocument/2006/relationships/hyperlink" Id="rId29" Target="https://www.dynatrace.com/news/blog/opentelemetry-trends-2025/#:~:text=Profiling%20has%20always%20been%20a,Collector%20support%20has%20been%20developed" TargetMode="External" /><Relationship Type="http://schemas.openxmlformats.org/officeDocument/2006/relationships/hyperlink" Id="rId23" Target="https://www.dynatrace.com/news/blog/opentelemetry-trends-2025/#:~:text=in%202025%2C%20OpenTelemetry%20Collector%20manages,GenAI%20monitoring%20and%20performance%20tu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2025-09-23T17:11:04Z</dcterms:created>
  <dcterms:modified xsi:type="dcterms:W3CDTF">2025-09-23T17:11:04Z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