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multibackend-selector-validation-guide"/>
    <w:p>
      <w:pPr>
        <w:pStyle w:val="Heading1"/>
      </w:pPr>
      <w:r>
        <w:t xml:space="preserve">Multi‑Backend Selector &amp; Validation Guide</w:t>
      </w:r>
    </w:p>
    <w:p>
      <w:pPr>
        <w:pStyle w:val="FirstParagraph"/>
      </w:pPr>
      <w:r>
        <w:t xml:space="preserve">As your observability platform grows, you may wish to send telemetry to multiple backends—SigNoz for in‑depth traces and logs,</w:t>
      </w:r>
      <w:r>
        <w:t xml:space="preserve"> </w:t>
      </w:r>
      <w:r>
        <w:rPr>
          <w:b/>
          <w:bCs/>
        </w:rPr>
        <w:t xml:space="preserve">Prometheus</w:t>
      </w:r>
      <w:r>
        <w:t xml:space="preserve"> </w:t>
      </w:r>
      <w:r>
        <w:t xml:space="preserve">for high‑cardinality metrics scraping and alerting, and</w:t>
      </w:r>
      <w:r>
        <w:t xml:space="preserve"> </w:t>
      </w:r>
      <w:r>
        <w:rPr>
          <w:b/>
          <w:bCs/>
        </w:rPr>
        <w:t xml:space="preserve">Datadog</w:t>
      </w:r>
      <w:r>
        <w:t xml:space="preserve"> </w:t>
      </w:r>
      <w:r>
        <w:t xml:space="preserve">for infrastructure and APM integration. This document describes how to extend the stress‑testing dashboard with a</w:t>
      </w:r>
      <w:r>
        <w:t xml:space="preserve"> </w:t>
      </w:r>
      <w:r>
        <w:rPr>
          <w:b/>
          <w:bCs/>
        </w:rPr>
        <w:t xml:space="preserve">backend selector</w:t>
      </w:r>
      <w:r>
        <w:t xml:space="preserve"> </w:t>
      </w:r>
      <w:r>
        <w:t xml:space="preserve">and how to validate telemetry delivery across these systems.</w:t>
      </w:r>
    </w:p>
    <w:bookmarkStart w:id="21" w:name="adding-backend-selector-controls"/>
    <w:p>
      <w:pPr>
        <w:pStyle w:val="Heading2"/>
      </w:pPr>
      <w:r>
        <w:t xml:space="preserve">1. Adding Backend Selector Controls</w:t>
      </w:r>
    </w:p>
    <w:p>
      <w:pPr>
        <w:pStyle w:val="FirstParagraph"/>
      </w:pPr>
      <w:r>
        <w:t xml:space="preserve">Add a new section to the stress‑testing dashboard’s controls that allows the operator to choose one or more targets for their synthetic data. A simple approach is to use checkboxes:</w:t>
      </w:r>
    </w:p>
    <w:p>
      <w:pPr>
        <w:pStyle w:val="SourceCode"/>
      </w:pPr>
      <w:r>
        <w:rPr>
          <w:rStyle w:val="VerbatimChar"/>
        </w:rPr>
        <w:t xml:space="preserve">&lt;fieldset id="backendSelector"&gt;</w:t>
      </w:r>
      <w:r>
        <w:br/>
      </w:r>
      <w:r>
        <w:rPr>
          <w:rStyle w:val="VerbatimChar"/>
        </w:rPr>
        <w:t xml:space="preserve">  &lt;legend&gt;Telemetry Destinations&lt;/legend&gt;</w:t>
      </w:r>
      <w:r>
        <w:br/>
      </w:r>
      <w:r>
        <w:rPr>
          <w:rStyle w:val="VerbatimChar"/>
        </w:rPr>
        <w:t xml:space="preserve">  &lt;label&gt;&lt;input type="checkbox" id="destSigNoz"   checked&gt; SigNoz&lt;/label&gt;&lt;br&gt;</w:t>
      </w:r>
      <w:r>
        <w:br/>
      </w:r>
      <w:r>
        <w:rPr>
          <w:rStyle w:val="VerbatimChar"/>
        </w:rPr>
        <w:t xml:space="preserve">  &lt;label&gt;&lt;input type="checkbox" id="destProm"     &gt; Prometheus&lt;/label&gt;&lt;br&gt;</w:t>
      </w:r>
      <w:r>
        <w:br/>
      </w:r>
      <w:r>
        <w:rPr>
          <w:rStyle w:val="VerbatimChar"/>
        </w:rPr>
        <w:t xml:space="preserve">  &lt;label&gt;&lt;input type="checkbox" id="destDatadog"  &gt; Datadog&lt;/label&gt;</w:t>
      </w:r>
      <w:r>
        <w:br/>
      </w:r>
      <w:r>
        <w:rPr>
          <w:rStyle w:val="VerbatimChar"/>
        </w:rPr>
        <w:t xml:space="preserve">&lt;/fieldset&gt;</w:t>
      </w:r>
    </w:p>
    <w:p>
      <w:pPr>
        <w:pStyle w:val="FirstParagraph"/>
      </w:pPr>
      <w:r>
        <w:t xml:space="preserve">Place this</w:t>
      </w:r>
      <w:r>
        <w:t xml:space="preserve"> </w:t>
      </w:r>
      <w:r>
        <w:rPr>
          <w:rStyle w:val="VerbatimChar"/>
        </w:rPr>
        <w:t xml:space="preserve">fieldset</w:t>
      </w:r>
      <w:r>
        <w:t xml:space="preserve"> </w:t>
      </w:r>
      <w:r>
        <w:t xml:space="preserve">near your existing rate sliders and scenario selectors. Use CSS classes consistent with your dark theme to ensure visual harmony.</w:t>
      </w:r>
    </w:p>
    <w:bookmarkEnd w:id="21"/>
    <w:bookmarkStart w:id="22" w:name="updating-the-send-functions"/>
    <w:p>
      <w:pPr>
        <w:pStyle w:val="Heading2"/>
      </w:pPr>
      <w:r>
        <w:t xml:space="preserve">2. Updating the Send Functions</w:t>
      </w:r>
    </w:p>
    <w:p>
      <w:pPr>
        <w:pStyle w:val="FirstParagraph"/>
      </w:pPr>
      <w:r>
        <w:t xml:space="preserve">Your current</w:t>
      </w:r>
      <w:r>
        <w:t xml:space="preserve"> </w:t>
      </w:r>
      <w:r>
        <w:rPr>
          <w:rStyle w:val="VerbatimChar"/>
        </w:rPr>
        <w:t xml:space="preserve">sendOTLPLog</w:t>
      </w:r>
      <w:r>
        <w:t xml:space="preserve">,</w:t>
      </w:r>
      <w:r>
        <w:t xml:space="preserve"> </w:t>
      </w:r>
      <w:r>
        <w:rPr>
          <w:rStyle w:val="VerbatimChar"/>
        </w:rPr>
        <w:t xml:space="preserve">sendOTLPMetric</w:t>
      </w:r>
      <w:r>
        <w:t xml:space="preserve"> </w:t>
      </w:r>
      <w:r>
        <w:t xml:space="preserve">and</w:t>
      </w:r>
      <w:r>
        <w:t xml:space="preserve"> </w:t>
      </w:r>
      <w:r>
        <w:rPr>
          <w:rStyle w:val="VerbatimChar"/>
        </w:rPr>
        <w:t xml:space="preserve">sendOTLPTrace</w:t>
      </w:r>
      <w:r>
        <w:t xml:space="preserve"> </w:t>
      </w:r>
      <w:r>
        <w:t xml:space="preserve">functions assume a single OTLP endpoint. Modify them to read the selected backends and dispatch payloads accordingly. For example:</w:t>
      </w:r>
    </w:p>
    <w:p>
      <w:pPr>
        <w:pStyle w:val="SourceCode"/>
      </w:pPr>
      <w:r>
        <w:rPr>
          <w:rStyle w:val="VerbatimChar"/>
        </w:rPr>
        <w:t xml:space="preserve">function getSelectedDestinations() {</w:t>
      </w:r>
      <w:r>
        <w:br/>
      </w:r>
      <w:r>
        <w:rPr>
          <w:rStyle w:val="VerbatimChar"/>
        </w:rPr>
        <w:t xml:space="preserve">  return {</w:t>
      </w:r>
      <w:r>
        <w:br/>
      </w:r>
      <w:r>
        <w:rPr>
          <w:rStyle w:val="VerbatimChar"/>
        </w:rPr>
        <w:t xml:space="preserve">    sigNoz: document.getElementById('destSigNoz').checked,</w:t>
      </w:r>
      <w:r>
        <w:br/>
      </w:r>
      <w:r>
        <w:rPr>
          <w:rStyle w:val="VerbatimChar"/>
        </w:rPr>
        <w:t xml:space="preserve">    prom:   document.getElementById('destProm').checked,</w:t>
      </w:r>
      <w:r>
        <w:br/>
      </w:r>
      <w:r>
        <w:rPr>
          <w:rStyle w:val="VerbatimChar"/>
        </w:rPr>
        <w:t xml:space="preserve">    datadog:document.getElementById('destDatadog').checked</w:t>
      </w:r>
      <w:r>
        <w:br/>
      </w:r>
      <w:r>
        <w:rPr>
          <w:rStyle w:val="VerbatimChar"/>
        </w:rPr>
        <w:t xml:space="preserve">  };</w:t>
      </w:r>
      <w:r>
        <w:br/>
      </w:r>
      <w:r>
        <w:rPr>
          <w:rStyle w:val="VerbatimChar"/>
        </w:rPr>
        <w:t xml:space="preserve">}</w:t>
      </w:r>
      <w:r>
        <w:br/>
      </w:r>
      <w:r>
        <w:br/>
      </w:r>
      <w:r>
        <w:rPr>
          <w:rStyle w:val="VerbatimChar"/>
        </w:rPr>
        <w:t xml:space="preserve">async function sendTelemetry(data, type) {</w:t>
      </w:r>
      <w:r>
        <w:br/>
      </w:r>
      <w:r>
        <w:rPr>
          <w:rStyle w:val="VerbatimChar"/>
        </w:rPr>
        <w:t xml:space="preserve">  const dest = getSelectedDestinations();</w:t>
      </w:r>
      <w:r>
        <w:br/>
      </w:r>
      <w:r>
        <w:rPr>
          <w:rStyle w:val="VerbatimChar"/>
        </w:rPr>
        <w:t xml:space="preserve">  if (dest.sigNoz) {</w:t>
      </w:r>
      <w:r>
        <w:br/>
      </w:r>
      <w:r>
        <w:rPr>
          <w:rStyle w:val="VerbatimChar"/>
        </w:rPr>
        <w:t xml:space="preserve">    await fetch('http://localhost:5318/v1/' + type, { method: 'POST', body: data });</w:t>
      </w:r>
      <w:r>
        <w:br/>
      </w:r>
      <w:r>
        <w:rPr>
          <w:rStyle w:val="VerbatimChar"/>
        </w:rPr>
        <w:t xml:space="preserve">  }</w:t>
      </w:r>
      <w:r>
        <w:br/>
      </w:r>
      <w:r>
        <w:rPr>
          <w:rStyle w:val="VerbatimChar"/>
        </w:rPr>
        <w:t xml:space="preserve">  if (dest.prom) {</w:t>
      </w:r>
      <w:r>
        <w:br/>
      </w:r>
      <w:r>
        <w:rPr>
          <w:rStyle w:val="VerbatimChar"/>
        </w:rPr>
        <w:t xml:space="preserve">    // Prometheus exporter runs in the collector; send to OTLP collector as usual.</w:t>
      </w:r>
      <w:r>
        <w:br/>
      </w:r>
      <w:r>
        <w:rPr>
          <w:rStyle w:val="VerbatimChar"/>
        </w:rPr>
        <w:t xml:space="preserve">    await fetch('http://localhost:5318/v1/' + type, { method: 'POST', body: data });</w:t>
      </w:r>
      <w:r>
        <w:br/>
      </w:r>
      <w:r>
        <w:rPr>
          <w:rStyle w:val="VerbatimChar"/>
        </w:rPr>
        <w:t xml:space="preserve">  }</w:t>
      </w:r>
      <w:r>
        <w:br/>
      </w:r>
      <w:r>
        <w:rPr>
          <w:rStyle w:val="VerbatimChar"/>
        </w:rPr>
        <w:t xml:space="preserve">  if (dest.datadog) {</w:t>
      </w:r>
      <w:r>
        <w:br/>
      </w:r>
      <w:r>
        <w:rPr>
          <w:rStyle w:val="VerbatimChar"/>
        </w:rPr>
        <w:t xml:space="preserve">    // For Datadog, either send to Datadog Agent or an OTLP collector with datadog exporter</w:t>
      </w:r>
      <w:r>
        <w:br/>
      </w:r>
      <w:r>
        <w:rPr>
          <w:rStyle w:val="VerbatimChar"/>
        </w:rPr>
        <w:t xml:space="preserve">    await fetch('http://localhost:4318/v1/' + type, { method: 'POST', body: data });</w:t>
      </w:r>
      <w:r>
        <w:br/>
      </w:r>
      <w:r>
        <w:rPr>
          <w:rStyle w:val="VerbatimChar"/>
        </w:rPr>
        <w:t xml:space="preserve">  }</w:t>
      </w:r>
      <w:r>
        <w:br/>
      </w:r>
      <w:r>
        <w:rPr>
          <w:rStyle w:val="VerbatimChar"/>
        </w:rPr>
        <w:t xml:space="preserve">}</w:t>
      </w:r>
      <w:r>
        <w:br/>
      </w:r>
      <w:r>
        <w:br/>
      </w:r>
      <w:r>
        <w:rPr>
          <w:rStyle w:val="VerbatimChar"/>
        </w:rPr>
        <w:t xml:space="preserve">// Replace calls to sendOTLPLog/Metric/Trace with:</w:t>
      </w:r>
      <w:r>
        <w:br/>
      </w:r>
      <w:r>
        <w:rPr>
          <w:rStyle w:val="VerbatimChar"/>
        </w:rPr>
        <w:t xml:space="preserve">// sendTelemetry(jsonPayload, 'logs');</w:t>
      </w:r>
    </w:p>
    <w:p>
      <w:pPr>
        <w:pStyle w:val="FirstParagraph"/>
      </w:pPr>
      <w:r>
        <w:t xml:space="preserve">You may choose to implement separate exporters in your code for Prometheus and Datadog endpoints; however, using a local OTLP Collector configured with the Prometheus and Datadog exporters (as described in the integration guide) is often simpler—just point all OTLP payloads at the collector and let it fan out.</w:t>
      </w:r>
    </w:p>
    <w:bookmarkEnd w:id="22"/>
    <w:bookmarkStart w:id="23" w:name="ui-feedback-and-error-handling"/>
    <w:p>
      <w:pPr>
        <w:pStyle w:val="Heading2"/>
      </w:pPr>
      <w:r>
        <w:t xml:space="preserve">3. UI Feedback and Error Handling</w:t>
      </w:r>
    </w:p>
    <w:p>
      <w:pPr>
        <w:pStyle w:val="FirstParagraph"/>
      </w:pPr>
      <w:r>
        <w:t xml:space="preserve">Provide visual feedback when a backend is unreachable. You can reuse the service health checker from your CI script in the frontend:</w:t>
      </w:r>
    </w:p>
    <w:p>
      <w:pPr>
        <w:pStyle w:val="SourceCode"/>
      </w:pPr>
      <w:r>
        <w:rPr>
          <w:rStyle w:val="VerbatimChar"/>
        </w:rPr>
        <w:t xml:space="preserve">async function checkBackendStatus() {</w:t>
      </w:r>
      <w:r>
        <w:br/>
      </w:r>
      <w:r>
        <w:rPr>
          <w:rStyle w:val="VerbatimChar"/>
        </w:rPr>
        <w:t xml:space="preserve">  // Ping SigNoz</w:t>
      </w:r>
      <w:r>
        <w:br/>
      </w:r>
      <w:r>
        <w:rPr>
          <w:rStyle w:val="VerbatimChar"/>
        </w:rPr>
        <w:t xml:space="preserve">  const sigNozOk = await ping('http://localhost:8080/api/v1/version');</w:t>
      </w:r>
      <w:r>
        <w:br/>
      </w:r>
      <w:r>
        <w:rPr>
          <w:rStyle w:val="VerbatimChar"/>
        </w:rPr>
        <w:t xml:space="preserve">  // Ping Prometheus (scrape endpoint)</w:t>
      </w:r>
      <w:r>
        <w:br/>
      </w:r>
      <w:r>
        <w:rPr>
          <w:rStyle w:val="VerbatimChar"/>
        </w:rPr>
        <w:t xml:space="preserve">  const promOk   = await ping('http://localhost:9464/metrics');</w:t>
      </w:r>
      <w:r>
        <w:br/>
      </w:r>
      <w:r>
        <w:rPr>
          <w:rStyle w:val="VerbatimChar"/>
        </w:rPr>
        <w:t xml:space="preserve">  // Ping Datadog Agent or collector</w:t>
      </w:r>
      <w:r>
        <w:br/>
      </w:r>
      <w:r>
        <w:rPr>
          <w:rStyle w:val="VerbatimChar"/>
        </w:rPr>
        <w:t xml:space="preserve">  const ddOk     = await ping('http://localhost:4318');</w:t>
      </w:r>
      <w:r>
        <w:br/>
      </w:r>
      <w:r>
        <w:rPr>
          <w:rStyle w:val="VerbatimChar"/>
        </w:rPr>
        <w:t xml:space="preserve">  // Update status indicators next to each checkbox</w:t>
      </w:r>
      <w:r>
        <w:br/>
      </w:r>
      <w:r>
        <w:rPr>
          <w:rStyle w:val="VerbatimChar"/>
        </w:rPr>
        <w:t xml:space="preserve">}</w:t>
      </w:r>
    </w:p>
    <w:p>
      <w:pPr>
        <w:pStyle w:val="FirstParagraph"/>
      </w:pPr>
      <w:r>
        <w:t xml:space="preserve">If a backend is disabled (unchecked), grey out its indicator. If it’s selected but unreachable, show a red warning icon. This helps operators decide whether to run in simulation mode or investigate connectivity issues.</w:t>
      </w:r>
    </w:p>
    <w:bookmarkEnd w:id="23"/>
    <w:bookmarkStart w:id="24" w:name="multibackend-validation-in-ci"/>
    <w:p>
      <w:pPr>
        <w:pStyle w:val="Heading2"/>
      </w:pPr>
      <w:r>
        <w:t xml:space="preserve">4. Multi‑Backend Validation in CI</w:t>
      </w:r>
    </w:p>
    <w:p>
      <w:pPr>
        <w:pStyle w:val="FirstParagraph"/>
      </w:pPr>
      <w:r>
        <w:t xml:space="preserve">Extend your CI scenario runner (</w:t>
      </w:r>
      <w:r>
        <w:rPr>
          <w:rStyle w:val="VerbatimChar"/>
        </w:rPr>
        <w:t xml:space="preserve">scripts/ci/run-scenario.js</w:t>
      </w:r>
      <w:r>
        <w:t xml:space="preserve">) to validate telemetry delivery across multiple backends:</w:t>
      </w:r>
    </w:p>
    <w:p>
      <w:pPr>
        <w:pStyle w:val="Compact"/>
        <w:numPr>
          <w:ilvl w:val="0"/>
          <w:numId w:val="1001"/>
        </w:numPr>
      </w:pPr>
      <w:r>
        <w:rPr>
          <w:b/>
          <w:bCs/>
        </w:rPr>
        <w:t xml:space="preserve">Run Scenario:</w:t>
      </w:r>
      <w:r>
        <w:t xml:space="preserve"> </w:t>
      </w:r>
      <w:r>
        <w:t xml:space="preserve">Execute a scenario with all destinations enabled.</w:t>
      </w:r>
    </w:p>
    <w:p>
      <w:pPr>
        <w:pStyle w:val="Compact"/>
        <w:numPr>
          <w:ilvl w:val="0"/>
          <w:numId w:val="1001"/>
        </w:numPr>
      </w:pPr>
      <w:r>
        <w:rPr>
          <w:b/>
          <w:bCs/>
        </w:rPr>
        <w:t xml:space="preserve">Query Prometheus:</w:t>
      </w:r>
      <w:r>
        <w:t xml:space="preserve"> </w:t>
      </w:r>
      <w:r>
        <w:t xml:space="preserve">After completion, query the Prometheus API (e.g.,</w:t>
      </w:r>
      <w:r>
        <w:t xml:space="preserve"> </w:t>
      </w:r>
      <w:r>
        <w:rPr>
          <w:rStyle w:val="VerbatimChar"/>
        </w:rPr>
        <w:t xml:space="preserve">/api/v1/query</w:t>
      </w:r>
      <w:r>
        <w:t xml:space="preserve">) to confirm metrics were scraped (</w:t>
      </w:r>
      <w:r>
        <w:rPr>
          <w:rStyle w:val="VerbatimChar"/>
        </w:rPr>
        <w:t xml:space="preserve">avg_over_time(requests_total[1m]) &gt; 0</w:t>
      </w:r>
      <w:r>
        <w:t xml:space="preserve">).</w:t>
      </w:r>
    </w:p>
    <w:p>
      <w:pPr>
        <w:pStyle w:val="Compact"/>
        <w:numPr>
          <w:ilvl w:val="0"/>
          <w:numId w:val="1001"/>
        </w:numPr>
      </w:pPr>
      <w:r>
        <w:rPr>
          <w:b/>
          <w:bCs/>
        </w:rPr>
        <w:t xml:space="preserve">Query Datadog:</w:t>
      </w:r>
      <w:r>
        <w:t xml:space="preserve"> </w:t>
      </w:r>
      <w:r>
        <w:t xml:space="preserve">Use the Datadog API to retrieve recent logs/traces and verify they include your scenario’s service names.</w:t>
      </w:r>
    </w:p>
    <w:p>
      <w:pPr>
        <w:pStyle w:val="Compact"/>
        <w:numPr>
          <w:ilvl w:val="0"/>
          <w:numId w:val="1001"/>
        </w:numPr>
      </w:pPr>
      <w:r>
        <w:rPr>
          <w:b/>
          <w:bCs/>
        </w:rPr>
        <w:t xml:space="preserve">Assert:</w:t>
      </w:r>
      <w:r>
        <w:t xml:space="preserve"> </w:t>
      </w:r>
      <w:r>
        <w:t xml:space="preserve">Fail the pipeline if any backend does not receive data or if error rates exceed thresholds.</w:t>
      </w:r>
    </w:p>
    <w:p>
      <w:pPr>
        <w:pStyle w:val="FirstParagraph"/>
      </w:pPr>
      <w:r>
        <w:t xml:space="preserve">Here’s a pseudocode snippet:</w:t>
      </w:r>
    </w:p>
    <w:p>
      <w:pPr>
        <w:pStyle w:val="SourceCode"/>
      </w:pPr>
      <w:r>
        <w:rPr>
          <w:rStyle w:val="VerbatimChar"/>
        </w:rPr>
        <w:t xml:space="preserve">// After running the scenario</w:t>
      </w:r>
      <w:r>
        <w:br/>
      </w:r>
      <w:r>
        <w:rPr>
          <w:rStyle w:val="VerbatimChar"/>
        </w:rPr>
        <w:t xml:space="preserve">const promResponse = await fetch('http://localhost:9090/api/v1/query?query=sum(rate(bcat_requests_total[1m]))');</w:t>
      </w:r>
      <w:r>
        <w:br/>
      </w:r>
      <w:r>
        <w:rPr>
          <w:rStyle w:val="VerbatimChar"/>
        </w:rPr>
        <w:t xml:space="preserve">const promData = await promResponse.json();</w:t>
      </w:r>
      <w:r>
        <w:br/>
      </w:r>
      <w:r>
        <w:rPr>
          <w:rStyle w:val="VerbatimChar"/>
        </w:rPr>
        <w:t xml:space="preserve">assert(promData.data.result.length &gt; 0, 'Prometheus did not receive metrics');</w:t>
      </w:r>
      <w:r>
        <w:br/>
      </w:r>
      <w:r>
        <w:br/>
      </w:r>
      <w:r>
        <w:rPr>
          <w:rStyle w:val="VerbatimChar"/>
        </w:rPr>
        <w:t xml:space="preserve">// Query Datadog (requires API key)</w:t>
      </w:r>
      <w:r>
        <w:br/>
      </w:r>
      <w:r>
        <w:rPr>
          <w:rStyle w:val="VerbatimChar"/>
        </w:rPr>
        <w:t xml:space="preserve">const ddResp = await fetch('https://api.datadoghq.com/api/v1/logs-queries/list', {</w:t>
      </w:r>
      <w:r>
        <w:br/>
      </w:r>
      <w:r>
        <w:rPr>
          <w:rStyle w:val="VerbatimChar"/>
        </w:rPr>
        <w:t xml:space="preserve">  method: 'POST',</w:t>
      </w:r>
      <w:r>
        <w:br/>
      </w:r>
      <w:r>
        <w:rPr>
          <w:rStyle w:val="VerbatimChar"/>
        </w:rPr>
        <w:t xml:space="preserve">  headers: { 'DD-API-KEY': process.env.DD_API_KEY, 'DD-APPLICATION-KEY': process.env.DD_APP_KEY, 'Content-Type': 'application/json' },</w:t>
      </w:r>
      <w:r>
        <w:br/>
      </w:r>
      <w:r>
        <w:rPr>
          <w:rStyle w:val="VerbatimChar"/>
        </w:rPr>
        <w:t xml:space="preserve">  body: JSON.stringify({ query: 'service:bcat_stress', time: { from: 'now-15m', to: 'now' }, limit: 1 })</w:t>
      </w:r>
      <w:r>
        <w:br/>
      </w:r>
      <w:r>
        <w:rPr>
          <w:rStyle w:val="VerbatimChar"/>
        </w:rPr>
        <w:t xml:space="preserve">});</w:t>
      </w:r>
      <w:r>
        <w:br/>
      </w:r>
      <w:r>
        <w:rPr>
          <w:rStyle w:val="VerbatimChar"/>
        </w:rPr>
        <w:t xml:space="preserve">const ddData = await ddResp.json();</w:t>
      </w:r>
      <w:r>
        <w:br/>
      </w:r>
      <w:r>
        <w:rPr>
          <w:rStyle w:val="VerbatimChar"/>
        </w:rPr>
        <w:t xml:space="preserve">assert(ddData.data.length &gt; 0, 'Datadog did not receive logs');</w:t>
      </w:r>
    </w:p>
    <w:p>
      <w:pPr>
        <w:pStyle w:val="FirstParagraph"/>
      </w:pPr>
      <w:r>
        <w:t xml:space="preserve">In a real CI environment, hide API keys in secrets and parameterize hostnames for self‑hosted Prometheus or Datadog agents.</w:t>
      </w:r>
    </w:p>
    <w:bookmarkEnd w:id="24"/>
    <w:bookmarkStart w:id="25" w:name="dashboard-templates"/>
    <w:p>
      <w:pPr>
        <w:pStyle w:val="Heading2"/>
      </w:pPr>
      <w:r>
        <w:t xml:space="preserve">5. Dashboard Templates</w:t>
      </w:r>
    </w:p>
    <w:p>
      <w:pPr>
        <w:pStyle w:val="FirstParagraph"/>
      </w:pPr>
      <w:r>
        <w:t xml:space="preserve">Once telemetry flows to Prometheus and Datadog, build dashboards to visualize it:</w:t>
      </w:r>
    </w:p>
    <w:p>
      <w:pPr>
        <w:pStyle w:val="Compact"/>
        <w:numPr>
          <w:ilvl w:val="0"/>
          <w:numId w:val="1002"/>
        </w:numPr>
      </w:pPr>
      <w:r>
        <w:rPr>
          <w:b/>
          <w:bCs/>
        </w:rPr>
        <w:t xml:space="preserve">Prometheus/Grafana:</w:t>
      </w:r>
      <w:r>
        <w:t xml:space="preserve"> </w:t>
      </w:r>
      <w:r>
        <w:t xml:space="preserve">Use Grafana to create panels for request rates, error rates and latency. Import the default Prometheus dashboards for OpenTelemetry metrics and modify as needed.</w:t>
      </w:r>
    </w:p>
    <w:p>
      <w:pPr>
        <w:pStyle w:val="Compact"/>
        <w:numPr>
          <w:ilvl w:val="0"/>
          <w:numId w:val="1002"/>
        </w:numPr>
      </w:pPr>
      <w:r>
        <w:rPr>
          <w:b/>
          <w:bCs/>
        </w:rPr>
        <w:t xml:space="preserve">Datadog:</w:t>
      </w:r>
      <w:r>
        <w:t xml:space="preserve"> </w:t>
      </w:r>
      <w:r>
        <w:t xml:space="preserve">Use Datadog’s built‑in dashboards for traces, logs and infrastructure metrics. Create custom monitors to alert on high error rates or degraded health scores.</w:t>
      </w:r>
    </w:p>
    <w:bookmarkEnd w:id="25"/>
    <w:bookmarkStart w:id="26" w:name="summary"/>
    <w:p>
      <w:pPr>
        <w:pStyle w:val="Heading2"/>
      </w:pPr>
      <w:r>
        <w:t xml:space="preserve">6. Summary</w:t>
      </w:r>
    </w:p>
    <w:p>
      <w:pPr>
        <w:pStyle w:val="FirstParagraph"/>
      </w:pPr>
      <w:r>
        <w:t xml:space="preserve">Implementing a backend selector empowers operators to send synthetic telemetry to multiple observability stacks with a single click. By validating delivery in CI and building dedicated dashboards in each backend, you gain confidence that your observability pipeline remains robust across toolchains.</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2025-10-08T02:02:41Z</dcterms:created>
  <dcterms:modified xsi:type="dcterms:W3CDTF">2025-10-08T02:02:41Z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