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b9dd2b9f08b28c93a069ff754185d189eb309a5"/>
    <w:p>
      <w:pPr>
        <w:pStyle w:val="Heading1"/>
      </w:pPr>
      <w:r>
        <w:t xml:space="preserve">IONA Gate Activation Brief – cursor{implementer}</w:t>
      </w:r>
    </w:p>
    <w:p>
      <w:pPr>
        <w:pStyle w:val="FirstParagraph"/>
      </w:pPr>
      <w:r>
        <w:t xml:space="preserve">This document supersedes the earlier onboarding guide. It provides a concise, ASCII‑only activation plan for bringing the IONA standalone app under the Bosscat gating framework and delivering the diagnostic shell. Follow the steps below to finalise the gate and build the telemetry dashboard.</w:t>
      </w:r>
    </w:p>
    <w:bookmarkStart w:id="21" w:name="background"/>
    <w:p>
      <w:pPr>
        <w:pStyle w:val="Heading2"/>
      </w:pPr>
      <w:r>
        <w:t xml:space="preserve">Background</w:t>
      </w:r>
    </w:p>
    <w:p>
      <w:pPr>
        <w:pStyle w:val="FirstParagraph"/>
      </w:pPr>
      <w:r>
        <w:t xml:space="preserve">The core gate infrastructure (collector, SigNoz, Playwright snapshots) is already in place and verified. The IONA app emits browser telemetry via the</w:t>
      </w:r>
      <w:r>
        <w:t xml:space="preserve"> </w:t>
      </w:r>
      <w:r>
        <w:rPr>
          <w:rStyle w:val="VerbatimChar"/>
        </w:rPr>
        <w:t xml:space="preserve">TelemetryInit</w:t>
      </w:r>
      <w:r>
        <w:t xml:space="preserve"> </w:t>
      </w:r>
      <w:r>
        <w:t xml:space="preserve">component, and the gate workflow lives under</w:t>
      </w:r>
      <w:r>
        <w:t xml:space="preserve"> </w:t>
      </w:r>
      <w:r>
        <w:rPr>
          <w:rStyle w:val="VerbatimChar"/>
        </w:rPr>
        <w:t xml:space="preserve">.github/workflows/iona-gate-verify.yml</w:t>
      </w:r>
      <w:r>
        <w:t xml:space="preserve">. The remaining gaps are:</w:t>
      </w:r>
    </w:p>
    <w:p>
      <w:pPr>
        <w:pStyle w:val="Compact"/>
        <w:numPr>
          <w:ilvl w:val="0"/>
          <w:numId w:val="1001"/>
        </w:numPr>
      </w:pPr>
      <w:r>
        <w:t xml:space="preserve">The synthetic span script (</w:t>
      </w:r>
      <w:r>
        <w:rPr>
          <w:rStyle w:val="VerbatimChar"/>
        </w:rPr>
        <w:t xml:space="preserve">synthetic/send_iona_boot_span.py</w:t>
      </w:r>
      <w:r>
        <w:t xml:space="preserve">) is still crashing on Windows (exit code –1073741819). This script is optional if browser telemetry is working.</w:t>
      </w:r>
    </w:p>
    <w:p>
      <w:pPr>
        <w:pStyle w:val="Compact"/>
        <w:numPr>
          <w:ilvl w:val="0"/>
          <w:numId w:val="1001"/>
        </w:numPr>
      </w:pPr>
      <w:r>
        <w:t xml:space="preserve">A full diagnostic shell in IONA has not been implemented yet. This shell will display traces, metrics and logs in real time.</w:t>
      </w:r>
    </w:p>
    <w:bookmarkEnd w:id="21"/>
    <w:bookmarkStart w:id="22" w:name="phase-1-finalize-gate-12-hours"/>
    <w:p>
      <w:pPr>
        <w:pStyle w:val="Heading2"/>
      </w:pPr>
      <w:r>
        <w:t xml:space="preserve">Phase 1 – Finalize Gate (1–2 hours)</w:t>
      </w:r>
    </w:p>
    <w:p>
      <w:pPr>
        <w:numPr>
          <w:ilvl w:val="0"/>
          <w:numId w:val="1002"/>
        </w:numPr>
      </w:pPr>
      <w:r>
        <w:rPr>
          <w:b/>
          <w:bCs/>
        </w:rPr>
        <w:t xml:space="preserve">Review the repository state.</w:t>
      </w:r>
      <w:r>
        <w:t xml:space="preserve"> </w:t>
      </w:r>
      <w:r>
        <w:t xml:space="preserve">Ensure that</w:t>
      </w:r>
      <w:r>
        <w:t xml:space="preserve"> </w:t>
      </w:r>
      <w:r>
        <w:rPr>
          <w:rStyle w:val="VerbatimChar"/>
        </w:rPr>
        <w:t xml:space="preserve">.github/workflows/iona-gate-verify.yml</w:t>
      </w:r>
      <w:r>
        <w:t xml:space="preserve"> </w:t>
      </w:r>
      <w:r>
        <w:t xml:space="preserve">has the correct path filters (</w:t>
      </w:r>
      <w:r>
        <w:rPr>
          <w:rStyle w:val="VerbatimChar"/>
        </w:rPr>
        <w:t xml:space="preserve">.github/workflows/iona-gate-verify.yml</w:t>
      </w:r>
      <w:r>
        <w:t xml:space="preserve">) and that there are no stale workflow copies under</w:t>
      </w:r>
      <w:r>
        <w:t xml:space="preserve"> </w:t>
      </w:r>
      <w:r>
        <w:rPr>
          <w:rStyle w:val="VerbatimChar"/>
        </w:rPr>
        <w:t xml:space="preserve">workflows/</w:t>
      </w:r>
      <w:r>
        <w:t xml:space="preserve">. Also confirm that</w:t>
      </w:r>
      <w:r>
        <w:t xml:space="preserve"> </w:t>
      </w:r>
      <w:r>
        <w:rPr>
          <w:rStyle w:val="VerbatimChar"/>
        </w:rPr>
        <w:t xml:space="preserve">scripts/verify-iona-gate.ps1</w:t>
      </w:r>
      <w:r>
        <w:t xml:space="preserve"> </w:t>
      </w:r>
      <w:r>
        <w:t xml:space="preserve">looks for the workflow in the correct location.</w:t>
      </w:r>
    </w:p>
    <w:p>
      <w:pPr>
        <w:numPr>
          <w:ilvl w:val="0"/>
          <w:numId w:val="1002"/>
        </w:numPr>
      </w:pPr>
      <w:r>
        <w:rPr>
          <w:b/>
          <w:bCs/>
        </w:rPr>
        <w:t xml:space="preserve">Run the verification script.</w:t>
      </w:r>
      <w:r>
        <w:t xml:space="preserve"> </w:t>
      </w:r>
      <w:r>
        <w:t xml:space="preserve">From a PowerShell prompt, execute:</w:t>
      </w:r>
    </w:p>
    <w:p>
      <w:pPr>
        <w:pStyle w:val="SourceCode"/>
        <w:numPr>
          <w:ilvl w:val="0"/>
          <w:numId w:val="1000"/>
        </w:numPr>
      </w:pPr>
      <w:r>
        <w:rPr>
          <w:rStyle w:val="VerbatimChar"/>
        </w:rPr>
        <w:t xml:space="preserve">pwsh -File scripts/verify-iona-gate.ps1</w:t>
      </w:r>
    </w:p>
    <w:p>
      <w:pPr>
        <w:numPr>
          <w:ilvl w:val="0"/>
          <w:numId w:val="1000"/>
        </w:numPr>
      </w:pPr>
      <w:r>
        <w:t xml:space="preserve">This script checks for required files, emits a synthetic span (if configured), runs Playwright snapshot tests, and reports gate status. Capture any new screenshots or logs in</w:t>
      </w:r>
      <w:r>
        <w:t xml:space="preserve"> </w:t>
      </w:r>
      <w:r>
        <w:rPr>
          <w:rStyle w:val="VerbatimChar"/>
        </w:rPr>
        <w:t xml:space="preserve">artifacts/</w:t>
      </w:r>
      <w:r>
        <w:t xml:space="preserve">.</w:t>
      </w:r>
    </w:p>
    <w:p>
      <w:pPr>
        <w:numPr>
          <w:ilvl w:val="0"/>
          <w:numId w:val="1002"/>
        </w:numPr>
      </w:pPr>
      <w:r>
        <w:rPr>
          <w:b/>
          <w:bCs/>
        </w:rPr>
        <w:t xml:space="preserve">Resolve the synthetic span blocker.</w:t>
      </w:r>
      <w:r>
        <w:t xml:space="preserve"> </w:t>
      </w:r>
      <w:r>
        <w:t xml:space="preserve">Choose one of the following approaches:</w:t>
      </w:r>
    </w:p>
    <w:p>
      <w:pPr>
        <w:pStyle w:val="Compact"/>
        <w:numPr>
          <w:ilvl w:val="0"/>
          <w:numId w:val="1002"/>
        </w:numPr>
      </w:pPr>
      <w:r>
        <w:rPr>
          <w:b/>
          <w:bCs/>
        </w:rPr>
        <w:t xml:space="preserve">Fix it:</w:t>
      </w:r>
      <w:r>
        <w:t xml:space="preserve"> </w:t>
      </w:r>
      <w:r>
        <w:t xml:space="preserve">Check that Python OpenTelemetry packages are installed and that the</w:t>
      </w:r>
      <w:r>
        <w:t xml:space="preserve"> </w:t>
      </w:r>
      <w:r>
        <w:rPr>
          <w:rStyle w:val="VerbatimChar"/>
        </w:rPr>
        <w:t xml:space="preserve">OTLP_ENDPOINT</w:t>
      </w:r>
      <w:r>
        <w:t xml:space="preserve"> </w:t>
      </w:r>
      <w:r>
        <w:t xml:space="preserve">environment variable points at a running collector (default</w:t>
      </w:r>
      <w:r>
        <w:t xml:space="preserve"> </w:t>
      </w:r>
      <w:r>
        <w:rPr>
          <w:rStyle w:val="VerbatimChar"/>
        </w:rPr>
        <w:t xml:space="preserve">http://localhost:4317</w:t>
      </w:r>
      <w:r>
        <w:t xml:space="preserve">). Adjust the script to use gRPC exporter instead of HTTP if needed.</w:t>
      </w:r>
    </w:p>
    <w:p>
      <w:pPr>
        <w:numPr>
          <w:ilvl w:val="0"/>
          <w:numId w:val="1002"/>
        </w:numPr>
      </w:pPr>
      <w:r>
        <w:rPr>
          <w:b/>
          <w:bCs/>
        </w:rPr>
        <w:t xml:space="preserve">Bypass it:</w:t>
      </w:r>
      <w:r>
        <w:t xml:space="preserve"> </w:t>
      </w:r>
      <w:r>
        <w:t xml:space="preserve">Rely solely on browser telemetry. The</w:t>
      </w:r>
      <w:r>
        <w:t xml:space="preserve"> </w:t>
      </w:r>
      <w:r>
        <w:rPr>
          <w:rStyle w:val="VerbatimChar"/>
        </w:rPr>
        <w:t xml:space="preserve">TelemetryInit</w:t>
      </w:r>
      <w:r>
        <w:t xml:space="preserve"> </w:t>
      </w:r>
      <w:r>
        <w:t xml:space="preserve">component already emits</w:t>
      </w:r>
      <w:r>
        <w:t xml:space="preserve"> </w:t>
      </w:r>
      <w:r>
        <w:rPr>
          <w:rStyle w:val="VerbatimChar"/>
        </w:rPr>
        <w:t xml:space="preserve">iona.boot</w:t>
      </w:r>
      <w:r>
        <w:t xml:space="preserve"> </w:t>
      </w:r>
      <w:r>
        <w:t xml:space="preserve">spans; if they appear in SigNoz, you can document the synthetic script as optional.</w:t>
      </w:r>
    </w:p>
    <w:p>
      <w:pPr>
        <w:numPr>
          <w:ilvl w:val="0"/>
          <w:numId w:val="1002"/>
        </w:numPr>
      </w:pPr>
      <w:r>
        <w:rPr>
          <w:b/>
          <w:bCs/>
        </w:rPr>
        <w:t xml:space="preserve">Update documentation and ECRR.</w:t>
      </w:r>
      <w:r>
        <w:t xml:space="preserve"> </w:t>
      </w:r>
      <w:r>
        <w:t xml:space="preserve">Reflect any changes (e.g. synthetic span workaround) in</w:t>
      </w:r>
      <w:r>
        <w:t xml:space="preserve"> </w:t>
      </w:r>
      <w:r>
        <w:rPr>
          <w:rStyle w:val="VerbatimChar"/>
        </w:rPr>
        <w:t xml:space="preserve">docs/BossCat/IONA_ECRR_REPORT.md</w:t>
      </w:r>
      <w:r>
        <w:t xml:space="preserve">. Ensure that all evidence (screenshots, health JSON) is attached and that the report is consistent with the latest test run.</w:t>
      </w:r>
    </w:p>
    <w:bookmarkEnd w:id="22"/>
    <w:bookmarkStart w:id="23" w:name="Xba4a360a6ddc944802e0b2b8f214b20c42011b5"/>
    <w:p>
      <w:pPr>
        <w:pStyle w:val="Heading2"/>
      </w:pPr>
      <w:r>
        <w:t xml:space="preserve">Phase 2 – Build the Diagnostic Shell (4–6 hours)</w:t>
      </w:r>
    </w:p>
    <w:p>
      <w:pPr>
        <w:pStyle w:val="Compact"/>
        <w:numPr>
          <w:ilvl w:val="0"/>
          <w:numId w:val="1003"/>
        </w:numPr>
      </w:pPr>
      <w:r>
        <w:rPr>
          <w:b/>
          <w:bCs/>
        </w:rPr>
        <w:t xml:space="preserve">Create a</w:t>
      </w:r>
      <w:r>
        <w:rPr>
          <w:b/>
          <w:bCs/>
        </w:rPr>
        <w:t xml:space="preserve"> </w:t>
      </w:r>
      <w:r>
        <w:rPr>
          <w:rStyle w:val="VerbatimChar"/>
          <w:b/>
          <w:bCs/>
        </w:rPr>
        <w:t xml:space="preserve">/diagnostics</w:t>
      </w:r>
      <w:r>
        <w:rPr>
          <w:b/>
          <w:bCs/>
        </w:rPr>
        <w:t xml:space="preserve"> </w:t>
      </w:r>
      <w:r>
        <w:rPr>
          <w:b/>
          <w:bCs/>
        </w:rPr>
        <w:t xml:space="preserve">route.</w:t>
      </w:r>
      <w:r>
        <w:t xml:space="preserve"> </w:t>
      </w:r>
      <w:r>
        <w:t xml:space="preserve">Add a new page under</w:t>
      </w:r>
      <w:r>
        <w:t xml:space="preserve"> </w:t>
      </w:r>
      <w:r>
        <w:rPr>
          <w:rStyle w:val="VerbatimChar"/>
        </w:rPr>
        <w:t xml:space="preserve">app/diagnostics</w:t>
      </w:r>
      <w:r>
        <w:t xml:space="preserve"> </w:t>
      </w:r>
      <w:r>
        <w:t xml:space="preserve">and implement a</w:t>
      </w:r>
      <w:r>
        <w:t xml:space="preserve"> </w:t>
      </w:r>
      <w:r>
        <w:rPr>
          <w:rStyle w:val="VerbatimChar"/>
        </w:rPr>
        <w:t xml:space="preserve">TelemetryShell</w:t>
      </w:r>
      <w:r>
        <w:t xml:space="preserve"> </w:t>
      </w:r>
      <w:r>
        <w:t xml:space="preserve">component that displays:</w:t>
      </w:r>
    </w:p>
    <w:p>
      <w:pPr>
        <w:pStyle w:val="Compact"/>
        <w:numPr>
          <w:ilvl w:val="0"/>
          <w:numId w:val="1003"/>
        </w:numPr>
      </w:pPr>
      <w:r>
        <w:rPr>
          <w:b/>
          <w:bCs/>
        </w:rPr>
        <w:t xml:space="preserve">Metrics panel:</w:t>
      </w:r>
      <w:r>
        <w:t xml:space="preserve"> </w:t>
      </w:r>
      <w:r>
        <w:t xml:space="preserve">request rates and latency histograms.</w:t>
      </w:r>
    </w:p>
    <w:p>
      <w:pPr>
        <w:pStyle w:val="Compact"/>
        <w:numPr>
          <w:ilvl w:val="0"/>
          <w:numId w:val="1003"/>
        </w:numPr>
      </w:pPr>
      <w:r>
        <w:rPr>
          <w:b/>
          <w:bCs/>
        </w:rPr>
        <w:t xml:space="preserve">Traces panel:</w:t>
      </w:r>
      <w:r>
        <w:t xml:space="preserve"> </w:t>
      </w:r>
      <w:r>
        <w:t xml:space="preserve">list of recent spans with links to SigNoz.</w:t>
      </w:r>
    </w:p>
    <w:p>
      <w:pPr>
        <w:pStyle w:val="Compact"/>
        <w:numPr>
          <w:ilvl w:val="0"/>
          <w:numId w:val="1003"/>
        </w:numPr>
      </w:pPr>
      <w:r>
        <w:rPr>
          <w:b/>
          <w:bCs/>
        </w:rPr>
        <w:t xml:space="preserve">Logs panel:</w:t>
      </w:r>
      <w:r>
        <w:t xml:space="preserve"> </w:t>
      </w:r>
      <w:r>
        <w:t xml:space="preserve">streaming logs correlated by trace ID.</w:t>
      </w:r>
    </w:p>
    <w:p>
      <w:pPr>
        <w:numPr>
          <w:ilvl w:val="0"/>
          <w:numId w:val="1003"/>
        </w:numPr>
      </w:pPr>
      <w:r>
        <w:rPr>
          <w:b/>
          <w:bCs/>
        </w:rPr>
        <w:t xml:space="preserve">Controls panel:</w:t>
      </w:r>
      <w:r>
        <w:t xml:space="preserve"> </w:t>
      </w:r>
      <w:r>
        <w:t xml:space="preserve">toggles for enabling/disabling instrumentation and buttons to trigger synthetic spans or clear state.</w:t>
      </w:r>
    </w:p>
    <w:p>
      <w:pPr>
        <w:numPr>
          <w:ilvl w:val="0"/>
          <w:numId w:val="1003"/>
        </w:numPr>
      </w:pPr>
      <w:r>
        <w:rPr>
          <w:b/>
          <w:bCs/>
        </w:rPr>
        <w:t xml:space="preserve">Implement the backend.</w:t>
      </w:r>
      <w:r>
        <w:t xml:space="preserve"> </w:t>
      </w:r>
      <w:r>
        <w:t xml:space="preserve">If the app is SSR, create API routes under</w:t>
      </w:r>
      <w:r>
        <w:t xml:space="preserve"> </w:t>
      </w:r>
      <w:r>
        <w:rPr>
          <w:rStyle w:val="VerbatimChar"/>
        </w:rPr>
        <w:t xml:space="preserve">/api/diagnostics</w:t>
      </w:r>
      <w:r>
        <w:t xml:space="preserve"> </w:t>
      </w:r>
      <w:r>
        <w:t xml:space="preserve">that return aggregated metrics, traces and logs from SigNoz or the OTLP collector. For a purely client‑side app, you can poll the SigNoz API directly (e.g. via</w:t>
      </w:r>
      <w:r>
        <w:t xml:space="preserve"> </w:t>
      </w:r>
      <w:r>
        <w:rPr>
          <w:rStyle w:val="VerbatimChar"/>
        </w:rPr>
        <w:t xml:space="preserve">/api/v1/traces</w:t>
      </w:r>
      <w:r>
        <w:t xml:space="preserve">).</w:t>
      </w:r>
    </w:p>
    <w:p>
      <w:pPr>
        <w:numPr>
          <w:ilvl w:val="0"/>
          <w:numId w:val="1003"/>
        </w:numPr>
      </w:pPr>
      <w:r>
        <w:rPr>
          <w:b/>
          <w:bCs/>
        </w:rPr>
        <w:t xml:space="preserve">Write Playwright tests.</w:t>
      </w:r>
      <w:r>
        <w:t xml:space="preserve"> </w:t>
      </w:r>
      <w:r>
        <w:t xml:space="preserve">Extend the existing test suite to cover the new diagnostics route. Tests should:</w:t>
      </w:r>
    </w:p>
    <w:p>
      <w:pPr>
        <w:pStyle w:val="Compact"/>
        <w:numPr>
          <w:ilvl w:val="0"/>
          <w:numId w:val="1003"/>
        </w:numPr>
      </w:pPr>
      <w:r>
        <w:t xml:space="preserve">Navigate to</w:t>
      </w:r>
      <w:r>
        <w:t xml:space="preserve"> </w:t>
      </w:r>
      <w:r>
        <w:rPr>
          <w:rStyle w:val="VerbatimChar"/>
        </w:rPr>
        <w:t xml:space="preserve">/diagnostics</w:t>
      </w:r>
      <w:r>
        <w:t xml:space="preserve">.</w:t>
      </w:r>
    </w:p>
    <w:p>
      <w:pPr>
        <w:pStyle w:val="Compact"/>
        <w:numPr>
          <w:ilvl w:val="0"/>
          <w:numId w:val="1003"/>
        </w:numPr>
      </w:pPr>
      <w:r>
        <w:t xml:space="preserve">Assert that panels render and update after triggering a synthetic span.</w:t>
      </w:r>
    </w:p>
    <w:p>
      <w:pPr>
        <w:numPr>
          <w:ilvl w:val="0"/>
          <w:numId w:val="1003"/>
        </w:numPr>
      </w:pPr>
      <w:r>
        <w:t xml:space="preserve">Capture screenshots in</w:t>
      </w:r>
      <w:r>
        <w:t xml:space="preserve"> </w:t>
      </w:r>
      <w:r>
        <w:rPr>
          <w:rStyle w:val="VerbatimChar"/>
        </w:rPr>
        <w:t xml:space="preserve">artifacts/</w:t>
      </w:r>
      <w:r>
        <w:t xml:space="preserve">.</w:t>
      </w:r>
    </w:p>
    <w:p>
      <w:pPr>
        <w:numPr>
          <w:ilvl w:val="0"/>
          <w:numId w:val="1003"/>
        </w:numPr>
      </w:pPr>
      <w:r>
        <w:rPr>
          <w:b/>
          <w:bCs/>
        </w:rPr>
        <w:t xml:space="preserve">Document the data contracts.</w:t>
      </w:r>
      <w:r>
        <w:t xml:space="preserve"> </w:t>
      </w:r>
      <w:r>
        <w:t xml:space="preserve">Define the shape of trace, metric and log payloads used by the diagnostic shell. Include required attributes such as</w:t>
      </w:r>
      <w:r>
        <w:t xml:space="preserve"> </w:t>
      </w:r>
      <w:r>
        <w:rPr>
          <w:rStyle w:val="VerbatimChar"/>
        </w:rPr>
        <w:t xml:space="preserve">service</w:t>
      </w:r>
      <w:r>
        <w:t xml:space="preserve">,</w:t>
      </w:r>
      <w:r>
        <w:t xml:space="preserve"> </w:t>
      </w:r>
      <w:r>
        <w:rPr>
          <w:rStyle w:val="VerbatimChar"/>
        </w:rPr>
        <w:t xml:space="preserve">environment</w:t>
      </w:r>
      <w:r>
        <w:t xml:space="preserve">,</w:t>
      </w:r>
      <w:r>
        <w:t xml:space="preserve"> </w:t>
      </w:r>
      <w:r>
        <w:rPr>
          <w:rStyle w:val="VerbatimChar"/>
        </w:rPr>
        <w:t xml:space="preserve">profile</w:t>
      </w:r>
      <w:r>
        <w:t xml:space="preserve"> </w:t>
      </w:r>
      <w:r>
        <w:t xml:space="preserve">and</w:t>
      </w:r>
      <w:r>
        <w:t xml:space="preserve"> </w:t>
      </w:r>
      <w:r>
        <w:rPr>
          <w:rStyle w:val="VerbatimChar"/>
        </w:rPr>
        <w:t xml:space="preserve">dfg.profile</w:t>
      </w:r>
      <w:r>
        <w:t xml:space="preserve"> </w:t>
      </w:r>
      <w:r>
        <w:t xml:space="preserve">(if using the Demo Flow Generator). Provide JSON examples for each signal type.</w:t>
      </w:r>
    </w:p>
    <w:p>
      <w:pPr>
        <w:numPr>
          <w:ilvl w:val="0"/>
          <w:numId w:val="1003"/>
        </w:numPr>
      </w:pPr>
      <w:r>
        <w:rPr>
          <w:b/>
          <w:bCs/>
        </w:rPr>
        <w:t xml:space="preserve">Update CI.</w:t>
      </w:r>
      <w:r>
        <w:t xml:space="preserve"> </w:t>
      </w:r>
      <w:r>
        <w:t xml:space="preserve">Add a step to the gate workflow to run the Demo Flow Generator (DFG) with a baseline profile and capture evidence. The CI step should:</w:t>
      </w:r>
    </w:p>
    <w:p>
      <w:pPr>
        <w:pStyle w:val="Compact"/>
        <w:numPr>
          <w:ilvl w:val="0"/>
          <w:numId w:val="1003"/>
        </w:numPr>
      </w:pPr>
      <w:r>
        <w:t xml:space="preserve">Invoke</w:t>
      </w:r>
      <w:r>
        <w:t xml:space="preserve"> </w:t>
      </w:r>
      <w:r>
        <w:rPr>
          <w:rStyle w:val="VerbatimChar"/>
        </w:rPr>
        <w:t xml:space="preserve">scripts/run-dfg.ps1</w:t>
      </w:r>
      <w:r>
        <w:t xml:space="preserve"> </w:t>
      </w:r>
      <w:r>
        <w:t xml:space="preserve">with a suitable profile and duration.</w:t>
      </w:r>
    </w:p>
    <w:p>
      <w:pPr>
        <w:pStyle w:val="Compact"/>
        <w:numPr>
          <w:ilvl w:val="0"/>
          <w:numId w:val="1003"/>
        </w:numPr>
      </w:pPr>
      <w:r>
        <w:t xml:space="preserve">Call</w:t>
      </w:r>
      <w:r>
        <w:t xml:space="preserve"> </w:t>
      </w:r>
      <w:r>
        <w:rPr>
          <w:rStyle w:val="VerbatimChar"/>
        </w:rPr>
        <w:t xml:space="preserve">scripts/verify-synthetic-ingestion-enhanced.ps1</w:t>
      </w:r>
      <w:r>
        <w:t xml:space="preserve"> </w:t>
      </w:r>
      <w:r>
        <w:t xml:space="preserve">to verify ingestion.</w:t>
      </w:r>
    </w:p>
    <w:p>
      <w:pPr>
        <w:pStyle w:val="Compact"/>
        <w:numPr>
          <w:ilvl w:val="0"/>
          <w:numId w:val="1003"/>
        </w:numPr>
      </w:pPr>
      <w:r>
        <w:t xml:space="preserve">Run Playwright to snapshot the diagnostics page.</w:t>
      </w:r>
    </w:p>
    <w:bookmarkEnd w:id="23"/>
    <w:bookmarkStart w:id="24" w:name="evidence-and-compliance"/>
    <w:p>
      <w:pPr>
        <w:pStyle w:val="Heading2"/>
      </w:pPr>
      <w:r>
        <w:t xml:space="preserve">Evidence and Compliance</w:t>
      </w:r>
    </w:p>
    <w:p>
      <w:pPr>
        <w:pStyle w:val="FirstParagraph"/>
      </w:pPr>
      <w:r>
        <w:t xml:space="preserve">The Bosscat gate operates under the ECRR (Examine → Clean → Report → Role) framework. To close out the gate:</w:t>
      </w:r>
    </w:p>
    <w:p>
      <w:pPr>
        <w:pStyle w:val="Compact"/>
        <w:numPr>
          <w:ilvl w:val="0"/>
          <w:numId w:val="1004"/>
        </w:numPr>
      </w:pPr>
      <w:r>
        <w:rPr>
          <w:b/>
          <w:bCs/>
        </w:rPr>
        <w:t xml:space="preserve">Evidence:</w:t>
      </w:r>
      <w:r>
        <w:t xml:space="preserve"> </w:t>
      </w:r>
      <w:r>
        <w:t xml:space="preserve">Ensure there is at least one Playwright screenshot of the SigNoz service page and of the diagnostics shell. Archive logs from</w:t>
      </w:r>
      <w:r>
        <w:t xml:space="preserve"> </w:t>
      </w:r>
      <w:r>
        <w:rPr>
          <w:rStyle w:val="VerbatimChar"/>
        </w:rPr>
        <w:t xml:space="preserve">verify-iona-gate.ps1</w:t>
      </w:r>
      <w:r>
        <w:t xml:space="preserve"> </w:t>
      </w:r>
      <w:r>
        <w:t xml:space="preserve">and DFG runs.</w:t>
      </w:r>
    </w:p>
    <w:p>
      <w:pPr>
        <w:pStyle w:val="Compact"/>
        <w:numPr>
          <w:ilvl w:val="0"/>
          <w:numId w:val="1004"/>
        </w:numPr>
      </w:pPr>
      <w:r>
        <w:rPr>
          <w:b/>
          <w:bCs/>
        </w:rPr>
        <w:t xml:space="preserve">Clean:</w:t>
      </w:r>
      <w:r>
        <w:t xml:space="preserve"> </w:t>
      </w:r>
      <w:r>
        <w:t xml:space="preserve">Remove unused scripts, stale workflows or configuration entries.</w:t>
      </w:r>
    </w:p>
    <w:p>
      <w:pPr>
        <w:pStyle w:val="Compact"/>
        <w:numPr>
          <w:ilvl w:val="0"/>
          <w:numId w:val="1004"/>
        </w:numPr>
      </w:pPr>
      <w:r>
        <w:rPr>
          <w:b/>
          <w:bCs/>
        </w:rPr>
        <w:t xml:space="preserve">Report:</w:t>
      </w:r>
      <w:r>
        <w:t xml:space="preserve"> </w:t>
      </w:r>
      <w:r>
        <w:t xml:space="preserve">Update the ECRR report with a summary of Phase 1 and Phase 2 activities. Attach artifacts and note any deviations (e.g. bypassing the synthetic script).</w:t>
      </w:r>
    </w:p>
    <w:p>
      <w:pPr>
        <w:pStyle w:val="Compact"/>
        <w:numPr>
          <w:ilvl w:val="0"/>
          <w:numId w:val="1004"/>
        </w:numPr>
      </w:pPr>
      <w:r>
        <w:rPr>
          <w:b/>
          <w:bCs/>
        </w:rPr>
        <w:t xml:space="preserve">Role:</w:t>
      </w:r>
      <w:r>
        <w:t xml:space="preserve"> </w:t>
      </w:r>
      <w:r>
        <w:t xml:space="preserve">Declare completion by posting</w:t>
      </w:r>
      <w:r>
        <w:t xml:space="preserve"> </w:t>
      </w:r>
      <w:r>
        <w:rPr>
          <w:rStyle w:val="VerbatimChar"/>
        </w:rPr>
        <w:t xml:space="preserve">@cat ready-for-gate</w:t>
      </w:r>
      <w:r>
        <w:t xml:space="preserve"> </w:t>
      </w:r>
      <w:r>
        <w:t xml:space="preserve">on the final pull request.</w:t>
      </w:r>
    </w:p>
    <w:bookmarkEnd w:id="24"/>
    <w:bookmarkStart w:id="25" w:name="completion-checklist"/>
    <w:p>
      <w:pPr>
        <w:pStyle w:val="Heading2"/>
      </w:pPr>
      <w:r>
        <w:t xml:space="preserve">Completion Checklist</w:t>
      </w:r>
    </w:p>
    <w:p>
      <w:pPr>
        <w:pStyle w:val="Compact"/>
        <w:numPr>
          <w:ilvl w:val="0"/>
          <w:numId w:val="1005"/>
        </w:numPr>
      </w:pPr>
      <w:r>
        <w:t xml:space="preserve">[ ] Verify</w:t>
      </w:r>
      <w:r>
        <w:t xml:space="preserve"> </w:t>
      </w:r>
      <w:r>
        <w:rPr>
          <w:rStyle w:val="VerbatimChar"/>
        </w:rPr>
        <w:t xml:space="preserve">scripts/verify-iona-gate.ps1</w:t>
      </w:r>
      <w:r>
        <w:t xml:space="preserve"> </w:t>
      </w:r>
      <w:r>
        <w:t xml:space="preserve">passes without errors.</w:t>
      </w:r>
    </w:p>
    <w:p>
      <w:pPr>
        <w:pStyle w:val="Compact"/>
        <w:numPr>
          <w:ilvl w:val="0"/>
          <w:numId w:val="1005"/>
        </w:numPr>
      </w:pPr>
      <w:r>
        <w:t xml:space="preserve">[ ] Confirm browser telemetry (</w:t>
      </w:r>
      <w:r>
        <w:rPr>
          <w:rStyle w:val="VerbatimChar"/>
        </w:rPr>
        <w:t xml:space="preserve">iona.boot</w:t>
      </w:r>
      <w:r>
        <w:t xml:space="preserve"> </w:t>
      </w:r>
      <w:r>
        <w:t xml:space="preserve">spans) appears in SigNoz.</w:t>
      </w:r>
    </w:p>
    <w:p>
      <w:pPr>
        <w:pStyle w:val="Compact"/>
        <w:numPr>
          <w:ilvl w:val="0"/>
          <w:numId w:val="1005"/>
        </w:numPr>
      </w:pPr>
      <w:r>
        <w:t xml:space="preserve">[ ] Decide on synthetic script fix or bypass; document decision.</w:t>
      </w:r>
    </w:p>
    <w:p>
      <w:pPr>
        <w:pStyle w:val="Compact"/>
        <w:numPr>
          <w:ilvl w:val="0"/>
          <w:numId w:val="1005"/>
        </w:numPr>
      </w:pPr>
      <w:r>
        <w:t xml:space="preserve">[ ] Implement and test</w:t>
      </w:r>
      <w:r>
        <w:t xml:space="preserve"> </w:t>
      </w:r>
      <w:r>
        <w:rPr>
          <w:rStyle w:val="VerbatimChar"/>
        </w:rPr>
        <w:t xml:space="preserve">/diagnostics</w:t>
      </w:r>
      <w:r>
        <w:t xml:space="preserve"> </w:t>
      </w:r>
      <w:r>
        <w:t xml:space="preserve">route and TelemetryShell.</w:t>
      </w:r>
    </w:p>
    <w:p>
      <w:pPr>
        <w:pStyle w:val="Compact"/>
        <w:numPr>
          <w:ilvl w:val="0"/>
          <w:numId w:val="1005"/>
        </w:numPr>
      </w:pPr>
      <w:r>
        <w:t xml:space="preserve">[ ] Update Playwright tests and verify they pass.</w:t>
      </w:r>
    </w:p>
    <w:p>
      <w:pPr>
        <w:pStyle w:val="Compact"/>
        <w:numPr>
          <w:ilvl w:val="0"/>
          <w:numId w:val="1005"/>
        </w:numPr>
      </w:pPr>
      <w:r>
        <w:t xml:space="preserve">[ ] Capture fresh evidence and update the ECRR report.</w:t>
      </w:r>
    </w:p>
    <w:p>
      <w:pPr>
        <w:pStyle w:val="Compact"/>
        <w:numPr>
          <w:ilvl w:val="0"/>
          <w:numId w:val="1005"/>
        </w:numPr>
      </w:pPr>
      <w:r>
        <w:t xml:space="preserve">[ ] Post the gate completion signal.</w:t>
      </w:r>
    </w:p>
    <w:p>
      <w:pPr>
        <w:pStyle w:val="FirstParagraph"/>
      </w:pPr>
      <w:r>
        <w:t xml:space="preserve">Once all items above are checked and artifacts uploaded, the gate is considered ready. At that point you may issue the final signal in the pull request:</w:t>
      </w:r>
    </w:p>
    <w:p>
      <w:pPr>
        <w:pStyle w:val="BlockText"/>
      </w:pPr>
      <w:r>
        <w:rPr>
          <w:rStyle w:val="VerbatimChar"/>
        </w:rPr>
        <w:t xml:space="preserve">@cat ready-for-gate</w:t>
      </w:r>
      <w:r>
        <w:t xml:space="preserve"> </w:t>
      </w:r>
      <w:r>
        <w:t xml:space="preserve">🚪✅</w:t>
      </w:r>
    </w:p>
    <w:p>
      <w:pPr>
        <w:pStyle w:val="FirstParagraph"/>
      </w:pPr>
      <w:r>
        <w:t xml:space="preserve">— end of activation brief</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2025-10-07T06:22:50Z</dcterms:created>
  <dcterms:modified xsi:type="dcterms:W3CDTF">2025-10-07T06:22:50Z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