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t>NPI 週報 — ProServer X200</w:t>
      </w:r>
    </w:p>
    <w:p>
      <w:r>
        <w:rPr>
          <w:b/>
        </w:rPr>
        <w:t>專案代號：</w:t>
      </w:r>
      <w:r>
        <w:t>PSX200</w:t>
      </w:r>
    </w:p>
    <w:p>
      <w:r>
        <w:rPr>
          <w:b/>
        </w:rPr>
        <w:t>客戶：</w:t>
      </w:r>
      <w:r>
        <w:t>HP Enterprise</w:t>
      </w:r>
    </w:p>
    <w:p>
      <w:r>
        <w:rPr>
          <w:b/>
        </w:rPr>
        <w:t>報告週次：</w:t>
      </w:r>
      <w:r>
        <w:t>W16 (2025/4/14 - 4/18)</w:t>
      </w:r>
    </w:p>
    <w:p>
      <w:r>
        <w:rPr>
          <w:b/>
        </w:rPr>
        <w:t>報告人：</w:t>
      </w:r>
      <w:r>
        <w:t>James Chen (PM)</w:t>
      </w:r>
    </w:p>
    <w:p>
      <w:r>
        <w:rPr>
          <w:b/>
        </w:rPr>
        <w:t>發送對象：</w:t>
      </w:r>
      <w:r>
        <w:t>NPI 核心團隊 + 製造副總 Robert Tsai</w:t>
      </w:r>
    </w:p>
    <w:p>
      <w:r>
        <w:rPr>
          <w:b/>
        </w:rPr>
        <w:t>下次會議：</w:t>
      </w:r>
      <w:r>
        <w:t>2025/4/29 (二) 10:00</w:t>
      </w:r>
    </w:p>
    <w:p>
      <w:pPr>
        <w:pStyle w:val="Heading1"/>
      </w:pPr>
      <w:r>
        <w:t>一、整體狀態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整體進度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🟡 黃燈 — 落後5天（機構設計延遲已回復，目前可控）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時程風險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🟡 中等 — EVT 時程緊張，液冷測試項目增加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成本狀態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🟢 正常 — BOM 成本在目標範圍內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品質風險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🟢 低 — 散熱方案已通過熱模擬驗證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供應鏈風險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🟡 中等 — NovaTech Q3 產能緊張需提前鎖定</w:t>
            </w:r>
          </w:p>
        </w:tc>
      </w:tr>
    </w:tbl>
    <w:p>
      <w:pPr>
        <w:pStyle w:val="Heading1"/>
      </w:pPr>
      <w:r>
        <w:t>二、本週進度摘要</w:t>
      </w:r>
    </w:p>
    <w:p>
      <w:r>
        <w:rPr>
          <w:b/>
          <w:color w:val="2F5496"/>
          <w:sz w:val="24"/>
        </w:rPr>
        <w:t>▎研發設計 (R&amp;D)</w:t>
      </w:r>
    </w:p>
    <w:p>
      <w:pPr>
        <w:pStyle w:val="ListBullet"/>
      </w:pPr>
      <w:r>
        <w:t>✅ 液冷散熱方案圖面修改完成 (4/10)，提前 1 天</w:t>
      </w:r>
    </w:p>
    <w:p>
      <w:pPr>
        <w:pStyle w:val="ListBullet"/>
      </w:pPr>
      <w:r>
        <w:t>✅ 熱模擬驗證通過：GPU junction temp 72°C (目標 &lt;85°C)</w:t>
      </w:r>
    </w:p>
    <w:p>
      <w:pPr>
        <w:pStyle w:val="ListBullet"/>
      </w:pPr>
      <w:r>
        <w:t>🔄 電路設計進行中，整合液冷介面設計</w:t>
      </w:r>
    </w:p>
    <w:p>
      <w:pPr>
        <w:pStyle w:val="ListBullet"/>
      </w:pPr>
      <w:r>
        <w:t>🔄 後面板 IO 佈局微調（配合液冷管路出口）</w:t>
      </w:r>
    </w:p>
    <w:p>
      <w:r>
        <w:rPr>
          <w:b/>
          <w:color w:val="2F5496"/>
          <w:sz w:val="24"/>
        </w:rPr>
        <w:t>▎供應鏈 (SCM)</w:t>
      </w:r>
    </w:p>
    <w:p>
      <w:pPr>
        <w:pStyle w:val="ListBullet"/>
      </w:pPr>
      <w:r>
        <w:t>✅ GPU 供應商評估報告完成 — 推薦 NovaTech 為主、SiliconEdge 備援</w:t>
      </w:r>
    </w:p>
    <w:p>
      <w:pPr>
        <w:pStyle w:val="ListBullet"/>
      </w:pPr>
      <w:r>
        <w:t>✅ 初版 BOM 完成並交付 IT 建檔</w:t>
      </w:r>
    </w:p>
    <w:p>
      <w:pPr>
        <w:pStyle w:val="ListBullet"/>
      </w:pPr>
      <w:r>
        <w:t>🔄 CoolTech (液冷模組) 供應商導入流程進行中</w:t>
      </w:r>
    </w:p>
    <w:p>
      <w:pPr>
        <w:pStyle w:val="ListBullet"/>
      </w:pPr>
      <w:r>
        <w:t>🔄 NovaTech 年度合約條款協商中，等待總部核價</w:t>
      </w:r>
    </w:p>
    <w:p>
      <w:r>
        <w:rPr>
          <w:b/>
          <w:color w:val="2F5496"/>
          <w:sz w:val="24"/>
        </w:rPr>
        <w:t>▎品質保證 (QA)</w:t>
      </w:r>
    </w:p>
    <w:p>
      <w:pPr>
        <w:pStyle w:val="ListBullet"/>
      </w:pPr>
      <w:r>
        <w:t>🔄 DVT 測試計畫制定中，新增 5 項液冷相關測試</w:t>
      </w:r>
    </w:p>
    <w:p>
      <w:pPr>
        <w:pStyle w:val="ListBullet"/>
      </w:pPr>
      <w:r>
        <w:t>✅ 外部測試設備已預約 SGS (8月第二週)</w:t>
      </w:r>
    </w:p>
    <w:p>
      <w:pPr>
        <w:pStyle w:val="ListBullet"/>
      </w:pPr>
      <w:r>
        <w:t>📋 UL 實驗室列為備案</w:t>
      </w:r>
    </w:p>
    <w:p>
      <w:r>
        <w:rPr>
          <w:b/>
          <w:color w:val="2F5496"/>
          <w:sz w:val="24"/>
        </w:rPr>
        <w:t>▎資訊系統 (IT)</w:t>
      </w:r>
    </w:p>
    <w:p>
      <w:pPr>
        <w:pStyle w:val="ListBullet"/>
      </w:pPr>
      <w:r>
        <w:t>🔄 ERP 料號建檔進行中，預計 4/17 完成</w:t>
      </w:r>
    </w:p>
    <w:p>
      <w:pPr>
        <w:pStyle w:val="ListBullet"/>
      </w:pPr>
      <w:r>
        <w:t>⚠️ CoolTech 尚未在供應商資料庫中，需配合 SCM 完成導入</w:t>
      </w:r>
    </w:p>
    <w:p>
      <w:r>
        <w:rPr>
          <w:b/>
          <w:color w:val="2F5496"/>
          <w:sz w:val="24"/>
        </w:rPr>
        <w:t>▎流程管理 (BPM)</w:t>
      </w:r>
    </w:p>
    <w:p>
      <w:pPr>
        <w:pStyle w:val="ListBullet"/>
      </w:pPr>
      <w:r>
        <w:t>✅ Teams 頻道 #NPI-ProServerX200 已建立</w:t>
      </w:r>
    </w:p>
    <w:p>
      <w:pPr>
        <w:pStyle w:val="ListBullet"/>
      </w:pPr>
      <w:r>
        <w:t>✅ 兩週一次定期會議已排定</w:t>
      </w:r>
    </w:p>
    <w:p>
      <w:pPr>
        <w:pStyle w:val="ListBullet"/>
      </w:pPr>
      <w:r>
        <w:t>✅ 上次行動項目追蹤已更新</w:t>
      </w:r>
    </w:p>
    <w:p>
      <w:pPr>
        <w:pStyle w:val="Heading1"/>
      </w:pPr>
      <w:r>
        <w:t>三、風險與議題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風險等級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1728"/>
            <w:shd w:fill="C0000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緩解措施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🔴 嚴重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R-001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GPU 供應商 NovaTech Q3 產能預訂 85%，可能影響交期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提前下單 + SiliconEdge 備援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🟡 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R-006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美中關稅政策變化可能排除 ChipMax 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優先使用韓/日供應商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🟡 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R-007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量產時程壓縮，僅 7 個月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James Chen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平行作業 + 加速驗證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🟡 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R-003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DRAM 價格波動 ±15%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提前鎖量鎖價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🟡 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R-005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SGS 測試設備檔期緊張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Amy Hsu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已預約 + UL 備案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🟢 已緩解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R-002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散熱方案驗證 — 液冷方案已通過熱模擬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維持監控</w:t>
            </w:r>
          </w:p>
        </w:tc>
      </w:tr>
    </w:tbl>
    <w:p>
      <w:pPr>
        <w:pStyle w:val="Heading1"/>
      </w:pPr>
      <w:r>
        <w:t>四、行動項目追蹤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到期日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散熱方案修改圖面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 (4/10)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GPU 供應商評估報告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A-003b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初版 BOM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Teams 頻道建立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Sarah Chang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定期會議排程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Sarah Chang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電路設計整合液冷介面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🔄 進行中 (50%)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CoolTech 供應商導入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🔄 進行中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NovaTech GPU 合約確認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🔄 進行中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DVT 測試計畫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Amy Hsu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🔄 進行中 (30%)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ERP 料號建檔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Tom Lin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🔄 進行中 (80%)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A-015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專案追蹤表更新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Sarah Chang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4/16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🔄 進行中</w:t>
            </w:r>
          </w:p>
        </w:tc>
      </w:tr>
    </w:tbl>
    <w:p>
      <w:pPr>
        <w:pStyle w:val="Heading1"/>
      </w:pPr>
      <w:r>
        <w:t>五、下週計畫 (W17: 4/21-4/25)</w:t>
      </w:r>
    </w:p>
    <w:p>
      <w:r>
        <w:rPr>
          <w:b/>
        </w:rPr>
        <w:t>• Kevin Liu (R&amp;D)：</w:t>
      </w:r>
      <w:r>
        <w:t>持續推進電路設計，完成液冷介面佈線</w:t>
      </w:r>
    </w:p>
    <w:p>
      <w:r>
        <w:rPr>
          <w:b/>
        </w:rPr>
        <w:t>• Lisa Wang (SCM)：</w:t>
      </w:r>
      <w:r>
        <w:t>完成 CoolTech 供應商導入 + NovaTech 合約最終條款</w:t>
      </w:r>
    </w:p>
    <w:p>
      <w:r>
        <w:rPr>
          <w:b/>
        </w:rPr>
        <w:t>• Amy Hsu (QA)：</w:t>
      </w:r>
      <w:r>
        <w:t>持續 DVT 測試計畫制定，確認液冷測試標準</w:t>
      </w:r>
    </w:p>
    <w:p>
      <w:r>
        <w:rPr>
          <w:b/>
        </w:rPr>
        <w:t>• Tom Lin (IT)：</w:t>
      </w:r>
      <w:r>
        <w:t>完成 ERP 建檔 (4/17)，開始規劃 MES 設定</w:t>
      </w:r>
    </w:p>
    <w:p>
      <w:r>
        <w:rPr>
          <w:b/>
        </w:rPr>
        <w:t>• James Chen (PM)：</w:t>
      </w:r>
      <w:r>
        <w:t>與 HP 客戶確認 EVT 樣品數量和交付時程</w:t>
      </w:r>
    </w:p>
    <w:p>
      <w:pPr>
        <w:pStyle w:val="Heading1"/>
      </w:pPr>
      <w:r>
        <w:t>六、需要管理層決策事項</w:t>
      </w:r>
    </w:p>
    <w:p>
      <w:r>
        <w:rPr>
          <w:b/>
          <w:color w:val="C00000"/>
          <w:sz w:val="24"/>
        </w:rPr>
        <w:t>決策事項 1：GPU 供應商策略</w:t>
      </w:r>
    </w:p>
    <w:p>
      <w:r>
        <w:t>建議採用 NovaTech 為主供應商 + SiliconEdge 為備援的雙供應商策略。</w:t>
        <w:br/>
        <w:br/>
        <w:t>• NovaTech 單價 USD 285（量產價可能降至 USD 262-265）</w:t>
        <w:br/>
        <w:t>• SiliconEdge 單價 USD 298（單價高 +$13，但品質最優 PPM 80、交期最短 6 週）</w:t>
        <w:br/>
        <w:t>• 雙供應商策略初期需額外驗證費用約 USD 45,000</w:t>
        <w:br/>
        <w:t>• 長期效益：降低供應中斷風險，增加議價籌碼</w:t>
        <w:br/>
        <w:br/>
        <w:t>👉 請管理層核可：</w:t>
        <w:br/>
        <w:t>1. 啟動 SiliconEdge 的供應商驗證（費用 USD 45,000）</w:t>
        <w:br/>
        <w:t>2. 確認雙供應商的分配比例（建議 NovaTech 60% / SiliconEdge 40%）</w:t>
      </w:r>
    </w:p>
    <w:p>
      <w:r>
        <w:rPr>
          <w:b/>
          <w:color w:val="C00000"/>
          <w:sz w:val="24"/>
        </w:rPr>
        <w:t>決策事項 2：液冷散熱模組供應商選擇</w:t>
      </w:r>
    </w:p>
    <w:p>
      <w:r>
        <w:t>建議選用台灣 CoolTech（單價 USD 95），而非中國 ThermalPro（單價 USD 72）。</w:t>
        <w:br/>
        <w:br/>
        <w:t>• 年化成本差異：約 USD 1.38M（60,000台 × 2個/台 × $23 差價）</w:t>
        <w:br/>
        <w:t>• 但 CoolTech 品質風險顯著較低、交期較短（5週 vs 9週）、且避免地緣政治風險集中</w:t>
        <w:br/>
        <w:br/>
        <w:t>👉 請管理層核可選用 CoolTech 作為液冷散熱模組供應商。</w:t>
      </w:r>
    </w:p>
    <w:p/>
    <w:p>
      <w:r>
        <w:t>════════════════════════════════════════</w:t>
      </w:r>
    </w:p>
    <w:p>
      <w:r>
        <w:rPr>
          <w:b/>
          <w:color w:val="808080"/>
        </w:rPr>
        <w:t>報告結束 | Next Meeting: 2025/4/29 (二)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