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會議紀錄｜來料品質改善檢討會議（2026/03/20）</w:t>
      </w:r>
    </w:p>
    <w:p>
      <w:pPr/>
      <w:r>
        <w:t>（本文件為課程 Demo 用虛構內容，可自由修改。）</w:t>
      </w:r>
    </w:p>
    <w:p>
      <w:pPr>
        <w:pStyle w:val="Heading1"/>
      </w:pPr>
      <w:r>
        <w:t>會議資訊</w:t>
      </w:r>
    </w:p>
    <w:p>
      <w:pPr/>
      <w:r>
        <w:t>日期：2026/03/20（四）14:00–15:30</w:t>
      </w:r>
    </w:p>
    <w:p>
      <w:pPr/>
      <w:r>
        <w:t>地點：光寶科技內湖總部 8F 會議室 B</w:t>
      </w:r>
    </w:p>
    <w:p>
      <w:pPr/>
      <w:r>
        <w:t>與會：品質工程（SQE）、供應鏈管理（SCM）、研發工程（RD）、製造工程（ME）、廠區品保代表（泰國/中國）</w:t>
      </w:r>
    </w:p>
    <w:p>
      <w:pPr/>
      <w:r>
        <w:t>主題：2025 Q4 來料品質異常檢討與 2026 Q1 改善目標設定</w:t>
      </w:r>
    </w:p>
    <w:p>
      <w:pPr>
        <w:pStyle w:val="Heading1"/>
      </w:pPr>
      <w:r>
        <w:t>討論要點</w:t>
      </w:r>
    </w:p>
    <w:p>
      <w:pPr/>
      <w:r>
        <w:t>1) 2025 Q4 來料不良率整體為 2.8%，較 Q3（2.1%）上升 0.7 個百分點，主要集中於電容與連接器品類。</w:t>
      </w:r>
    </w:p>
    <w:p>
      <w:pPr/>
      <w:r>
        <w:t>2) 供應商「鴻碩精密」連續兩季不良率偏高（Q3: 4.2%、Q4: 6.8%），已發出 2 次 CAR 但改善成效不彰。</w:t>
      </w:r>
    </w:p>
    <w:p>
      <w:pPr/>
      <w:r>
        <w:t>3) 泰國廠反映「瑞昱電子」交貨的 IC 批次間一致性不足，導致產線調機時間增加約 15%。</w:t>
      </w:r>
    </w:p>
    <w:p>
      <w:pPr/>
      <w:r>
        <w:t>4) 新導入供應商「聯穎光電」首批 LED 晶粒良率達 99.2%，表現優異，建議加速擴大採購比重。</w:t>
      </w:r>
    </w:p>
    <w:p>
      <w:pPr/>
      <w:r>
        <w:t>5) 車用產品線客戶（某歐系車廠）要求 2026 Q2 起提供完整追溯報告，需加強批次追蹤機制。</w:t>
      </w:r>
    </w:p>
    <w:p>
      <w:pPr/>
      <w:r>
        <w:t>6) 有害物質檢測方面，Q4 有 1 件 REACH SVHC 新增物質預警，已通知供應商提供更新的材料聲明書。</w:t>
      </w:r>
    </w:p>
    <w:p>
      <w:pPr>
        <w:pStyle w:val="Heading1"/>
      </w:pPr>
      <w:r>
        <w:t>決策</w:t>
      </w:r>
    </w:p>
    <w:p>
      <w:pPr/>
      <w:r>
        <w:t>- 對「鴻碩精密」啟動『紅色警示』機制：限期 60 天改善，若 Q1 不良率仍 &gt; 3% 則啟動替代供應商切換流程。</w:t>
      </w:r>
    </w:p>
    <w:p>
      <w:pPr/>
      <w:r>
        <w:t>- 建立來料品質即時儀表板：以 Excel Copilot 每週自動產出趨勢分析與異常標記。</w:t>
      </w:r>
    </w:p>
    <w:p>
      <w:pPr/>
      <w:r>
        <w:t>- 跨廠區檢驗標準對齊：由品質主管統一修訂《IQC 檢驗規範 v3.0》，Q1 內完成。</w:t>
      </w:r>
    </w:p>
    <w:p>
      <w:pPr/>
      <w:r>
        <w:t>- 試辦：以 Copilot Chat 建立品質規範問答 Agent，降低新進 SQE 查閱規範的時間成本。</w:t>
      </w:r>
    </w:p>
    <w:p>
      <w:pPr>
        <w:pStyle w:val="Heading1"/>
      </w:pPr>
      <w:r>
        <w:t>擬辦事項</w:t>
      </w:r>
    </w:p>
    <w:p>
      <w:pPr/>
      <w:r>
        <w:t>A1：SQE 主管（張育誠）— 3/27 前完成供應商評分卡 Q4 更新，標記紅色警示供應商。</w:t>
      </w:r>
    </w:p>
    <w:p>
      <w:pPr/>
      <w:r>
        <w:t>A2：SCM（林佳蓉）— 3/31 前盤點備援供應商清單，並啟動「鴻碩精密」替代源評估。</w:t>
      </w:r>
    </w:p>
    <w:p>
      <w:pPr/>
      <w:r>
        <w:t>A3：RD（陳柏翰）— 4/5 前完成「瑞昱電子」IC 規格公差分析，提出建議收緊範圍。</w:t>
      </w:r>
    </w:p>
    <w:p>
      <w:pPr/>
      <w:r>
        <w:t>A4：ME（王素芬）— 4/5 前彙整泰國/中國兩廠 Q4 來料異常案例，統一編碼格式。</w:t>
      </w:r>
    </w:p>
    <w:p>
      <w:pPr/>
      <w:r>
        <w:t>A5：你 — 4/7 前完成高層提案文件（含 KPI、改善方案、風險與資源需求），並產出簡報初稿。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