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光寶科技｜2026 Q1 供應鏈品質提升與來料風險控管提案（初稿）</w:t>
      </w:r>
    </w:p>
    <w:p>
      <w:pPr/>
      <w:r>
        <w:t>（本文件為課程 Demo 用虛構內容，可自由修改。）</w:t>
      </w:r>
    </w:p>
    <w:p>
      <w:pPr>
        <w:pStyle w:val="Heading1"/>
      </w:pPr>
      <w:r>
        <w:t>執行摘要（Draft）</w:t>
      </w:r>
    </w:p>
    <w:p>
      <w:pPr/>
      <w:r>
        <w:t>本提案聚焦於供應商來料品質改善與供應鏈韌性強化。</w:t>
      </w:r>
    </w:p>
    <w:p>
      <w:pPr/>
      <w:r>
        <w:t>目標：將來料不良率從 2.8% 降至 1.5% 以下、縮短 CAR 結案天數至 10 天內、關鍵料件雙源比例提升至 80%。</w:t>
      </w:r>
    </w:p>
    <w:p>
      <w:pPr>
        <w:pStyle w:val="Heading1"/>
      </w:pPr>
      <w:r>
        <w:t>現況與問題</w:t>
      </w:r>
    </w:p>
    <w:p>
      <w:pPr/>
      <w:r>
        <w:t>- 2025 Q4 來料不良率 2.8%，高於年度目標 2.0%，主因集中於電容與連接器品類。</w:t>
      </w:r>
    </w:p>
    <w:p>
      <w:pPr/>
      <w:r>
        <w:t>- 特定供應商（鴻碩精密）連續兩季不良率偏高，CAR 改善率僅 60%，遠低於 90% 目標。</w:t>
      </w:r>
    </w:p>
    <w:p>
      <w:pPr/>
      <w:r>
        <w:t>- 泰國廠與中國廠的 IQC 檢驗標準存在差異，導致同一料號在不同廠區判定結果不一致。</w:t>
      </w:r>
    </w:p>
    <w:p>
      <w:pPr/>
      <w:r>
        <w:t>- 單一供應商依賴度偏高：前三大供應商合計占比 72%，斷鏈風險顯著。</w:t>
      </w:r>
    </w:p>
    <w:p>
      <w:pPr/>
      <w:r>
        <w:t>- 品質資料分散於各廠區系統，難以即時比對與追蹤趨勢。</w:t>
      </w:r>
    </w:p>
    <w:p>
      <w:pPr>
        <w:pStyle w:val="Heading1"/>
      </w:pPr>
      <w:r>
        <w:t>建議方案（Draft）</w:t>
      </w:r>
    </w:p>
    <w:p>
      <w:pPr/>
      <w:r>
        <w:t>1) 導入供應商分級管理（A/B/C/D）：依評分卡結果調整採購配額與稽核頻率。</w:t>
      </w:r>
    </w:p>
    <w:p>
      <w:pPr/>
      <w:r>
        <w:t>2) 建立統一品質數據平台：透過 SharePoint + Excel Copilot 產出跨廠區即時儀表板。</w:t>
      </w:r>
    </w:p>
    <w:p>
      <w:pPr/>
      <w:r>
        <w:t>3) 推動關鍵料件雙源策略：Q1 內完成 5 項關鍵料件的第二供應商認證。</w:t>
      </w:r>
    </w:p>
    <w:p>
      <w:pPr/>
      <w:r>
        <w:t>4) 使用 Copilot Chat 建立品質規範問答 Agent：加速新進人員上手與跨廠區規範對齊。</w:t>
      </w:r>
    </w:p>
    <w:p>
      <w:pPr/>
      <w:r>
        <w:t>5) Teams/Outlook 串聯：CAR 發出後自動追蹤進度，逾期自動升級通知。</w:t>
      </w:r>
    </w:p>
    <w:p>
      <w:pPr>
        <w:pStyle w:val="Heading1"/>
      </w:pPr>
      <w:r>
        <w:t>里程碑（Draft）</w:t>
      </w:r>
    </w:p>
    <w:p>
      <w:pPr/>
      <w:r>
        <w:t>- W1：完成供應商評分卡 Q4 更新與紅色警示標記</w:t>
      </w:r>
    </w:p>
    <w:p>
      <w:pPr/>
      <w:r>
        <w:t>- W2：統一《IQC 檢驗規範 v3.0》並發布至各廠區</w:t>
      </w:r>
    </w:p>
    <w:p>
      <w:pPr/>
      <w:r>
        <w:t>- W3：啟動鴻碩精密替代源評估與認證</w:t>
      </w:r>
    </w:p>
    <w:p>
      <w:pPr/>
      <w:r>
        <w:t>- W4：上線品質規範問答 Agent（試辦）</w:t>
      </w:r>
    </w:p>
    <w:p>
      <w:pPr/>
      <w:r>
        <w:t>- W5：品質數據即時儀表板上線（MVP）</w:t>
      </w:r>
    </w:p>
    <w:p>
      <w:pPr/>
      <w:r>
        <w:t>- W6：首次跨廠區品質月會（使用新格式）</w:t>
      </w:r>
    </w:p>
    <w:p>
      <w:pPr/>
      <w:r>
        <w:t>- W7：關鍵料件雙源認證完成（第一批 3 項）</w:t>
      </w:r>
    </w:p>
    <w:p>
      <w:pPr/>
      <w:r>
        <w:t>- W8：Q1 結案報告與 Q2 目標設定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