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光寶科技｜2025 年度 ESG 報告暨 2026 碳減排策略提案（初稿）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執行摘要（Draft）</w:t>
      </w:r>
    </w:p>
    <w:p>
      <w:pPr/>
      <w:r>
        <w:t>本提案彙整 2025 年度 ESG 執行成果，並提出 2026 年度碳減排強化策略。</w:t>
      </w:r>
    </w:p>
    <w:p>
      <w:pPr/>
      <w:r>
        <w:t>目標：2026 年範疇 1+2 減至 42,000 tCO2e 以下、範疇三數據蒐集率提升至 85%、CDP 評分提升至 A-。</w:t>
      </w:r>
    </w:p>
    <w:p>
      <w:pPr>
        <w:pStyle w:val="Heading1"/>
      </w:pPr>
      <w:r>
        <w:t>現況與成果</w:t>
      </w:r>
    </w:p>
    <w:p>
      <w:pPr/>
      <w:r>
        <w:t>- 2025 年範疇 1+2 碳排 45,200 tCO2e，較 2020 基準年減少 18.8%，目標 30% 仍有缺口。</w:t>
      </w:r>
    </w:p>
    <w:p>
      <w:pPr/>
      <w:r>
        <w:t>- 再生能源使用率 28%（目標 35%），主因為中國廠區 REC 取得困難。</w:t>
      </w:r>
    </w:p>
    <w:p>
      <w:pPr/>
      <w:r>
        <w:t>- 供應商 ESG 評鑑覆蓋率 78%，但碳揭露回覆率僅 62%。</w:t>
      </w:r>
    </w:p>
    <w:p>
      <w:pPr/>
      <w:r>
        <w:t>- 常州廠 Q4 碳排異常飆升 40%，暴露備用電力方案的碳排風險。</w:t>
      </w:r>
    </w:p>
    <w:p>
      <w:pPr>
        <w:pStyle w:val="Heading1"/>
      </w:pPr>
      <w:r>
        <w:t>建議方案（Draft）</w:t>
      </w:r>
    </w:p>
    <w:p>
      <w:pPr/>
      <w:r>
        <w:t>1) 加速再生能源佈局：台灣廠簽訂 PPA、泰國廠擴大太陽能、中國廠評估綠電直購。</w:t>
      </w:r>
    </w:p>
    <w:p>
      <w:pPr/>
      <w:r>
        <w:t>2) 常州廠儲能投資方案：評估 2 MWh 鋰離子儲能系統替代柴油發電機。</w:t>
      </w:r>
    </w:p>
    <w:p>
      <w:pPr/>
      <w:r>
        <w:t>3) 供應商碳揭露加速計畫：舉辦說明會 + 提供免費碳足跡計算工具 + 納入評分權重。</w:t>
      </w:r>
    </w:p>
    <w:p>
      <w:pPr/>
      <w:r>
        <w:t>4) ESG 報告數位化：Word Copilot 加速報告撰寫、Excel Copilot 自動化碳排分析。</w:t>
      </w:r>
    </w:p>
    <w:p>
      <w:pPr/>
      <w:r>
        <w:t>5) Copilot Agent 建置：ESG 法規問答 Agent + 碳排數據洞察 Agent，提升跨部門溝通效率。</w:t>
      </w:r>
    </w:p>
    <w:p>
      <w:pPr>
        <w:pStyle w:val="Heading1"/>
      </w:pPr>
      <w:r>
        <w:t>里程碑（Draft）</w:t>
      </w:r>
    </w:p>
    <w:p>
      <w:pPr/>
      <w:r>
        <w:t>- W1：完成 2025 ESG 報告定稿並送第三方驗證</w:t>
      </w:r>
    </w:p>
    <w:p>
      <w:pPr/>
      <w:r>
        <w:t>- W2：常州廠儲能方案可行性分析完成</w:t>
      </w:r>
    </w:p>
    <w:p>
      <w:pPr/>
      <w:r>
        <w:t>- W3：供應商碳揭露說明會舉辦</w:t>
      </w:r>
    </w:p>
    <w:p>
      <w:pPr/>
      <w:r>
        <w:t>- W4：碳排數據即時儀表板上線</w:t>
      </w:r>
    </w:p>
    <w:p>
      <w:pPr/>
      <w:r>
        <w:t>- W5：上線 ESG 法規問答 Agent（試辦）</w:t>
      </w:r>
    </w:p>
    <w:p>
      <w:pPr/>
      <w:r>
        <w:t>- W6：PPA/REC 採購談判啟動</w:t>
      </w:r>
    </w:p>
    <w:p>
      <w:pPr/>
      <w:r>
        <w:t>- W7：CDP 問卷 2026 回覆策略擬定</w:t>
      </w:r>
    </w:p>
    <w:p>
      <w:pPr/>
      <w:r>
        <w:t>- W8：Q1 碳排進度報告與目標校正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