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光寶科技｜新產品開發流程規範（v1.0）</w:t>
      </w:r>
    </w:p>
    <w:p>
      <w:pPr/>
      <w:r>
        <w:t>（本文件為課程 Demo 用虛構內容，可自由修改。）</w:t>
      </w:r>
    </w:p>
    <w:p>
      <w:pPr>
        <w:pStyle w:val="Heading1"/>
      </w:pPr>
      <w:r>
        <w:t>1. 目的與範圍</w:t>
      </w:r>
    </w:p>
    <w:p>
      <w:pPr/>
      <w:r>
        <w:t>本規範用於定義光寶科技新產品開發（NPD）之 Phase-Gate 流程，確保從概念到量產的每個階段都有明確的審查標準與決策機制。</w:t>
      </w:r>
    </w:p>
    <w:p>
      <w:pPr/>
      <w:r>
        <w:t>適用範圍：電源供應器（PSU）、LED 照明、光儲存模組、影像感測模組及新興事業（車用/醫療）之所有新產品專案。</w:t>
      </w:r>
    </w:p>
    <w:p>
      <w:pPr>
        <w:pStyle w:val="Heading1"/>
      </w:pPr>
      <w:r>
        <w:t>2. Phase-Gate 流程概述</w:t>
      </w:r>
    </w:p>
    <w:p>
      <w:pPr/>
      <w:r>
        <w:t>Phase 0 — 概念與市場評估：市場機會分析、技術可行性初評、投資報酬率（ROI）概估。</w:t>
      </w:r>
    </w:p>
    <w:p>
      <w:pPr/>
      <w:r>
        <w:t>Phase 1 — 規格定義與設計：客戶規格確認（Spec-in）、初步設計與模擬、關鍵料件選型。</w:t>
      </w:r>
    </w:p>
    <w:p>
      <w:pPr/>
      <w:r>
        <w:t>Phase 2 — 原型驗證（EVT/DVT）：工程驗證測試、設計驗證測試、安規認證送測。</w:t>
      </w:r>
    </w:p>
    <w:p>
      <w:pPr/>
      <w:r>
        <w:t>Phase 3 — 試產驗證（PVT）：產線試跑、製程穩定性驗證、量產準備度評估。</w:t>
      </w:r>
    </w:p>
    <w:p>
      <w:pPr/>
      <w:r>
        <w:t>Phase 4 — 量產與上市：正式量產、客戶出貨、售後支援體系建立。</w:t>
      </w:r>
    </w:p>
    <w:p>
      <w:pPr/>
      <w:r>
        <w:t>每個 Phase 結束前需通過 Gate Review（跨部門審查），由 NPD 委員會決議是否進入下一階段。</w:t>
      </w:r>
    </w:p>
    <w:p>
      <w:pPr>
        <w:pStyle w:val="Heading1"/>
      </w:pPr>
      <w:r>
        <w:t>3. Gate Review 審查要點</w:t>
      </w:r>
    </w:p>
    <w:p>
      <w:pPr/>
      <w:r>
        <w:t>技術面：規格達成率、測試通過率、專利佈局狀況。</w:t>
      </w:r>
    </w:p>
    <w:p>
      <w:pPr/>
      <w:r>
        <w:t>市場面：目標客戶進度、競品動態、定價策略可行性。</w:t>
      </w:r>
    </w:p>
    <w:p>
      <w:pPr/>
      <w:r>
        <w:t>財務面：開發費用實際 vs 預算、量產成本概估、BEP（損益兩平）分析。</w:t>
      </w:r>
    </w:p>
    <w:p>
      <w:pPr/>
      <w:r>
        <w:t>品質面：DFM（可製造性設計）檢核、FMEA 分析完成度。</w:t>
      </w:r>
    </w:p>
    <w:p>
      <w:pPr/>
      <w:r>
        <w:t>時程面：里程碑達成率、風險項目與備案。</w:t>
      </w:r>
    </w:p>
    <w:p>
      <w:pPr>
        <w:pStyle w:val="Heading1"/>
      </w:pPr>
      <w:r>
        <w:t>4. 跨部門協作機制</w:t>
      </w:r>
    </w:p>
    <w:p>
      <w:pPr/>
      <w:r>
        <w:t>專案經理（PM）負責統籌進度、成本與跨部門溝通。</w:t>
      </w:r>
    </w:p>
    <w:p>
      <w:pPr/>
      <w:r>
        <w:t>RD 與 ME 於 Phase 1 即需同步進行 DFM/DFA（可製造/可組裝）評估。</w:t>
      </w:r>
    </w:p>
    <w:p>
      <w:pPr/>
      <w:r>
        <w:t>業務/市場需於 Phase 0 提供客戶需求文件（RFQ/RFP），並持續更新市場情報。</w:t>
      </w:r>
    </w:p>
    <w:p>
      <w:pPr/>
      <w:r>
        <w:t>採購需於 Phase 1 完成關鍵料件供應商確認與報價。</w:t>
      </w:r>
    </w:p>
    <w:p>
      <w:pPr/>
      <w:r>
        <w:t>使用 Teams 作為專案協作平台，搭配 Copilot 進行會議回顧與擬辦事項追蹤。</w:t>
      </w:r>
    </w:p>
    <w:p>
      <w:pPr>
        <w:pStyle w:val="Heading1"/>
      </w:pPr>
      <w:r>
        <w:t>5. 風險管理</w:t>
      </w:r>
    </w:p>
    <w:p>
      <w:pPr/>
      <w:r>
        <w:t>風險：客戶規格頻繁變更導致設計反覆，時程延誤。</w:t>
      </w:r>
    </w:p>
    <w:p>
      <w:pPr/>
      <w:r>
        <w:t>風險：關鍵料件（如 GaN 元件）交期不穩定，全球缺料風險。</w:t>
      </w:r>
    </w:p>
    <w:p>
      <w:pPr/>
      <w:r>
        <w:t>風險：新技術（GaN/SiC）良率尚未穩定，量產成本高於預期。</w:t>
      </w:r>
    </w:p>
    <w:p>
      <w:pPr/>
      <w:r>
        <w:t>緩解：建立規格變更管理流程（ECR/ECN），設定凍結時間點。</w:t>
      </w:r>
    </w:p>
    <w:p>
      <w:pPr/>
      <w:r>
        <w:t>緩解：關鍵料件採雙源策略，並建立安全庫存。</w:t>
      </w:r>
    </w:p>
    <w:p>
      <w:pPr/>
      <w:r>
        <w:t>緩解：提前進行量產爬坡計畫，預留良率學習曲線。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