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光寶科技｜2000W AI 伺服器 GaN 電源供應器上市計畫（初稿）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執行摘要（Draft）</w:t>
      </w:r>
    </w:p>
    <w:p>
      <w:pPr/>
      <w:r>
        <w:t>本提案為光寶科技 2000W AI 伺服器電源供應器（採用 GaN 技術）之上市計畫。</w:t>
      </w:r>
    </w:p>
    <w:p>
      <w:pPr/>
      <w:r>
        <w:t>目標：2026 Q4 送樣、2027 Q1 量產，首年營收目標 USD 85M，搶佔 AI 伺服器電源 2% 市佔。</w:t>
      </w:r>
    </w:p>
    <w:p>
      <w:pPr>
        <w:pStyle w:val="Heading1"/>
      </w:pPr>
      <w:r>
        <w:t>市場機會與競爭分析</w:t>
      </w:r>
    </w:p>
    <w:p>
      <w:pPr/>
      <w:r>
        <w:t>- 2026 全球 AI 伺服器電源市場 USD 8.5B，受惠於大型語言模型（LLM）訓練需求爆發。</w:t>
      </w:r>
    </w:p>
    <w:p>
      <w:pPr/>
      <w:r>
        <w:t>- 主要競爭者：台達（3000W, GaN, USD 350）、Murata（2000W, SiC, USD 310）、Vicor（FPA, USD 340）。</w:t>
      </w:r>
    </w:p>
    <w:p>
      <w:pPr/>
      <w:r>
        <w:t>- 光寶優勢：已具備 GaN 驅動技術、與客戶長期合作關係、成本控制能力。</w:t>
      </w:r>
    </w:p>
    <w:p>
      <w:pPr/>
      <w:r>
        <w:t>- 光寶劣勢：GaN 電源產品尚無量產實績，品牌在 AI 伺服器領域知名度待建立。</w:t>
      </w:r>
    </w:p>
    <w:p>
      <w:pPr/>
      <w:r>
        <w:t>- 客戶痛點：能源效率（PUE）是資料中心最大成本，高效率電源可直接降低 TCO。</w:t>
      </w:r>
    </w:p>
    <w:p>
      <w:pPr>
        <w:pStyle w:val="Heading1"/>
      </w:pPr>
      <w:r>
        <w:t>技術亮點與產品規格（Draft）</w:t>
      </w:r>
    </w:p>
    <w:p>
      <w:pPr/>
      <w:r>
        <w:t>1) GaN FET 650V 開關元件，較傳統 Si MOSFET 效率提升 2–3%，體積縮小 40%。</w:t>
      </w:r>
    </w:p>
    <w:p>
      <w:pPr/>
      <w:r>
        <w:t>2) 目標效率 ≥ 98%（80 Plus Titanium 認證），功率密度 ≥ 100W/in³。</w:t>
      </w:r>
    </w:p>
    <w:p>
      <w:pPr/>
      <w:r>
        <w:t>3) 支援 48V DC 或 AC-DC 雙模式輸入，相容下一代機架架構。</w:t>
      </w:r>
    </w:p>
    <w:p>
      <w:pPr/>
      <w:r>
        <w:t>4) 數位控制（PMBus 2.0）：可遠端監控效率、溫度、負載，支援預測性維護。</w:t>
      </w:r>
    </w:p>
    <w:p>
      <w:pPr/>
      <w:r>
        <w:t>5) 散熱設計挑戰：GaN 高頻切換產生集中熱點，需優化散熱片與風道設計。</w:t>
      </w:r>
    </w:p>
    <w:p>
      <w:pPr>
        <w:pStyle w:val="Heading1"/>
      </w:pPr>
      <w:r>
        <w:t>上市時程與里程碑（Draft）</w:t>
      </w:r>
    </w:p>
    <w:p>
      <w:pPr/>
      <w:r>
        <w:t>- M1（2026/04）：Phase 1 規格凍結、關鍵料件選型確認</w:t>
      </w:r>
    </w:p>
    <w:p>
      <w:pPr/>
      <w:r>
        <w:t>- M2（2026/06）：EVT 原型完成、效率/安規預測試</w:t>
      </w:r>
    </w:p>
    <w:p>
      <w:pPr/>
      <w:r>
        <w:t>- M3（2026/08）：DVT 完成、安規認證送測（UL/IEC/CCC）</w:t>
      </w:r>
    </w:p>
    <w:p>
      <w:pPr/>
      <w:r>
        <w:t>- M4（2026/10）：Tier-1 客戶送樣、設計評審</w:t>
      </w:r>
    </w:p>
    <w:p>
      <w:pPr/>
      <w:r>
        <w:t>- M5（2026/12）：PVT 試產啟動</w:t>
      </w:r>
    </w:p>
    <w:p>
      <w:pPr/>
      <w:r>
        <w:t>- M6（2027/02）：量產爬坡、首批出貨</w:t>
      </w:r>
    </w:p>
    <w:p>
      <w:pPr/>
      <w:r>
        <w:t>- M7（2027/04）：CES/OCP 展會行銷推廣</w:t>
      </w:r>
    </w:p>
    <w:p>
      <w:pPr/>
      <w:r>
        <w:t>- M8（2027/06）：首年目標 50K 台出貨達成檢核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