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698F" w14:textId="7DABA927" w:rsidR="00F9540C" w:rsidRDefault="2F055127" w:rsidP="2FF1844B">
      <w:pPr>
        <w:keepNext/>
        <w:keepLines/>
        <w:spacing w:before="360" w:after="80"/>
        <w:rPr>
          <w:rFonts w:ascii="Aptos" w:eastAsia="Aptos" w:hAnsi="Aptos" w:cs="Aptos"/>
          <w:color w:val="0F4761"/>
          <w:sz w:val="40"/>
          <w:szCs w:val="40"/>
        </w:rPr>
      </w:pPr>
      <w:r w:rsidRPr="2FF1844B">
        <w:rPr>
          <w:rFonts w:ascii="Aptos" w:eastAsia="Aptos" w:hAnsi="Aptos" w:cs="Aptos"/>
          <w:color w:val="0F4761"/>
          <w:sz w:val="40"/>
          <w:szCs w:val="40"/>
        </w:rPr>
        <w:t>EV Charging Connector Types: Global Comparison</w:t>
      </w:r>
    </w:p>
    <w:p w14:paraId="30EE504C" w14:textId="72343214" w:rsidR="00F9540C" w:rsidRDefault="2F055127" w:rsidP="2FF1844B">
      <w:pPr>
        <w:rPr>
          <w:rFonts w:ascii="Aptos" w:eastAsia="Aptos" w:hAnsi="Aptos" w:cs="Aptos"/>
          <w:color w:val="000000" w:themeColor="text1"/>
        </w:rPr>
      </w:pPr>
      <w:r>
        <w:rPr>
          <w:noProof/>
        </w:rPr>
        <w:drawing>
          <wp:inline distT="0" distB="0" distL="0" distR="0" wp14:anchorId="1B39FC18" wp14:editId="5E8A13A0">
            <wp:extent cx="5734050" cy="2762250"/>
            <wp:effectExtent l="0" t="0" r="0" b="0"/>
            <wp:docPr id="1742218341" name="drawing" title="Visualization&#10;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18341" name="Picture 1742218341"/>
                    <pic:cNvPicPr/>
                  </pic:nvPicPr>
                  <pic:blipFill>
                    <a:blip r:embed="rId7">
                      <a:extLst>
                        <a:ext uri="{28A0092B-C50C-407E-A947-70E740481C1C}">
                          <a14:useLocalDpi xmlns:a14="http://schemas.microsoft.com/office/drawing/2010/main"/>
                        </a:ext>
                      </a:extLst>
                    </a:blip>
                    <a:stretch>
                      <a:fillRect/>
                    </a:stretch>
                  </pic:blipFill>
                  <pic:spPr>
                    <a:xfrm>
                      <a:off x="0" y="0"/>
                      <a:ext cx="5734050" cy="2762250"/>
                    </a:xfrm>
                    <a:prstGeom prst="rect">
                      <a:avLst/>
                    </a:prstGeom>
                  </pic:spPr>
                </pic:pic>
              </a:graphicData>
            </a:graphic>
          </wp:inline>
        </w:drawing>
      </w:r>
    </w:p>
    <w:p w14:paraId="12D51C6E" w14:textId="0270E08D" w:rsidR="00F9540C" w:rsidRDefault="2F055127" w:rsidP="2FF1844B">
      <w:pPr>
        <w:rPr>
          <w:rFonts w:ascii="Aptos" w:eastAsia="Aptos" w:hAnsi="Aptos" w:cs="Aptos"/>
          <w:color w:val="000000" w:themeColor="text1"/>
        </w:rPr>
      </w:pPr>
      <w:r w:rsidRPr="2FF1844B">
        <w:rPr>
          <w:rFonts w:ascii="Aptos" w:eastAsia="Aptos" w:hAnsi="Aptos" w:cs="Aptos"/>
          <w:color w:val="000000" w:themeColor="text1"/>
        </w:rPr>
        <w:t xml:space="preserve">Electric vehicle (EV) charging </w:t>
      </w:r>
      <w:r w:rsidRPr="2FF1844B">
        <w:rPr>
          <w:rFonts w:ascii="Aptos" w:eastAsia="Aptos" w:hAnsi="Aptos" w:cs="Aptos"/>
          <w:b/>
          <w:bCs/>
          <w:color w:val="000000" w:themeColor="text1"/>
        </w:rPr>
        <w:t>connectors</w:t>
      </w:r>
      <w:r w:rsidRPr="2FF1844B">
        <w:rPr>
          <w:rFonts w:ascii="Aptos" w:eastAsia="Aptos" w:hAnsi="Aptos" w:cs="Aptos"/>
          <w:color w:val="000000" w:themeColor="text1"/>
        </w:rPr>
        <w:t xml:space="preserve"> vary by region and charging speed. </w:t>
      </w:r>
      <w:r w:rsidRPr="2FF1844B">
        <w:rPr>
          <w:rFonts w:ascii="Aptos" w:eastAsia="Aptos" w:hAnsi="Aptos" w:cs="Aptos"/>
          <w:i/>
          <w:iCs/>
          <w:color w:val="000000" w:themeColor="text1"/>
        </w:rPr>
        <w:t>AC Level 1</w:t>
      </w:r>
      <w:r w:rsidRPr="2FF1844B">
        <w:rPr>
          <w:rFonts w:ascii="Aptos" w:eastAsia="Aptos" w:hAnsi="Aptos" w:cs="Aptos"/>
          <w:color w:val="000000" w:themeColor="text1"/>
        </w:rPr>
        <w:t xml:space="preserve"> and </w:t>
      </w:r>
      <w:r w:rsidRPr="2FF1844B">
        <w:rPr>
          <w:rFonts w:ascii="Aptos" w:eastAsia="Aptos" w:hAnsi="Aptos" w:cs="Aptos"/>
          <w:i/>
          <w:iCs/>
          <w:color w:val="000000" w:themeColor="text1"/>
        </w:rPr>
        <w:t>Level 2</w:t>
      </w:r>
      <w:r w:rsidRPr="2FF1844B">
        <w:rPr>
          <w:rFonts w:ascii="Aptos" w:eastAsia="Aptos" w:hAnsi="Aptos" w:cs="Aptos"/>
          <w:color w:val="000000" w:themeColor="text1"/>
        </w:rPr>
        <w:t xml:space="preserve"> refer to slower </w:t>
      </w:r>
      <w:r w:rsidRPr="2FF1844B">
        <w:rPr>
          <w:rFonts w:ascii="Aptos" w:eastAsia="Aptos" w:hAnsi="Aptos" w:cs="Aptos"/>
          <w:b/>
          <w:bCs/>
          <w:color w:val="000000" w:themeColor="text1"/>
        </w:rPr>
        <w:t>AC charging</w:t>
      </w:r>
      <w:r w:rsidRPr="2FF1844B">
        <w:rPr>
          <w:rFonts w:ascii="Aptos" w:eastAsia="Aptos" w:hAnsi="Aptos" w:cs="Aptos"/>
          <w:color w:val="000000" w:themeColor="text1"/>
        </w:rPr>
        <w:t xml:space="preserve"> (using onboard chargers), whereas </w:t>
      </w:r>
      <w:r w:rsidRPr="2FF1844B">
        <w:rPr>
          <w:rFonts w:ascii="Aptos" w:eastAsia="Aptos" w:hAnsi="Aptos" w:cs="Aptos"/>
          <w:i/>
          <w:iCs/>
          <w:color w:val="000000" w:themeColor="text1"/>
        </w:rPr>
        <w:t>CHAdeMO</w:t>
      </w:r>
      <w:r w:rsidRPr="2FF1844B">
        <w:rPr>
          <w:rFonts w:ascii="Aptos" w:eastAsia="Aptos" w:hAnsi="Aptos" w:cs="Aptos"/>
          <w:color w:val="000000" w:themeColor="text1"/>
        </w:rPr>
        <w:t xml:space="preserve">, </w:t>
      </w:r>
      <w:r w:rsidRPr="2FF1844B">
        <w:rPr>
          <w:rFonts w:ascii="Aptos" w:eastAsia="Aptos" w:hAnsi="Aptos" w:cs="Aptos"/>
          <w:i/>
          <w:iCs/>
          <w:color w:val="000000" w:themeColor="text1"/>
        </w:rPr>
        <w:t>CCS</w:t>
      </w:r>
      <w:r w:rsidRPr="2FF1844B">
        <w:rPr>
          <w:rFonts w:ascii="Aptos" w:eastAsia="Aptos" w:hAnsi="Aptos" w:cs="Aptos"/>
          <w:color w:val="000000" w:themeColor="text1"/>
        </w:rPr>
        <w:t xml:space="preserve">, </w:t>
      </w:r>
      <w:r w:rsidRPr="2FF1844B">
        <w:rPr>
          <w:rFonts w:ascii="Aptos" w:eastAsia="Aptos" w:hAnsi="Aptos" w:cs="Aptos"/>
          <w:i/>
          <w:iCs/>
          <w:color w:val="000000" w:themeColor="text1"/>
        </w:rPr>
        <w:t>GB/T</w:t>
      </w:r>
      <w:r w:rsidRPr="2FF1844B">
        <w:rPr>
          <w:rFonts w:ascii="Aptos" w:eastAsia="Aptos" w:hAnsi="Aptos" w:cs="Aptos"/>
          <w:color w:val="000000" w:themeColor="text1"/>
        </w:rPr>
        <w:t xml:space="preserve">, and </w:t>
      </w:r>
      <w:r w:rsidRPr="2FF1844B">
        <w:rPr>
          <w:rFonts w:ascii="Aptos" w:eastAsia="Aptos" w:hAnsi="Aptos" w:cs="Aptos"/>
          <w:i/>
          <w:iCs/>
          <w:color w:val="000000" w:themeColor="text1"/>
        </w:rPr>
        <w:t>Tesla/NACS</w:t>
      </w:r>
      <w:r w:rsidRPr="2FF1844B">
        <w:rPr>
          <w:rFonts w:ascii="Aptos" w:eastAsia="Aptos" w:hAnsi="Aptos" w:cs="Aptos"/>
          <w:color w:val="000000" w:themeColor="text1"/>
        </w:rPr>
        <w:t xml:space="preserve"> are </w:t>
      </w:r>
      <w:r w:rsidRPr="2FF1844B">
        <w:rPr>
          <w:rFonts w:ascii="Aptos" w:eastAsia="Aptos" w:hAnsi="Aptos" w:cs="Aptos"/>
          <w:b/>
          <w:bCs/>
          <w:color w:val="000000" w:themeColor="text1"/>
        </w:rPr>
        <w:t>DC fast-charging</w:t>
      </w:r>
      <w:r w:rsidRPr="2FF1844B">
        <w:rPr>
          <w:rFonts w:ascii="Aptos" w:eastAsia="Aptos" w:hAnsi="Aptos" w:cs="Aptos"/>
          <w:color w:val="000000" w:themeColor="text1"/>
        </w:rPr>
        <w:t xml:space="preserve"> standards. The table below compares these main connector types by where they’re used, how widely adopted they are, and current trends or standardization movements for each:</w:t>
      </w:r>
    </w:p>
    <w:tbl>
      <w:tblPr>
        <w:tblStyle w:val="GridTable4-Accent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50"/>
        <w:gridCol w:w="2250"/>
        <w:gridCol w:w="2250"/>
        <w:gridCol w:w="2250"/>
      </w:tblGrid>
      <w:tr w:rsidR="2FF1844B" w14:paraId="4950B41C" w14:textId="77777777" w:rsidTr="2FF184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55AAB2C" w14:textId="5F08A5A6" w:rsidR="2FF1844B" w:rsidRDefault="2FF1844B" w:rsidP="2FF1844B">
            <w:pPr>
              <w:rPr>
                <w:rFonts w:ascii="Aptos" w:eastAsia="Aptos" w:hAnsi="Aptos" w:cs="Aptos"/>
              </w:rPr>
            </w:pPr>
            <w:r w:rsidRPr="2FF1844B">
              <w:rPr>
                <w:rFonts w:ascii="Aptos" w:eastAsia="Aptos" w:hAnsi="Aptos" w:cs="Aptos"/>
              </w:rPr>
              <w:t>Connector Type</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4BBEF4F" w14:textId="5583BE81" w:rsidR="2FF1844B" w:rsidRDefault="2FF1844B" w:rsidP="2FF1844B">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2FF1844B">
              <w:rPr>
                <w:rFonts w:ascii="Aptos" w:eastAsia="Aptos" w:hAnsi="Aptos" w:cs="Aptos"/>
              </w:rPr>
              <w:t>Geographic Prevalence (where used)</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03DC30A" w14:textId="75D64978" w:rsidR="2FF1844B" w:rsidRDefault="2FF1844B" w:rsidP="2FF1844B">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2FF1844B">
              <w:rPr>
                <w:rFonts w:ascii="Aptos" w:eastAsia="Aptos" w:hAnsi="Aptos" w:cs="Aptos"/>
              </w:rPr>
              <w:t>Adoption (% share)</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0C43163" w14:textId="5BD4BA1F" w:rsidR="2FF1844B" w:rsidRDefault="2FF1844B" w:rsidP="2FF1844B">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2FF1844B">
              <w:rPr>
                <w:rFonts w:ascii="Aptos" w:eastAsia="Aptos" w:hAnsi="Aptos" w:cs="Aptos"/>
              </w:rPr>
              <w:t>Current Trends &amp; Standardization</w:t>
            </w:r>
          </w:p>
        </w:tc>
      </w:tr>
      <w:tr w:rsidR="2FF1844B" w14:paraId="79861B5D" w14:textId="77777777" w:rsidTr="2FF1844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F06AE2E" w14:textId="41CE9DC9" w:rsidR="2FF1844B" w:rsidRDefault="2FF1844B" w:rsidP="2FF1844B">
            <w:pPr>
              <w:rPr>
                <w:rFonts w:ascii="Aptos" w:eastAsia="Aptos" w:hAnsi="Aptos" w:cs="Aptos"/>
              </w:rPr>
            </w:pPr>
            <w:r w:rsidRPr="2FF1844B">
              <w:rPr>
                <w:rFonts w:ascii="Aptos" w:eastAsia="Aptos" w:hAnsi="Aptos" w:cs="Aptos"/>
              </w:rPr>
              <w:t>AC Level 1 (120 V AC)</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A0F6F0A" w14:textId="1467A6F0"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North America</w:t>
            </w:r>
            <w:r w:rsidRPr="2FF1844B">
              <w:rPr>
                <w:rFonts w:ascii="Aptos" w:eastAsia="Aptos" w:hAnsi="Aptos" w:cs="Aptos"/>
              </w:rPr>
              <w:t xml:space="preserve"> (U.S., Canada) primarily; rare elsewhere. Standard 120 V wall outlets (e.g. NEMA 5-15 plug) serve as Level 1 EV chargers</w:t>
            </w:r>
            <w:r w:rsidRPr="2FF1844B">
              <w:rPr>
                <w:rFonts w:ascii="Aptos" w:eastAsia="Aptos" w:hAnsi="Aptos" w:cs="Aptos"/>
                <w:vertAlign w:val="superscript"/>
              </w:rPr>
              <w:t>1</w:t>
            </w:r>
            <w:r w:rsidRPr="2FF1844B">
              <w:rPr>
                <w:rFonts w:ascii="Aptos" w:eastAsia="Aptos" w:hAnsi="Aptos" w:cs="Aptos"/>
              </w:rPr>
              <w:t xml:space="preserve"> </w:t>
            </w:r>
            <w:r w:rsidRPr="2FF1844B">
              <w:rPr>
                <w:rFonts w:ascii="Aptos" w:eastAsia="Aptos" w:hAnsi="Aptos" w:cs="Aptos"/>
                <w:vertAlign w:val="superscript"/>
              </w:rPr>
              <w:t>2</w:t>
            </w:r>
            <w:r w:rsidRPr="2FF1844B">
              <w:rPr>
                <w:rFonts w:ascii="Aptos" w:eastAsia="Aptos" w:hAnsi="Aptos" w:cs="Aptos"/>
              </w:rPr>
              <w:t>.</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681F947" w14:textId="6F999D98"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Limited use</w:t>
            </w:r>
            <w:r w:rsidRPr="2FF1844B">
              <w:rPr>
                <w:rFonts w:ascii="Aptos" w:eastAsia="Aptos" w:hAnsi="Aptos" w:cs="Aptos"/>
              </w:rPr>
              <w:t>: Only ~</w:t>
            </w:r>
            <w:r w:rsidRPr="2FF1844B">
              <w:rPr>
                <w:rFonts w:ascii="Aptos" w:eastAsia="Aptos" w:hAnsi="Aptos" w:cs="Aptos"/>
                <w:b/>
                <w:bCs/>
              </w:rPr>
              <w:t>20%</w:t>
            </w:r>
            <w:r w:rsidRPr="2FF1844B">
              <w:rPr>
                <w:rFonts w:ascii="Aptos" w:eastAsia="Aptos" w:hAnsi="Aptos" w:cs="Aptos"/>
              </w:rPr>
              <w:t xml:space="preserve"> of U.S. EV owners rely exclusively on Level 1 home charging</w:t>
            </w:r>
            <w:r w:rsidRPr="2FF1844B">
              <w:rPr>
                <w:rFonts w:ascii="Aptos" w:eastAsia="Aptos" w:hAnsi="Aptos" w:cs="Aptos"/>
                <w:vertAlign w:val="superscript"/>
              </w:rPr>
              <w:t>3</w:t>
            </w:r>
            <w:r w:rsidRPr="2FF1844B">
              <w:rPr>
                <w:rFonts w:ascii="Aptos" w:eastAsia="Aptos" w:hAnsi="Aptos" w:cs="Aptos"/>
              </w:rPr>
              <w:t xml:space="preserve">. Virtually </w:t>
            </w:r>
            <w:r w:rsidRPr="2FF1844B">
              <w:rPr>
                <w:rFonts w:ascii="Aptos" w:eastAsia="Aptos" w:hAnsi="Aptos" w:cs="Aptos"/>
                <w:b/>
                <w:bCs/>
              </w:rPr>
              <w:t>0%</w:t>
            </w:r>
            <w:r w:rsidRPr="2FF1844B">
              <w:rPr>
                <w:rFonts w:ascii="Aptos" w:eastAsia="Aptos" w:hAnsi="Aptos" w:cs="Aptos"/>
              </w:rPr>
              <w:t xml:space="preserve"> of public charging stations in the U.S. offer L1 (public infrastructure favors faster Level 2 or DC charging)</w:t>
            </w:r>
            <w:r w:rsidRPr="2FF1844B">
              <w:rPr>
                <w:rFonts w:ascii="Aptos" w:eastAsia="Aptos" w:hAnsi="Aptos" w:cs="Aptos"/>
                <w:vertAlign w:val="superscript"/>
              </w:rPr>
              <w:t>4</w:t>
            </w:r>
            <w:r w:rsidRPr="2FF1844B">
              <w:rPr>
                <w:rFonts w:ascii="Aptos" w:eastAsia="Aptos" w:hAnsi="Aptos" w:cs="Aptos"/>
              </w:rPr>
              <w:t>.</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95D5784" w14:textId="7C37E8F5"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Trend</w:t>
            </w:r>
            <w:r w:rsidRPr="2FF1844B">
              <w:rPr>
                <w:rFonts w:ascii="Aptos" w:eastAsia="Aptos" w:hAnsi="Aptos" w:cs="Aptos"/>
              </w:rPr>
              <w:t xml:space="preserve">: Gradually declining as EV owners upgrade to faster Level 2; Level 1 remains a </w:t>
            </w:r>
            <w:r w:rsidRPr="2FF1844B">
              <w:rPr>
                <w:rFonts w:ascii="Aptos" w:eastAsia="Aptos" w:hAnsi="Aptos" w:cs="Aptos"/>
                <w:i/>
                <w:iCs/>
              </w:rPr>
              <w:t>“convenience”</w:t>
            </w:r>
            <w:r w:rsidRPr="2FF1844B">
              <w:rPr>
                <w:rFonts w:ascii="Aptos" w:eastAsia="Aptos" w:hAnsi="Aptos" w:cs="Aptos"/>
              </w:rPr>
              <w:t xml:space="preserve"> option for overnight charging or where 240 V is unavailable. All EVs support L1 by default, but its share of total energy delivered is low and expected to shrink over time</w:t>
            </w:r>
            <w:r w:rsidRPr="2FF1844B">
              <w:rPr>
                <w:rFonts w:ascii="Aptos" w:eastAsia="Aptos" w:hAnsi="Aptos" w:cs="Aptos"/>
                <w:vertAlign w:val="superscript"/>
              </w:rPr>
              <w:t>5</w:t>
            </w:r>
            <w:r w:rsidRPr="2FF1844B">
              <w:rPr>
                <w:rFonts w:ascii="Aptos" w:eastAsia="Aptos" w:hAnsi="Aptos" w:cs="Aptos"/>
              </w:rPr>
              <w:t>.</w:t>
            </w:r>
          </w:p>
        </w:tc>
      </w:tr>
      <w:tr w:rsidR="2FF1844B" w14:paraId="18FEA711" w14:textId="77777777" w:rsidTr="2FF1844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2CB5B46B" w14:textId="70B1BEF8" w:rsidR="2FF1844B" w:rsidRDefault="2FF1844B" w:rsidP="2FF1844B">
            <w:pPr>
              <w:rPr>
                <w:rFonts w:ascii="Aptos" w:eastAsia="Aptos" w:hAnsi="Aptos" w:cs="Aptos"/>
              </w:rPr>
            </w:pPr>
            <w:r w:rsidRPr="2FF1844B">
              <w:rPr>
                <w:rFonts w:ascii="Aptos" w:eastAsia="Aptos" w:hAnsi="Aptos" w:cs="Aptos"/>
              </w:rPr>
              <w:t>AC Level 2 (208–240 V AC)</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51DFAEA" w14:textId="137A8B36"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Worldwide</w:t>
            </w:r>
            <w:r w:rsidRPr="2FF1844B">
              <w:rPr>
                <w:rFonts w:ascii="Aptos" w:eastAsia="Aptos" w:hAnsi="Aptos" w:cs="Aptos"/>
              </w:rPr>
              <w:t xml:space="preserve"> – Primary AC </w:t>
            </w:r>
            <w:r w:rsidRPr="2FF1844B">
              <w:rPr>
                <w:rFonts w:ascii="Aptos" w:eastAsia="Aptos" w:hAnsi="Aptos" w:cs="Aptos"/>
              </w:rPr>
              <w:lastRenderedPageBreak/>
              <w:t xml:space="preserve">charging method globally. North America and Japan use the SAE </w:t>
            </w:r>
            <w:r w:rsidRPr="2FF1844B">
              <w:rPr>
                <w:rFonts w:ascii="Aptos" w:eastAsia="Aptos" w:hAnsi="Aptos" w:cs="Aptos"/>
                <w:i/>
                <w:iCs/>
              </w:rPr>
              <w:t>Type 1 (J1772)</w:t>
            </w:r>
            <w:r w:rsidRPr="2FF1844B">
              <w:rPr>
                <w:rFonts w:ascii="Aptos" w:eastAsia="Aptos" w:hAnsi="Aptos" w:cs="Aptos"/>
              </w:rPr>
              <w:t xml:space="preserve"> connector for Level 2, while Europe, Asia, Oceania, etc. use the </w:t>
            </w:r>
            <w:r w:rsidRPr="2FF1844B">
              <w:rPr>
                <w:rFonts w:ascii="Aptos" w:eastAsia="Aptos" w:hAnsi="Aptos" w:cs="Aptos"/>
                <w:i/>
                <w:iCs/>
              </w:rPr>
              <w:t>Type 2 (Mennekes)</w:t>
            </w:r>
            <w:r w:rsidRPr="2FF1844B">
              <w:rPr>
                <w:rFonts w:ascii="Aptos" w:eastAsia="Aptos" w:hAnsi="Aptos" w:cs="Aptos"/>
              </w:rPr>
              <w:t xml:space="preserve"> connector</w:t>
            </w:r>
            <w:r w:rsidRPr="2FF1844B">
              <w:rPr>
                <w:rFonts w:ascii="Aptos" w:eastAsia="Aptos" w:hAnsi="Aptos" w:cs="Aptos"/>
                <w:vertAlign w:val="superscript"/>
              </w:rPr>
              <w:t>6</w:t>
            </w:r>
            <w:r w:rsidRPr="2FF1844B">
              <w:rPr>
                <w:rFonts w:ascii="Aptos" w:eastAsia="Aptos" w:hAnsi="Aptos" w:cs="Aptos"/>
              </w:rPr>
              <w:t>. Often installed at homes, workplaces, and public destinations.</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0C6E63A" w14:textId="0B7AD23C"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lastRenderedPageBreak/>
              <w:t>Dominant AC standard</w:t>
            </w:r>
            <w:r w:rsidRPr="2FF1844B">
              <w:rPr>
                <w:rFonts w:ascii="Aptos" w:eastAsia="Aptos" w:hAnsi="Aptos" w:cs="Aptos"/>
              </w:rPr>
              <w:t>: ~</w:t>
            </w:r>
            <w:r w:rsidRPr="2FF1844B">
              <w:rPr>
                <w:rFonts w:ascii="Aptos" w:eastAsia="Aptos" w:hAnsi="Aptos" w:cs="Aptos"/>
                <w:b/>
                <w:bCs/>
              </w:rPr>
              <w:t>70%</w:t>
            </w:r>
            <w:r w:rsidRPr="2FF1844B">
              <w:rPr>
                <w:rFonts w:ascii="Aptos" w:eastAsia="Aptos" w:hAnsi="Aptos" w:cs="Aptos"/>
              </w:rPr>
              <w:t xml:space="preserve"> of </w:t>
            </w:r>
            <w:r w:rsidRPr="2FF1844B">
              <w:rPr>
                <w:rFonts w:ascii="Aptos" w:eastAsia="Aptos" w:hAnsi="Aptos" w:cs="Aptos"/>
              </w:rPr>
              <w:lastRenderedPageBreak/>
              <w:t>global public charging points are AC Level 2 (≈2 million out of 2.7 million total chargers). In the U.S., ~</w:t>
            </w:r>
            <w:r w:rsidRPr="2FF1844B">
              <w:rPr>
                <w:rFonts w:ascii="Aptos" w:eastAsia="Aptos" w:hAnsi="Aptos" w:cs="Aptos"/>
                <w:b/>
                <w:bCs/>
              </w:rPr>
              <w:t>80%</w:t>
            </w:r>
            <w:r w:rsidRPr="2FF1844B">
              <w:rPr>
                <w:rFonts w:ascii="Aptos" w:eastAsia="Aptos" w:hAnsi="Aptos" w:cs="Aptos"/>
              </w:rPr>
              <w:t xml:space="preserve"> of EV owners have access to Level 2 charging at home (74% L2-only + 6% both)</w:t>
            </w:r>
            <w:r w:rsidRPr="2FF1844B">
              <w:rPr>
                <w:rFonts w:ascii="Aptos" w:eastAsia="Aptos" w:hAnsi="Aptos" w:cs="Aptos"/>
                <w:vertAlign w:val="superscript"/>
              </w:rPr>
              <w:t>7</w:t>
            </w:r>
            <w:r w:rsidRPr="2FF1844B">
              <w:rPr>
                <w:rFonts w:ascii="Aptos" w:eastAsia="Aptos" w:hAnsi="Aptos" w:cs="Aptos"/>
              </w:rPr>
              <w:t>. Virtually all modern EVs can charge on Level 2.</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26E7B76" w14:textId="536300CA"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lastRenderedPageBreak/>
              <w:t>Trend</w:t>
            </w:r>
            <w:r w:rsidRPr="2FF1844B">
              <w:rPr>
                <w:rFonts w:ascii="Aptos" w:eastAsia="Aptos" w:hAnsi="Aptos" w:cs="Aptos"/>
              </w:rPr>
              <w:t xml:space="preserve">: Continued expansion as the </w:t>
            </w:r>
            <w:r w:rsidRPr="2FF1844B">
              <w:rPr>
                <w:rFonts w:ascii="Aptos" w:eastAsia="Aptos" w:hAnsi="Aptos" w:cs="Aptos"/>
              </w:rPr>
              <w:lastRenderedPageBreak/>
              <w:t xml:space="preserve">backbone of daily EV charging. Many countries have building codes and incentives favoring Level 2 installations. Europe has standardized Type 2 as the </w:t>
            </w:r>
            <w:r w:rsidRPr="2FF1844B">
              <w:rPr>
                <w:rFonts w:ascii="Aptos" w:eastAsia="Aptos" w:hAnsi="Aptos" w:cs="Aptos"/>
                <w:b/>
                <w:bCs/>
              </w:rPr>
              <w:t>universal AC connector</w:t>
            </w:r>
            <w:r w:rsidRPr="2FF1844B">
              <w:rPr>
                <w:rFonts w:ascii="Aptos" w:eastAsia="Aptos" w:hAnsi="Aptos" w:cs="Aptos"/>
                <w:vertAlign w:val="superscript"/>
              </w:rPr>
              <w:t>8</w:t>
            </w:r>
            <w:r w:rsidRPr="2FF1844B">
              <w:rPr>
                <w:rFonts w:ascii="Aptos" w:eastAsia="Aptos" w:hAnsi="Aptos" w:cs="Aptos"/>
              </w:rPr>
              <w:t>. Level 2 is expected to handle the bulk (≈80%) of all EV charging needs through 2030</w:t>
            </w:r>
            <w:r w:rsidRPr="2FF1844B">
              <w:rPr>
                <w:rFonts w:ascii="Aptos" w:eastAsia="Aptos" w:hAnsi="Aptos" w:cs="Aptos"/>
                <w:vertAlign w:val="superscript"/>
              </w:rPr>
              <w:t>9</w:t>
            </w:r>
            <w:r w:rsidRPr="2FF1844B">
              <w:rPr>
                <w:rFonts w:ascii="Aptos" w:eastAsia="Aptos" w:hAnsi="Aptos" w:cs="Aptos"/>
              </w:rPr>
              <w:t>. Innovations include smarter load-sharing and integration with renewable energy at Level 2 chargers.</w:t>
            </w:r>
          </w:p>
        </w:tc>
      </w:tr>
      <w:tr w:rsidR="2FF1844B" w14:paraId="28CEC6D1" w14:textId="77777777" w:rsidTr="2FF1844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85692BC" w14:textId="2D697950" w:rsidR="2FF1844B" w:rsidRDefault="2FF1844B" w:rsidP="2FF1844B">
            <w:pPr>
              <w:rPr>
                <w:rFonts w:ascii="Aptos" w:eastAsia="Aptos" w:hAnsi="Aptos" w:cs="Aptos"/>
              </w:rPr>
            </w:pPr>
            <w:r w:rsidRPr="2FF1844B">
              <w:rPr>
                <w:rFonts w:ascii="Aptos" w:eastAsia="Aptos" w:hAnsi="Aptos" w:cs="Aptos"/>
              </w:rPr>
              <w:lastRenderedPageBreak/>
              <w:t>CHAdeMO (DC)</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9BB9101" w14:textId="17175E2E"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Japan</w:t>
            </w:r>
            <w:r w:rsidRPr="2FF1844B">
              <w:rPr>
                <w:rFonts w:ascii="Aptos" w:eastAsia="Aptos" w:hAnsi="Aptos" w:cs="Aptos"/>
              </w:rPr>
              <w:t xml:space="preserve"> (the originating standard) – historically also used in some U.S. and European stations (notably by Nissan for LEAF, Mitsubishi, etc.</w:t>
            </w:r>
            <w:proofErr w:type="gramStart"/>
            <w:r w:rsidRPr="2FF1844B">
              <w:rPr>
                <w:rFonts w:ascii="Aptos" w:eastAsia="Aptos" w:hAnsi="Aptos" w:cs="Aptos"/>
              </w:rPr>
              <w:t>), but</w:t>
            </w:r>
            <w:proofErr w:type="gramEnd"/>
            <w:r w:rsidRPr="2FF1844B">
              <w:rPr>
                <w:rFonts w:ascii="Aptos" w:eastAsia="Aptos" w:hAnsi="Aptos" w:cs="Aptos"/>
              </w:rPr>
              <w:t xml:space="preserve"> being phased out elsewhere. Few new CHAdeMO installations in Europe or North America post-2020s</w:t>
            </w:r>
            <w:r w:rsidRPr="2FF1844B">
              <w:rPr>
                <w:rFonts w:ascii="Aptos" w:eastAsia="Aptos" w:hAnsi="Aptos" w:cs="Aptos"/>
                <w:vertAlign w:val="superscript"/>
              </w:rPr>
              <w:t>10</w:t>
            </w:r>
            <w:r w:rsidRPr="2FF1844B">
              <w:rPr>
                <w:rFonts w:ascii="Aptos" w:eastAsia="Aptos" w:hAnsi="Aptos" w:cs="Aptos"/>
              </w:rPr>
              <w:t>.</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13C023C" w14:textId="4A0DF3DA"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Declining</w:t>
            </w:r>
            <w:r w:rsidRPr="2FF1844B">
              <w:rPr>
                <w:rFonts w:ascii="Aptos" w:eastAsia="Aptos" w:hAnsi="Aptos" w:cs="Aptos"/>
              </w:rPr>
              <w:t>: Accounted for only ~</w:t>
            </w:r>
            <w:r w:rsidRPr="2FF1844B">
              <w:rPr>
                <w:rFonts w:ascii="Aptos" w:eastAsia="Aptos" w:hAnsi="Aptos" w:cs="Aptos"/>
                <w:b/>
                <w:bCs/>
              </w:rPr>
              <w:t>9%</w:t>
            </w:r>
            <w:r w:rsidRPr="2FF1844B">
              <w:rPr>
                <w:rFonts w:ascii="Aptos" w:eastAsia="Aptos" w:hAnsi="Aptos" w:cs="Aptos"/>
              </w:rPr>
              <w:t xml:space="preserve"> of new DC fast charger installations globally in 2023</w:t>
            </w:r>
            <w:r w:rsidRPr="2FF1844B">
              <w:rPr>
                <w:rFonts w:ascii="Aptos" w:eastAsia="Aptos" w:hAnsi="Aptos" w:cs="Aptos"/>
                <w:vertAlign w:val="superscript"/>
              </w:rPr>
              <w:t>11</w:t>
            </w:r>
            <w:r w:rsidRPr="2FF1844B">
              <w:rPr>
                <w:rFonts w:ascii="Aptos" w:eastAsia="Aptos" w:hAnsi="Aptos" w:cs="Aptos"/>
              </w:rPr>
              <w:t xml:space="preserve">. Japan still maintains </w:t>
            </w:r>
            <w:r w:rsidRPr="2FF1844B">
              <w:rPr>
                <w:rFonts w:ascii="Aptos" w:eastAsia="Aptos" w:hAnsi="Aptos" w:cs="Aptos"/>
                <w:b/>
                <w:bCs/>
              </w:rPr>
              <w:t>30,000+</w:t>
            </w:r>
            <w:r w:rsidRPr="2FF1844B">
              <w:rPr>
                <w:rFonts w:ascii="Aptos" w:eastAsia="Aptos" w:hAnsi="Aptos" w:cs="Aptos"/>
              </w:rPr>
              <w:t xml:space="preserve"> CHAdeMO fast charging points</w:t>
            </w:r>
            <w:r w:rsidRPr="2FF1844B">
              <w:rPr>
                <w:rFonts w:ascii="Aptos" w:eastAsia="Aptos" w:hAnsi="Aptos" w:cs="Aptos"/>
                <w:vertAlign w:val="superscript"/>
              </w:rPr>
              <w:t>12</w:t>
            </w:r>
            <w:r w:rsidRPr="2FF1844B">
              <w:rPr>
                <w:rFonts w:ascii="Aptos" w:eastAsia="Aptos" w:hAnsi="Aptos" w:cs="Aptos"/>
              </w:rPr>
              <w:t>, but globally CHAdeMO’s share of fast chargers is now small (on the order of 5% or less). Most new EV models outside Japan have dropped CHAdeMO ports in favor of CCS or NACS.</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50C7BF6" w14:textId="0E354ECB"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Trend</w:t>
            </w:r>
            <w:r w:rsidRPr="2FF1844B">
              <w:rPr>
                <w:rFonts w:ascii="Aptos" w:eastAsia="Aptos" w:hAnsi="Aptos" w:cs="Aptos"/>
              </w:rPr>
              <w:t xml:space="preserve">: </w:t>
            </w:r>
            <w:r w:rsidRPr="2FF1844B">
              <w:rPr>
                <w:rFonts w:ascii="Aptos" w:eastAsia="Aptos" w:hAnsi="Aptos" w:cs="Aptos"/>
                <w:b/>
                <w:bCs/>
              </w:rPr>
              <w:t>Phase-out</w:t>
            </w:r>
            <w:r w:rsidRPr="2FF1844B">
              <w:rPr>
                <w:rFonts w:ascii="Aptos" w:eastAsia="Aptos" w:hAnsi="Aptos" w:cs="Aptos"/>
              </w:rPr>
              <w:t xml:space="preserve"> in Western markets; networks in the EU and U.S. rarely add new CHAdeMO plugs (e.g. EU law since 2017 effectively requires CCS on new high-power chargers)</w:t>
            </w:r>
            <w:r w:rsidRPr="2FF1844B">
              <w:rPr>
                <w:rFonts w:ascii="Aptos" w:eastAsia="Aptos" w:hAnsi="Aptos" w:cs="Aptos"/>
                <w:vertAlign w:val="superscript"/>
              </w:rPr>
              <w:t>13</w:t>
            </w:r>
            <w:r w:rsidRPr="2FF1844B">
              <w:rPr>
                <w:rFonts w:ascii="Aptos" w:eastAsia="Aptos" w:hAnsi="Aptos" w:cs="Aptos"/>
              </w:rPr>
              <w:t xml:space="preserve">. </w:t>
            </w:r>
            <w:r w:rsidRPr="2FF1844B">
              <w:rPr>
                <w:rFonts w:ascii="Aptos" w:eastAsia="Aptos" w:hAnsi="Aptos" w:cs="Aptos"/>
                <w:b/>
                <w:bCs/>
              </w:rPr>
              <w:t>CHAdeMO 3.0 (ChaoJi)</w:t>
            </w:r>
            <w:r w:rsidRPr="2FF1844B">
              <w:rPr>
                <w:rFonts w:ascii="Aptos" w:eastAsia="Aptos" w:hAnsi="Aptos" w:cs="Aptos"/>
              </w:rPr>
              <w:t xml:space="preserve"> has been co-developed with China to support &gt;500 kW (up to 900 kW target) and unify with China’s standard</w:t>
            </w:r>
            <w:r w:rsidRPr="2FF1844B">
              <w:rPr>
                <w:rFonts w:ascii="Aptos" w:eastAsia="Aptos" w:hAnsi="Aptos" w:cs="Aptos"/>
                <w:vertAlign w:val="superscript"/>
              </w:rPr>
              <w:t>14</w:t>
            </w:r>
            <w:r w:rsidRPr="2FF1844B">
              <w:rPr>
                <w:rFonts w:ascii="Aptos" w:eastAsia="Aptos" w:hAnsi="Aptos" w:cs="Aptos"/>
              </w:rPr>
              <w:t xml:space="preserve"> </w:t>
            </w:r>
            <w:r w:rsidRPr="2FF1844B">
              <w:rPr>
                <w:rFonts w:ascii="Aptos" w:eastAsia="Aptos" w:hAnsi="Aptos" w:cs="Aptos"/>
                <w:vertAlign w:val="superscript"/>
              </w:rPr>
              <w:t>15</w:t>
            </w:r>
            <w:r w:rsidRPr="2FF1844B">
              <w:rPr>
                <w:rFonts w:ascii="Aptos" w:eastAsia="Aptos" w:hAnsi="Aptos" w:cs="Aptos"/>
              </w:rPr>
              <w:t xml:space="preserve">, but this next-gen connector may primarily see adoption in Asia. CHAdeMO’s </w:t>
            </w:r>
            <w:r w:rsidRPr="2FF1844B">
              <w:rPr>
                <w:rFonts w:ascii="Aptos" w:eastAsia="Aptos" w:hAnsi="Aptos" w:cs="Aptos"/>
              </w:rPr>
              <w:lastRenderedPageBreak/>
              <w:t xml:space="preserve">unique advantage, </w:t>
            </w:r>
            <w:r w:rsidRPr="2FF1844B">
              <w:rPr>
                <w:rFonts w:ascii="Aptos" w:eastAsia="Aptos" w:hAnsi="Aptos" w:cs="Aptos"/>
                <w:b/>
                <w:bCs/>
              </w:rPr>
              <w:t>vehicle-to-grid (V2G)</w:t>
            </w:r>
            <w:r w:rsidRPr="2FF1844B">
              <w:rPr>
                <w:rFonts w:ascii="Aptos" w:eastAsia="Aptos" w:hAnsi="Aptos" w:cs="Aptos"/>
              </w:rPr>
              <w:t xml:space="preserve"> capability, remains in niche use (mainly in Japan)</w:t>
            </w:r>
            <w:r w:rsidRPr="2FF1844B">
              <w:rPr>
                <w:rFonts w:ascii="Aptos" w:eastAsia="Aptos" w:hAnsi="Aptos" w:cs="Aptos"/>
                <w:vertAlign w:val="superscript"/>
              </w:rPr>
              <w:t>16</w:t>
            </w:r>
            <w:r w:rsidRPr="2FF1844B">
              <w:rPr>
                <w:rFonts w:ascii="Aptos" w:eastAsia="Aptos" w:hAnsi="Aptos" w:cs="Aptos"/>
              </w:rPr>
              <w:t xml:space="preserve"> </w:t>
            </w:r>
            <w:r w:rsidRPr="2FF1844B">
              <w:rPr>
                <w:rFonts w:ascii="Aptos" w:eastAsia="Aptos" w:hAnsi="Aptos" w:cs="Aptos"/>
                <w:vertAlign w:val="superscript"/>
              </w:rPr>
              <w:t>17</w:t>
            </w:r>
            <w:r w:rsidRPr="2FF1844B">
              <w:rPr>
                <w:rFonts w:ascii="Aptos" w:eastAsia="Aptos" w:hAnsi="Aptos" w:cs="Aptos"/>
              </w:rPr>
              <w:t>.</w:t>
            </w:r>
          </w:p>
        </w:tc>
      </w:tr>
      <w:tr w:rsidR="2FF1844B" w14:paraId="76B7EFB6" w14:textId="77777777" w:rsidTr="2FF1844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1EB8A78" w14:textId="75C2D94F" w:rsidR="2FF1844B" w:rsidRDefault="2FF1844B" w:rsidP="2FF1844B">
            <w:pPr>
              <w:rPr>
                <w:rFonts w:ascii="Aptos" w:eastAsia="Aptos" w:hAnsi="Aptos" w:cs="Aptos"/>
              </w:rPr>
            </w:pPr>
            <w:r w:rsidRPr="2FF1844B">
              <w:rPr>
                <w:rFonts w:ascii="Aptos" w:eastAsia="Aptos" w:hAnsi="Aptos" w:cs="Aptos"/>
              </w:rPr>
              <w:lastRenderedPageBreak/>
              <w:t>CCS (Combined Charging System) (DC)</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9CFFEF5" w14:textId="4000FBF6"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North America &amp; Europe</w:t>
            </w:r>
            <w:r w:rsidRPr="2FF1844B">
              <w:rPr>
                <w:rFonts w:ascii="Aptos" w:eastAsia="Aptos" w:hAnsi="Aptos" w:cs="Aptos"/>
              </w:rPr>
              <w:t xml:space="preserve"> – </w:t>
            </w:r>
            <w:r w:rsidRPr="2FF1844B">
              <w:rPr>
                <w:rFonts w:ascii="Aptos" w:eastAsia="Aptos" w:hAnsi="Aptos" w:cs="Aptos"/>
                <w:b/>
                <w:bCs/>
              </w:rPr>
              <w:t>CCS</w:t>
            </w:r>
            <w:r w:rsidRPr="2FF1844B">
              <w:rPr>
                <w:rFonts w:ascii="Aptos" w:eastAsia="Aptos" w:hAnsi="Aptos" w:cs="Aptos"/>
              </w:rPr>
              <w:t xml:space="preserve"> is the default fast-charge interface for most EVs in these regions (CCS1 combo plug in US/Canada, CCS2 in Europe). Also adopted in Korea and growing elsewhere. Not used in China (which uses GB/T).</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231B4392" w14:textId="344804D4"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Mainstream</w:t>
            </w:r>
            <w:r w:rsidRPr="2FF1844B">
              <w:rPr>
                <w:rFonts w:ascii="Aptos" w:eastAsia="Aptos" w:hAnsi="Aptos" w:cs="Aptos"/>
              </w:rPr>
              <w:t xml:space="preserve">: Over </w:t>
            </w:r>
            <w:r w:rsidRPr="2FF1844B">
              <w:rPr>
                <w:rFonts w:ascii="Aptos" w:eastAsia="Aptos" w:hAnsi="Aptos" w:cs="Aptos"/>
                <w:b/>
                <w:bCs/>
              </w:rPr>
              <w:t>58%</w:t>
            </w:r>
            <w:r w:rsidRPr="2FF1844B">
              <w:rPr>
                <w:rFonts w:ascii="Aptos" w:eastAsia="Aptos" w:hAnsi="Aptos" w:cs="Aptos"/>
              </w:rPr>
              <w:t xml:space="preserve"> of new EV models globally come with CCS </w:t>
            </w:r>
            <w:proofErr w:type="gramStart"/>
            <w:r w:rsidRPr="2FF1844B">
              <w:rPr>
                <w:rFonts w:ascii="Aptos" w:eastAsia="Aptos" w:hAnsi="Aptos" w:cs="Aptos"/>
              </w:rPr>
              <w:t>fast-charging</w:t>
            </w:r>
            <w:proofErr w:type="gramEnd"/>
            <w:r w:rsidRPr="2FF1844B">
              <w:rPr>
                <w:rFonts w:ascii="Aptos" w:eastAsia="Aptos" w:hAnsi="Aptos" w:cs="Aptos"/>
              </w:rPr>
              <w:t xml:space="preserve"> ports</w:t>
            </w:r>
            <w:r w:rsidRPr="2FF1844B">
              <w:rPr>
                <w:rFonts w:ascii="Aptos" w:eastAsia="Aptos" w:hAnsi="Aptos" w:cs="Aptos"/>
                <w:vertAlign w:val="superscript"/>
              </w:rPr>
              <w:t>18</w:t>
            </w:r>
            <w:r w:rsidRPr="2FF1844B">
              <w:rPr>
                <w:rFonts w:ascii="Aptos" w:eastAsia="Aptos" w:hAnsi="Aptos" w:cs="Aptos"/>
              </w:rPr>
              <w:t xml:space="preserve">. More than </w:t>
            </w:r>
            <w:r w:rsidRPr="2FF1844B">
              <w:rPr>
                <w:rFonts w:ascii="Aptos" w:eastAsia="Aptos" w:hAnsi="Aptos" w:cs="Aptos"/>
                <w:b/>
                <w:bCs/>
              </w:rPr>
              <w:t>110,000</w:t>
            </w:r>
            <w:r w:rsidRPr="2FF1844B">
              <w:rPr>
                <w:rFonts w:ascii="Aptos" w:eastAsia="Aptos" w:hAnsi="Aptos" w:cs="Aptos"/>
              </w:rPr>
              <w:t xml:space="preserve"> CCS fast chargers are in operation worldwide</w:t>
            </w:r>
            <w:r w:rsidRPr="2FF1844B">
              <w:rPr>
                <w:rFonts w:ascii="Aptos" w:eastAsia="Aptos" w:hAnsi="Aptos" w:cs="Aptos"/>
                <w:vertAlign w:val="superscript"/>
              </w:rPr>
              <w:t>19</w:t>
            </w:r>
            <w:r w:rsidRPr="2FF1844B">
              <w:rPr>
                <w:rFonts w:ascii="Aptos" w:eastAsia="Aptos" w:hAnsi="Aptos" w:cs="Aptos"/>
              </w:rPr>
              <w:t xml:space="preserve"> – roughly ~15% of global fast chargers. In Europe, CCS is nearly ubiquitous (over 80% of new fast chargers in 2023 had CCS)</w:t>
            </w:r>
            <w:r w:rsidRPr="2FF1844B">
              <w:rPr>
                <w:rFonts w:ascii="Aptos" w:eastAsia="Aptos" w:hAnsi="Aptos" w:cs="Aptos"/>
                <w:vertAlign w:val="superscript"/>
              </w:rPr>
              <w:t>20</w:t>
            </w:r>
            <w:r w:rsidRPr="2FF1844B">
              <w:rPr>
                <w:rFonts w:ascii="Aptos" w:eastAsia="Aptos" w:hAnsi="Aptos" w:cs="Aptos"/>
              </w:rPr>
              <w:t>. In North America (pre-2023), CCS1 was standard on non-Tesla vehicles, with thousands of stations deployed.</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49D668B" w14:textId="7645E226"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Trend</w:t>
            </w:r>
            <w:r w:rsidRPr="2FF1844B">
              <w:rPr>
                <w:rFonts w:ascii="Aptos" w:eastAsia="Aptos" w:hAnsi="Aptos" w:cs="Aptos"/>
              </w:rPr>
              <w:t xml:space="preserve">: </w:t>
            </w:r>
            <w:r w:rsidRPr="2FF1844B">
              <w:rPr>
                <w:rFonts w:ascii="Aptos" w:eastAsia="Aptos" w:hAnsi="Aptos" w:cs="Aptos"/>
                <w:b/>
                <w:bCs/>
              </w:rPr>
              <w:t>Global standardization</w:t>
            </w:r>
            <w:r w:rsidRPr="2FF1844B">
              <w:rPr>
                <w:rFonts w:ascii="Aptos" w:eastAsia="Aptos" w:hAnsi="Aptos" w:cs="Aptos"/>
              </w:rPr>
              <w:t xml:space="preserve"> (outside China/Japan). The EU established CCS2 as the required connector for all new public DC chargers from 2017</w:t>
            </w:r>
            <w:r w:rsidRPr="2FF1844B">
              <w:rPr>
                <w:rFonts w:ascii="Aptos" w:eastAsia="Aptos" w:hAnsi="Aptos" w:cs="Aptos"/>
                <w:vertAlign w:val="superscript"/>
              </w:rPr>
              <w:t>21</w:t>
            </w:r>
            <w:r w:rsidRPr="2FF1844B">
              <w:rPr>
                <w:rFonts w:ascii="Aptos" w:eastAsia="Aptos" w:hAnsi="Aptos" w:cs="Aptos"/>
              </w:rPr>
              <w:t>, ensuring continent-wide interoperability. In North America, CCS1 faces new competition from NACS (Tesla’s connector) as Ford, GM, and others plan to switch to NACS ports from 2025</w:t>
            </w:r>
            <w:r w:rsidRPr="2FF1844B">
              <w:rPr>
                <w:rFonts w:ascii="Aptos" w:eastAsia="Aptos" w:hAnsi="Aptos" w:cs="Aptos"/>
                <w:vertAlign w:val="superscript"/>
              </w:rPr>
              <w:t>22</w:t>
            </w:r>
            <w:r w:rsidRPr="2FF1844B">
              <w:rPr>
                <w:rFonts w:ascii="Aptos" w:eastAsia="Aptos" w:hAnsi="Aptos" w:cs="Aptos"/>
              </w:rPr>
              <w:t xml:space="preserve">. However, U.S. federal funding still mandates CCS* availability, so many charging sites will offer both CCS and NACS in the interim. Efforts are underway to enable </w:t>
            </w:r>
            <w:r w:rsidRPr="2FF1844B">
              <w:rPr>
                <w:rFonts w:ascii="Aptos" w:eastAsia="Aptos" w:hAnsi="Aptos" w:cs="Aptos"/>
                <w:b/>
                <w:bCs/>
              </w:rPr>
              <w:t>bidirectional charging</w:t>
            </w:r>
            <w:r w:rsidRPr="2FF1844B">
              <w:rPr>
                <w:rFonts w:ascii="Aptos" w:eastAsia="Aptos" w:hAnsi="Aptos" w:cs="Aptos"/>
              </w:rPr>
              <w:t xml:space="preserve"> and higher power via CCS (e.g. testing ISO 15118 Plug&amp;Charge, future CCS updates), to close feature gaps with CHAdeMO. Overall, </w:t>
            </w:r>
            <w:r w:rsidRPr="2FF1844B">
              <w:rPr>
                <w:rFonts w:ascii="Aptos" w:eastAsia="Aptos" w:hAnsi="Aptos" w:cs="Aptos"/>
              </w:rPr>
              <w:lastRenderedPageBreak/>
              <w:t xml:space="preserve">CCS remains the </w:t>
            </w:r>
            <w:r w:rsidRPr="2FF1844B">
              <w:rPr>
                <w:rFonts w:ascii="Aptos" w:eastAsia="Aptos" w:hAnsi="Aptos" w:cs="Aptos"/>
                <w:b/>
                <w:bCs/>
              </w:rPr>
              <w:t>most widely adopted</w:t>
            </w:r>
            <w:r w:rsidRPr="2FF1844B">
              <w:rPr>
                <w:rFonts w:ascii="Aptos" w:eastAsia="Aptos" w:hAnsi="Aptos" w:cs="Aptos"/>
              </w:rPr>
              <w:t xml:space="preserve"> open fast-charge standard worldwide</w:t>
            </w:r>
            <w:r w:rsidRPr="2FF1844B">
              <w:rPr>
                <w:rFonts w:ascii="Aptos" w:eastAsia="Aptos" w:hAnsi="Aptos" w:cs="Aptos"/>
                <w:vertAlign w:val="superscript"/>
              </w:rPr>
              <w:t>23</w:t>
            </w:r>
            <w:r w:rsidRPr="2FF1844B">
              <w:rPr>
                <w:rFonts w:ascii="Aptos" w:eastAsia="Aptos" w:hAnsi="Aptos" w:cs="Aptos"/>
              </w:rPr>
              <w:t>.</w:t>
            </w:r>
          </w:p>
        </w:tc>
      </w:tr>
      <w:tr w:rsidR="2FF1844B" w14:paraId="6965D037" w14:textId="77777777" w:rsidTr="2FF1844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63DDA1F" w14:textId="063293FB" w:rsidR="2FF1844B" w:rsidRDefault="2FF1844B" w:rsidP="2FF1844B">
            <w:pPr>
              <w:rPr>
                <w:rFonts w:ascii="Aptos" w:eastAsia="Aptos" w:hAnsi="Aptos" w:cs="Aptos"/>
              </w:rPr>
            </w:pPr>
            <w:r w:rsidRPr="2FF1844B">
              <w:rPr>
                <w:rFonts w:ascii="Aptos" w:eastAsia="Aptos" w:hAnsi="Aptos" w:cs="Aptos"/>
              </w:rPr>
              <w:lastRenderedPageBreak/>
              <w:t>GB/T (DC)</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615E008" w14:textId="0F0047B8"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China</w:t>
            </w:r>
            <w:r w:rsidRPr="2FF1844B">
              <w:rPr>
                <w:rFonts w:ascii="Aptos" w:eastAsia="Aptos" w:hAnsi="Aptos" w:cs="Aptos"/>
              </w:rPr>
              <w:t xml:space="preserve"> – Exclusive standard in China for DC fast charging. Nearly all Chinese EVs (domestic and foreign models sold in China) use the GB/T DC charge port. Rarely seen outside China.</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24298F34" w14:textId="5A33D4EB"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Largest share</w:t>
            </w:r>
            <w:r w:rsidRPr="2FF1844B">
              <w:rPr>
                <w:rFonts w:ascii="Aptos" w:eastAsia="Aptos" w:hAnsi="Aptos" w:cs="Aptos"/>
              </w:rPr>
              <w:t xml:space="preserve">: Over </w:t>
            </w:r>
            <w:r w:rsidRPr="2FF1844B">
              <w:rPr>
                <w:rFonts w:ascii="Aptos" w:eastAsia="Aptos" w:hAnsi="Aptos" w:cs="Aptos"/>
                <w:b/>
                <w:bCs/>
              </w:rPr>
              <w:t>450,000</w:t>
            </w:r>
            <w:r w:rsidRPr="2FF1844B">
              <w:rPr>
                <w:rFonts w:ascii="Aptos" w:eastAsia="Aptos" w:hAnsi="Aptos" w:cs="Aptos"/>
              </w:rPr>
              <w:t xml:space="preserve"> GB/T DC fast chargers in China as of 2024</w:t>
            </w:r>
            <w:r w:rsidRPr="2FF1844B">
              <w:rPr>
                <w:rFonts w:ascii="Aptos" w:eastAsia="Aptos" w:hAnsi="Aptos" w:cs="Aptos"/>
                <w:vertAlign w:val="superscript"/>
              </w:rPr>
              <w:t>24</w:t>
            </w:r>
            <w:r w:rsidRPr="2FF1844B">
              <w:rPr>
                <w:rFonts w:ascii="Aptos" w:eastAsia="Aptos" w:hAnsi="Aptos" w:cs="Aptos"/>
              </w:rPr>
              <w:t xml:space="preserve"> – roughly </w:t>
            </w:r>
            <w:r w:rsidRPr="2FF1844B">
              <w:rPr>
                <w:rFonts w:ascii="Aptos" w:eastAsia="Aptos" w:hAnsi="Aptos" w:cs="Aptos"/>
                <w:b/>
                <w:bCs/>
              </w:rPr>
              <w:t>60%</w:t>
            </w:r>
            <w:r w:rsidRPr="2FF1844B">
              <w:rPr>
                <w:rFonts w:ascii="Aptos" w:eastAsia="Aptos" w:hAnsi="Aptos" w:cs="Aptos"/>
              </w:rPr>
              <w:t xml:space="preserve"> of all DC fast chargers worldwide. (China had ~530k of ~730k global fast chargers in 2024, the majority using GB/T.) As China leads in EV deployment, GB/T by sheer numbers has the highest adoption of any single standard.</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3C7A946" w14:textId="757933C4"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t>Trend</w:t>
            </w:r>
            <w:r w:rsidRPr="2FF1844B">
              <w:rPr>
                <w:rFonts w:ascii="Aptos" w:eastAsia="Aptos" w:hAnsi="Aptos" w:cs="Aptos"/>
              </w:rPr>
              <w:t>: Continuous expansion with China’s EV growth. State-owned utilities (e.g. State Grid) are upgrading networks with higher power (new GB/T stations up to 250–500 kW)</w:t>
            </w:r>
            <w:r w:rsidRPr="2FF1844B">
              <w:rPr>
                <w:rFonts w:ascii="Aptos" w:eastAsia="Aptos" w:hAnsi="Aptos" w:cs="Aptos"/>
                <w:vertAlign w:val="superscript"/>
              </w:rPr>
              <w:t>25</w:t>
            </w:r>
            <w:r w:rsidRPr="2FF1844B">
              <w:rPr>
                <w:rFonts w:ascii="Aptos" w:eastAsia="Aptos" w:hAnsi="Aptos" w:cs="Aptos"/>
              </w:rPr>
              <w:t xml:space="preserve">. </w:t>
            </w:r>
            <w:r w:rsidRPr="2FF1844B">
              <w:rPr>
                <w:rFonts w:ascii="Aptos" w:eastAsia="Aptos" w:hAnsi="Aptos" w:cs="Aptos"/>
                <w:b/>
                <w:bCs/>
              </w:rPr>
              <w:t>ChaoJi</w:t>
            </w:r>
            <w:r w:rsidRPr="2FF1844B">
              <w:rPr>
                <w:rFonts w:ascii="Aptos" w:eastAsia="Aptos" w:hAnsi="Aptos" w:cs="Aptos"/>
              </w:rPr>
              <w:t xml:space="preserve"> (co-developed with Japan’s CHAdeMO group) is poised to become the next-gen standard – China’s version is sometimes called “New GB/T” – enabling much higher power and backwards compatibility via adapters</w:t>
            </w:r>
            <w:r w:rsidRPr="2FF1844B">
              <w:rPr>
                <w:rFonts w:ascii="Aptos" w:eastAsia="Aptos" w:hAnsi="Aptos" w:cs="Aptos"/>
                <w:vertAlign w:val="superscript"/>
              </w:rPr>
              <w:t>26</w:t>
            </w:r>
            <w:r w:rsidRPr="2FF1844B">
              <w:rPr>
                <w:rFonts w:ascii="Aptos" w:eastAsia="Aptos" w:hAnsi="Aptos" w:cs="Aptos"/>
              </w:rPr>
              <w:t xml:space="preserve"> </w:t>
            </w:r>
            <w:r w:rsidRPr="2FF1844B">
              <w:rPr>
                <w:rFonts w:ascii="Aptos" w:eastAsia="Aptos" w:hAnsi="Aptos" w:cs="Aptos"/>
                <w:vertAlign w:val="superscript"/>
              </w:rPr>
              <w:t>27</w:t>
            </w:r>
            <w:r w:rsidRPr="2FF1844B">
              <w:rPr>
                <w:rFonts w:ascii="Aptos" w:eastAsia="Aptos" w:hAnsi="Aptos" w:cs="Aptos"/>
              </w:rPr>
              <w:t>. China is expected to migrate to this ultra-fast standard in coming years, which would merge the CHAdeMO and GB/T ecosystems. Internationally, GB/T remains a China-only solution, as other regions standardize on CCS or NACS.</w:t>
            </w:r>
          </w:p>
        </w:tc>
      </w:tr>
      <w:tr w:rsidR="2FF1844B" w14:paraId="3A7BD74F" w14:textId="77777777" w:rsidTr="2FF1844B">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0321F8E" w14:textId="4F50D9FE" w:rsidR="2FF1844B" w:rsidRDefault="2FF1844B" w:rsidP="2FF1844B">
            <w:pPr>
              <w:rPr>
                <w:rFonts w:ascii="Aptos" w:eastAsia="Aptos" w:hAnsi="Aptos" w:cs="Aptos"/>
              </w:rPr>
            </w:pPr>
            <w:r w:rsidRPr="2FF1844B">
              <w:rPr>
                <w:rFonts w:ascii="Aptos" w:eastAsia="Aptos" w:hAnsi="Aptos" w:cs="Aptos"/>
              </w:rPr>
              <w:t xml:space="preserve">Tesla NACS (North American Charging Standard) – formerly Tesla </w:t>
            </w:r>
            <w:r w:rsidRPr="2FF1844B">
              <w:rPr>
                <w:rFonts w:ascii="Aptos" w:eastAsia="Aptos" w:hAnsi="Aptos" w:cs="Aptos"/>
              </w:rPr>
              <w:lastRenderedPageBreak/>
              <w:t>proprietary connector (DC &amp; AC)</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C97D686" w14:textId="2483A2AD"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lastRenderedPageBreak/>
              <w:t>North America</w:t>
            </w:r>
            <w:r w:rsidRPr="2FF1844B">
              <w:rPr>
                <w:rFonts w:ascii="Aptos" w:eastAsia="Aptos" w:hAnsi="Aptos" w:cs="Aptos"/>
              </w:rPr>
              <w:t xml:space="preserve"> – Used by Tesla vehicles in the U.S. and Canada for both AC and DC </w:t>
            </w:r>
            <w:r w:rsidRPr="2FF1844B">
              <w:rPr>
                <w:rFonts w:ascii="Aptos" w:eastAsia="Aptos" w:hAnsi="Aptos" w:cs="Aptos"/>
              </w:rPr>
              <w:lastRenderedPageBreak/>
              <w:t xml:space="preserve">charging (in other regions Tesla vehicles use the local standard, e.g. CCS2 in Europe). As of 2023, Tesla’s NACS connector </w:t>
            </w:r>
            <w:r w:rsidRPr="2FF1844B">
              <w:rPr>
                <w:rFonts w:ascii="Aptos" w:eastAsia="Aptos" w:hAnsi="Aptos" w:cs="Aptos"/>
                <w:b/>
                <w:bCs/>
              </w:rPr>
              <w:t>dominates U.S. fast charging</w:t>
            </w:r>
            <w:r w:rsidRPr="2FF1844B">
              <w:rPr>
                <w:rFonts w:ascii="Aptos" w:eastAsia="Aptos" w:hAnsi="Aptos" w:cs="Aptos"/>
              </w:rPr>
              <w:t xml:space="preserve"> by volume of use</w:t>
            </w:r>
            <w:r w:rsidRPr="2FF1844B">
              <w:rPr>
                <w:rFonts w:ascii="Aptos" w:eastAsia="Aptos" w:hAnsi="Aptos" w:cs="Aptos"/>
                <w:vertAlign w:val="superscript"/>
              </w:rPr>
              <w:t>28</w:t>
            </w:r>
            <w:r w:rsidRPr="2FF1844B">
              <w:rPr>
                <w:rFonts w:ascii="Aptos" w:eastAsia="Aptos" w:hAnsi="Aptos" w:cs="Aptos"/>
              </w:rPr>
              <w:t>, thanks to Tesla’s extensive Supercharger network.</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A19BF61" w14:textId="6A803EA0"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lastRenderedPageBreak/>
              <w:t>High (and growing)</w:t>
            </w:r>
            <w:r w:rsidRPr="2FF1844B">
              <w:rPr>
                <w:rFonts w:ascii="Aptos" w:eastAsia="Aptos" w:hAnsi="Aptos" w:cs="Aptos"/>
              </w:rPr>
              <w:t>: Tesla operates ~</w:t>
            </w:r>
            <w:r w:rsidRPr="2FF1844B">
              <w:rPr>
                <w:rFonts w:ascii="Aptos" w:eastAsia="Aptos" w:hAnsi="Aptos" w:cs="Aptos"/>
                <w:b/>
                <w:bCs/>
              </w:rPr>
              <w:t>50,000</w:t>
            </w:r>
            <w:r w:rsidRPr="2FF1844B">
              <w:rPr>
                <w:rFonts w:ascii="Aptos" w:eastAsia="Aptos" w:hAnsi="Aptos" w:cs="Aptos"/>
              </w:rPr>
              <w:t xml:space="preserve"> Supercharger plugs globally</w:t>
            </w:r>
            <w:r w:rsidRPr="2FF1844B">
              <w:rPr>
                <w:rFonts w:ascii="Aptos" w:eastAsia="Aptos" w:hAnsi="Aptos" w:cs="Aptos"/>
                <w:vertAlign w:val="superscript"/>
              </w:rPr>
              <w:t>29</w:t>
            </w:r>
            <w:r w:rsidRPr="2FF1844B">
              <w:rPr>
                <w:rFonts w:ascii="Aptos" w:eastAsia="Aptos" w:hAnsi="Aptos" w:cs="Aptos"/>
              </w:rPr>
              <w:t xml:space="preserve">, including </w:t>
            </w:r>
            <w:r w:rsidRPr="2FF1844B">
              <w:rPr>
                <w:rFonts w:ascii="Aptos" w:eastAsia="Aptos" w:hAnsi="Aptos" w:cs="Aptos"/>
              </w:rPr>
              <w:lastRenderedPageBreak/>
              <w:t xml:space="preserve">over </w:t>
            </w:r>
            <w:r w:rsidRPr="2FF1844B">
              <w:rPr>
                <w:rFonts w:ascii="Aptos" w:eastAsia="Aptos" w:hAnsi="Aptos" w:cs="Aptos"/>
                <w:b/>
                <w:bCs/>
              </w:rPr>
              <w:t>19,000</w:t>
            </w:r>
            <w:r w:rsidRPr="2FF1844B">
              <w:rPr>
                <w:rFonts w:ascii="Aptos" w:eastAsia="Aptos" w:hAnsi="Aptos" w:cs="Aptos"/>
              </w:rPr>
              <w:t xml:space="preserve"> in North America</w:t>
            </w:r>
            <w:r w:rsidRPr="2FF1844B">
              <w:rPr>
                <w:rFonts w:ascii="Aptos" w:eastAsia="Aptos" w:hAnsi="Aptos" w:cs="Aptos"/>
                <w:vertAlign w:val="superscript"/>
              </w:rPr>
              <w:t>30</w:t>
            </w:r>
            <w:r w:rsidRPr="2FF1844B">
              <w:rPr>
                <w:rFonts w:ascii="Aptos" w:eastAsia="Aptos" w:hAnsi="Aptos" w:cs="Aptos"/>
              </w:rPr>
              <w:t>. Tesla’s network makes up roughly half of all U.S. DC fast chargers (19k out of ~37k in 2024)</w:t>
            </w:r>
            <w:r w:rsidRPr="2FF1844B">
              <w:rPr>
                <w:rFonts w:ascii="Aptos" w:eastAsia="Aptos" w:hAnsi="Aptos" w:cs="Aptos"/>
                <w:vertAlign w:val="superscript"/>
              </w:rPr>
              <w:t>31</w:t>
            </w:r>
            <w:r w:rsidRPr="2FF1844B">
              <w:rPr>
                <w:rFonts w:ascii="Aptos" w:eastAsia="Aptos" w:hAnsi="Aptos" w:cs="Aptos"/>
              </w:rPr>
              <w:t xml:space="preserve"> </w:t>
            </w:r>
            <w:r w:rsidRPr="2FF1844B">
              <w:rPr>
                <w:rFonts w:ascii="Aptos" w:eastAsia="Aptos" w:hAnsi="Aptos" w:cs="Aptos"/>
                <w:vertAlign w:val="superscript"/>
              </w:rPr>
              <w:t>32</w:t>
            </w:r>
            <w:r w:rsidRPr="2FF1844B">
              <w:rPr>
                <w:rFonts w:ascii="Aptos" w:eastAsia="Aptos" w:hAnsi="Aptos" w:cs="Aptos"/>
              </w:rPr>
              <w:t xml:space="preserve">. Until recently, NACS was limited to Tesla cars, but in 2023 a wave of major automakers (Ford, GM, Rivian, Mercedes, and others) agreed to adopt NACS on new EVs from 2025 </w:t>
            </w:r>
            <w:proofErr w:type="gramStart"/>
            <w:r w:rsidRPr="2FF1844B">
              <w:rPr>
                <w:rFonts w:ascii="Aptos" w:eastAsia="Aptos" w:hAnsi="Aptos" w:cs="Aptos"/>
              </w:rPr>
              <w:t>onward</w:t>
            </w:r>
            <w:r w:rsidRPr="2FF1844B">
              <w:rPr>
                <w:rFonts w:ascii="Aptos" w:eastAsia="Aptos" w:hAnsi="Aptos" w:cs="Aptos"/>
                <w:vertAlign w:val="superscript"/>
              </w:rPr>
              <w:t>33</w:t>
            </w:r>
            <w:proofErr w:type="gramEnd"/>
            <w:r w:rsidRPr="2FF1844B">
              <w:rPr>
                <w:rFonts w:ascii="Aptos" w:eastAsia="Aptos" w:hAnsi="Aptos" w:cs="Aptos"/>
              </w:rPr>
              <w:t xml:space="preserve">. This industry shift means NACS is likely to become a </w:t>
            </w:r>
            <w:r w:rsidRPr="2FF1844B">
              <w:rPr>
                <w:rFonts w:ascii="Aptos" w:eastAsia="Aptos" w:hAnsi="Aptos" w:cs="Aptos"/>
                <w:i/>
                <w:iCs/>
              </w:rPr>
              <w:t>de facto</w:t>
            </w:r>
            <w:r w:rsidRPr="2FF1844B">
              <w:rPr>
                <w:rFonts w:ascii="Aptos" w:eastAsia="Aptos" w:hAnsi="Aptos" w:cs="Aptos"/>
              </w:rPr>
              <w:t xml:space="preserve"> standard alongside CCS in North America.</w:t>
            </w:r>
          </w:p>
        </w:tc>
        <w:tc>
          <w:tcPr>
            <w:tcW w:w="225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201583D" w14:textId="72D99DBB" w:rsidR="2FF1844B" w:rsidRDefault="2FF1844B" w:rsidP="2FF1844B">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FF1844B">
              <w:rPr>
                <w:rFonts w:ascii="Aptos" w:eastAsia="Aptos" w:hAnsi="Aptos" w:cs="Aptos"/>
                <w:b/>
                <w:bCs/>
              </w:rPr>
              <w:lastRenderedPageBreak/>
              <w:t>Trend</w:t>
            </w:r>
            <w:r w:rsidRPr="2FF1844B">
              <w:rPr>
                <w:rFonts w:ascii="Aptos" w:eastAsia="Aptos" w:hAnsi="Aptos" w:cs="Aptos"/>
              </w:rPr>
              <w:t xml:space="preserve">: </w:t>
            </w:r>
            <w:r w:rsidRPr="2FF1844B">
              <w:rPr>
                <w:rFonts w:ascii="Aptos" w:eastAsia="Aptos" w:hAnsi="Aptos" w:cs="Aptos"/>
                <w:b/>
                <w:bCs/>
              </w:rPr>
              <w:t>Standardization and expansion</w:t>
            </w:r>
            <w:r w:rsidRPr="2FF1844B">
              <w:rPr>
                <w:rFonts w:ascii="Aptos" w:eastAsia="Aptos" w:hAnsi="Aptos" w:cs="Aptos"/>
              </w:rPr>
              <w:t xml:space="preserve">. In 2022, Tesla opened NACS as an </w:t>
            </w:r>
            <w:r w:rsidRPr="2FF1844B">
              <w:rPr>
                <w:rFonts w:ascii="Aptos" w:eastAsia="Aptos" w:hAnsi="Aptos" w:cs="Aptos"/>
                <w:i/>
                <w:iCs/>
              </w:rPr>
              <w:t xml:space="preserve">open </w:t>
            </w:r>
            <w:r w:rsidRPr="2FF1844B">
              <w:rPr>
                <w:rFonts w:ascii="Aptos" w:eastAsia="Aptos" w:hAnsi="Aptos" w:cs="Aptos"/>
                <w:i/>
                <w:iCs/>
              </w:rPr>
              <w:lastRenderedPageBreak/>
              <w:t>standard</w:t>
            </w:r>
            <w:r w:rsidRPr="2FF1844B">
              <w:rPr>
                <w:rFonts w:ascii="Aptos" w:eastAsia="Aptos" w:hAnsi="Aptos" w:cs="Aptos"/>
              </w:rPr>
              <w:t xml:space="preserve"> and in 2023 SAE International agreed to standardize it (published as </w:t>
            </w:r>
            <w:r w:rsidRPr="2FF1844B">
              <w:rPr>
                <w:rFonts w:ascii="Aptos" w:eastAsia="Aptos" w:hAnsi="Aptos" w:cs="Aptos"/>
                <w:b/>
                <w:bCs/>
              </w:rPr>
              <w:t>SAE J3400</w:t>
            </w:r>
            <w:r w:rsidRPr="2FF1844B">
              <w:rPr>
                <w:rFonts w:ascii="Aptos" w:eastAsia="Aptos" w:hAnsi="Aptos" w:cs="Aptos"/>
              </w:rPr>
              <w:t>)</w:t>
            </w:r>
            <w:r w:rsidRPr="2FF1844B">
              <w:rPr>
                <w:rFonts w:ascii="Aptos" w:eastAsia="Aptos" w:hAnsi="Aptos" w:cs="Aptos"/>
                <w:vertAlign w:val="superscript"/>
              </w:rPr>
              <w:t>34</w:t>
            </w:r>
            <w:r w:rsidRPr="2FF1844B">
              <w:rPr>
                <w:rFonts w:ascii="Aptos" w:eastAsia="Aptos" w:hAnsi="Aptos" w:cs="Aptos"/>
              </w:rPr>
              <w:t xml:space="preserve"> </w:t>
            </w:r>
            <w:r w:rsidRPr="2FF1844B">
              <w:rPr>
                <w:rFonts w:ascii="Aptos" w:eastAsia="Aptos" w:hAnsi="Aptos" w:cs="Aptos"/>
                <w:vertAlign w:val="superscript"/>
              </w:rPr>
              <w:t>35</w:t>
            </w:r>
            <w:r w:rsidRPr="2FF1844B">
              <w:rPr>
                <w:rFonts w:ascii="Aptos" w:eastAsia="Aptos" w:hAnsi="Aptos" w:cs="Aptos"/>
              </w:rPr>
              <w:t>. By late 2023, the U.S. government officially endorsed NACS (along with CCS) for nationwide charging infrastructure</w:t>
            </w:r>
            <w:r w:rsidRPr="2FF1844B">
              <w:rPr>
                <w:rFonts w:ascii="Aptos" w:eastAsia="Aptos" w:hAnsi="Aptos" w:cs="Aptos"/>
                <w:vertAlign w:val="superscript"/>
              </w:rPr>
              <w:t>36</w:t>
            </w:r>
            <w:r w:rsidRPr="2FF1844B">
              <w:rPr>
                <w:rFonts w:ascii="Aptos" w:eastAsia="Aptos" w:hAnsi="Aptos" w:cs="Aptos"/>
              </w:rPr>
              <w:t xml:space="preserve">. Charging networks and equipment makers are adding NACS connectors to stations to accommodate the growing number of NACS-equipped vehicles. Outside NA, Tesla continues to use CCS2 and other regional plugs, but </w:t>
            </w:r>
            <w:r w:rsidRPr="2FF1844B">
              <w:rPr>
                <w:rFonts w:ascii="Aptos" w:eastAsia="Aptos" w:hAnsi="Aptos" w:cs="Aptos"/>
                <w:b/>
                <w:bCs/>
              </w:rPr>
              <w:t>NACS</w:t>
            </w:r>
            <w:r w:rsidRPr="2FF1844B">
              <w:rPr>
                <w:rFonts w:ascii="Aptos" w:eastAsia="Aptos" w:hAnsi="Aptos" w:cs="Aptos"/>
              </w:rPr>
              <w:t xml:space="preserve"> is on track to become a </w:t>
            </w:r>
            <w:r w:rsidRPr="2FF1844B">
              <w:rPr>
                <w:rFonts w:ascii="Aptos" w:eastAsia="Aptos" w:hAnsi="Aptos" w:cs="Aptos"/>
                <w:b/>
                <w:bCs/>
              </w:rPr>
              <w:t>North American standard</w:t>
            </w:r>
            <w:r w:rsidRPr="2FF1844B">
              <w:rPr>
                <w:rFonts w:ascii="Aptos" w:eastAsia="Aptos" w:hAnsi="Aptos" w:cs="Aptos"/>
              </w:rPr>
              <w:t>, with broad cross-industry support ensuring compatibility for non-Tesla EVs</w:t>
            </w:r>
            <w:r w:rsidRPr="2FF1844B">
              <w:rPr>
                <w:rFonts w:ascii="Aptos" w:eastAsia="Aptos" w:hAnsi="Aptos" w:cs="Aptos"/>
                <w:vertAlign w:val="superscript"/>
              </w:rPr>
              <w:t>37</w:t>
            </w:r>
            <w:r w:rsidRPr="2FF1844B">
              <w:rPr>
                <w:rFonts w:ascii="Aptos" w:eastAsia="Aptos" w:hAnsi="Aptos" w:cs="Aptos"/>
              </w:rPr>
              <w:t xml:space="preserve"> </w:t>
            </w:r>
            <w:r w:rsidRPr="2FF1844B">
              <w:rPr>
                <w:rFonts w:ascii="Aptos" w:eastAsia="Aptos" w:hAnsi="Aptos" w:cs="Aptos"/>
                <w:vertAlign w:val="superscript"/>
              </w:rPr>
              <w:t>38</w:t>
            </w:r>
            <w:r w:rsidRPr="2FF1844B">
              <w:rPr>
                <w:rFonts w:ascii="Aptos" w:eastAsia="Aptos" w:hAnsi="Aptos" w:cs="Aptos"/>
              </w:rPr>
              <w:t>.</w:t>
            </w:r>
          </w:p>
        </w:tc>
      </w:tr>
    </w:tbl>
    <w:p w14:paraId="6A0D04E9" w14:textId="5974AA2F" w:rsidR="00F9540C" w:rsidRDefault="2F055127" w:rsidP="2FF1844B">
      <w:pPr>
        <w:rPr>
          <w:rFonts w:ascii="Aptos" w:eastAsia="Aptos" w:hAnsi="Aptos" w:cs="Aptos"/>
          <w:color w:val="000000" w:themeColor="text1"/>
        </w:rPr>
      </w:pPr>
      <w:r w:rsidRPr="2FF1844B">
        <w:rPr>
          <w:rFonts w:ascii="Aptos" w:eastAsia="Aptos" w:hAnsi="Aptos" w:cs="Aptos"/>
          <w:b/>
          <w:bCs/>
          <w:color w:val="000000" w:themeColor="text1"/>
        </w:rPr>
        <w:lastRenderedPageBreak/>
        <w:t>Sources:</w:t>
      </w:r>
      <w:r w:rsidRPr="2FF1844B">
        <w:rPr>
          <w:rFonts w:ascii="Aptos" w:eastAsia="Aptos" w:hAnsi="Aptos" w:cs="Aptos"/>
          <w:color w:val="000000" w:themeColor="text1"/>
        </w:rPr>
        <w:t xml:space="preserve"> All data compiled from industry reports, government agencies, and manufacturer disclosures. Key references include the U.S. Department of Energy and Pew Research for charging statistics</w:t>
      </w:r>
      <w:r w:rsidRPr="2FF1844B">
        <w:rPr>
          <w:rFonts w:ascii="Aptos" w:eastAsia="Aptos" w:hAnsi="Aptos" w:cs="Aptos"/>
          <w:color w:val="000000" w:themeColor="text1"/>
          <w:vertAlign w:val="superscript"/>
        </w:rPr>
        <w:t>39</w:t>
      </w:r>
      <w:r w:rsidRPr="2FF1844B">
        <w:rPr>
          <w:rFonts w:ascii="Aptos" w:eastAsia="Aptos" w:hAnsi="Aptos" w:cs="Aptos"/>
          <w:color w:val="000000" w:themeColor="text1"/>
        </w:rPr>
        <w:t xml:space="preserve">, Plug </w:t>
      </w:r>
      <w:proofErr w:type="gramStart"/>
      <w:r w:rsidRPr="2FF1844B">
        <w:rPr>
          <w:rFonts w:ascii="Aptos" w:eastAsia="Aptos" w:hAnsi="Aptos" w:cs="Aptos"/>
          <w:color w:val="000000" w:themeColor="text1"/>
        </w:rPr>
        <w:t>In</w:t>
      </w:r>
      <w:proofErr w:type="gramEnd"/>
      <w:r w:rsidRPr="2FF1844B">
        <w:rPr>
          <w:rFonts w:ascii="Aptos" w:eastAsia="Aptos" w:hAnsi="Aptos" w:cs="Aptos"/>
          <w:color w:val="000000" w:themeColor="text1"/>
        </w:rPr>
        <w:t xml:space="preserve"> America’s EV owner survey for home charging behavior</w:t>
      </w:r>
      <w:r w:rsidRPr="2FF1844B">
        <w:rPr>
          <w:rFonts w:ascii="Aptos" w:eastAsia="Aptos" w:hAnsi="Aptos" w:cs="Aptos"/>
          <w:color w:val="000000" w:themeColor="text1"/>
          <w:vertAlign w:val="superscript"/>
        </w:rPr>
        <w:t>40</w:t>
      </w:r>
      <w:r w:rsidRPr="2FF1844B">
        <w:rPr>
          <w:rFonts w:ascii="Aptos" w:eastAsia="Aptos" w:hAnsi="Aptos" w:cs="Aptos"/>
          <w:color w:val="000000" w:themeColor="text1"/>
        </w:rPr>
        <w:t>, the CHAdeMO Association and InsideEVs for ChaoJi standard details</w:t>
      </w:r>
      <w:r w:rsidRPr="2FF1844B">
        <w:rPr>
          <w:rFonts w:ascii="Aptos" w:eastAsia="Aptos" w:hAnsi="Aptos" w:cs="Aptos"/>
          <w:color w:val="000000" w:themeColor="text1"/>
          <w:vertAlign w:val="superscript"/>
        </w:rPr>
        <w:t>41</w:t>
      </w:r>
      <w:r w:rsidRPr="2FF1844B">
        <w:rPr>
          <w:rFonts w:ascii="Aptos" w:eastAsia="Aptos" w:hAnsi="Aptos" w:cs="Aptos"/>
          <w:color w:val="000000" w:themeColor="text1"/>
        </w:rPr>
        <w:t>, market analysis for charger counts and shares</w:t>
      </w:r>
      <w:r w:rsidRPr="2FF1844B">
        <w:rPr>
          <w:rFonts w:ascii="Aptos" w:eastAsia="Aptos" w:hAnsi="Aptos" w:cs="Aptos"/>
          <w:color w:val="000000" w:themeColor="text1"/>
          <w:vertAlign w:val="superscript"/>
        </w:rPr>
        <w:t>42</w:t>
      </w:r>
      <w:r w:rsidRPr="2FF1844B">
        <w:rPr>
          <w:rFonts w:ascii="Aptos" w:eastAsia="Aptos" w:hAnsi="Aptos" w:cs="Aptos"/>
          <w:color w:val="000000" w:themeColor="text1"/>
        </w:rPr>
        <w:t>, and official announcements (EU directives, SAE press releases, automaker statements) regarding standardization movements</w:t>
      </w:r>
      <w:r w:rsidRPr="2FF1844B">
        <w:rPr>
          <w:rFonts w:ascii="Aptos" w:eastAsia="Aptos" w:hAnsi="Aptos" w:cs="Aptos"/>
          <w:color w:val="000000" w:themeColor="text1"/>
          <w:vertAlign w:val="superscript"/>
        </w:rPr>
        <w:t>43</w:t>
      </w:r>
      <w:r w:rsidRPr="2FF1844B">
        <w:rPr>
          <w:rFonts w:ascii="Aptos" w:eastAsia="Aptos" w:hAnsi="Aptos" w:cs="Aptos"/>
          <w:color w:val="000000" w:themeColor="text1"/>
        </w:rPr>
        <w:t xml:space="preserve"> </w:t>
      </w:r>
      <w:r w:rsidRPr="2FF1844B">
        <w:rPr>
          <w:rFonts w:ascii="Aptos" w:eastAsia="Aptos" w:hAnsi="Aptos" w:cs="Aptos"/>
          <w:color w:val="000000" w:themeColor="text1"/>
          <w:vertAlign w:val="superscript"/>
        </w:rPr>
        <w:t>44</w:t>
      </w:r>
      <w:r w:rsidRPr="2FF1844B">
        <w:rPr>
          <w:rFonts w:ascii="Aptos" w:eastAsia="Aptos" w:hAnsi="Aptos" w:cs="Aptos"/>
          <w:color w:val="000000" w:themeColor="text1"/>
        </w:rPr>
        <w:t>.</w:t>
      </w:r>
    </w:p>
    <w:p w14:paraId="040710A0" w14:textId="5004727D" w:rsidR="00F9540C" w:rsidRDefault="00F9540C" w:rsidP="2FF1844B">
      <w:pPr>
        <w:pBdr>
          <w:top w:val="single" w:sz="12" w:space="0" w:color="auto"/>
        </w:pBdr>
        <w:spacing w:after="0"/>
        <w:rPr>
          <w:rFonts w:ascii="Aptos" w:eastAsia="Aptos" w:hAnsi="Aptos" w:cs="Aptos"/>
          <w:color w:val="000000" w:themeColor="text1"/>
        </w:rPr>
      </w:pPr>
    </w:p>
    <w:p w14:paraId="0696F26B" w14:textId="73F67074" w:rsidR="00F9540C" w:rsidRDefault="2F055127" w:rsidP="2FF1844B">
      <w:pPr>
        <w:keepNext/>
        <w:keepLines/>
        <w:spacing w:before="160" w:after="80"/>
        <w:rPr>
          <w:rFonts w:ascii="Aptos" w:eastAsia="Aptos" w:hAnsi="Aptos" w:cs="Aptos"/>
          <w:color w:val="0F4761"/>
          <w:sz w:val="32"/>
          <w:szCs w:val="32"/>
        </w:rPr>
      </w:pPr>
      <w:r w:rsidRPr="2FF1844B">
        <w:rPr>
          <w:rFonts w:ascii="Aptos" w:eastAsia="Aptos" w:hAnsi="Aptos" w:cs="Aptos"/>
          <w:color w:val="0F4761"/>
          <w:sz w:val="32"/>
          <w:szCs w:val="32"/>
        </w:rPr>
        <w:lastRenderedPageBreak/>
        <w:t>Key Developments in Connector Standards (2017–2024)</w:t>
      </w:r>
    </w:p>
    <w:p w14:paraId="51F23CA9" w14:textId="31BD2B4E" w:rsidR="00F9540C" w:rsidRDefault="00F9540C" w:rsidP="2FF1844B">
      <w:pPr>
        <w:rPr>
          <w:rFonts w:ascii="Aptos" w:eastAsia="Aptos" w:hAnsi="Aptos" w:cs="Aptos"/>
          <w:color w:val="000000" w:themeColor="text1"/>
        </w:rPr>
      </w:pPr>
    </w:p>
    <w:p w14:paraId="664ED0A3" w14:textId="3C652A46" w:rsidR="00F9540C" w:rsidRDefault="2F055127" w:rsidP="2FF1844B">
      <w:pPr>
        <w:rPr>
          <w:rFonts w:ascii="Aptos" w:eastAsia="Aptos" w:hAnsi="Aptos" w:cs="Aptos"/>
          <w:color w:val="000000" w:themeColor="text1"/>
        </w:rPr>
      </w:pPr>
      <w:r w:rsidRPr="2FF1844B">
        <w:rPr>
          <w:rFonts w:ascii="Aptos" w:eastAsia="Aptos" w:hAnsi="Aptos" w:cs="Aptos"/>
          <w:b/>
          <w:bCs/>
          <w:color w:val="000000" w:themeColor="text1"/>
        </w:rPr>
        <w:t>In summary:</w:t>
      </w:r>
      <w:r w:rsidRPr="2FF1844B">
        <w:rPr>
          <w:rFonts w:ascii="Aptos" w:eastAsia="Aptos" w:hAnsi="Aptos" w:cs="Aptos"/>
          <w:color w:val="000000" w:themeColor="text1"/>
        </w:rPr>
        <w:t xml:space="preserve"> The world is converging toward a few dominant EV charging connector standards. </w:t>
      </w:r>
      <w:r w:rsidRPr="2FF1844B">
        <w:rPr>
          <w:rFonts w:ascii="Aptos" w:eastAsia="Aptos" w:hAnsi="Aptos" w:cs="Aptos"/>
          <w:b/>
          <w:bCs/>
          <w:color w:val="000000" w:themeColor="text1"/>
        </w:rPr>
        <w:t>CCS</w:t>
      </w:r>
      <w:r w:rsidRPr="2FF1844B">
        <w:rPr>
          <w:rFonts w:ascii="Aptos" w:eastAsia="Aptos" w:hAnsi="Aptos" w:cs="Aptos"/>
          <w:color w:val="000000" w:themeColor="text1"/>
        </w:rPr>
        <w:t xml:space="preserve"> is firmly entrenched in Europe and much of the world outside China, while </w:t>
      </w:r>
      <w:r w:rsidRPr="2FF1844B">
        <w:rPr>
          <w:rFonts w:ascii="Aptos" w:eastAsia="Aptos" w:hAnsi="Aptos" w:cs="Aptos"/>
          <w:b/>
          <w:bCs/>
          <w:color w:val="000000" w:themeColor="text1"/>
        </w:rPr>
        <w:t>Tesla’s NACS</w:t>
      </w:r>
      <w:r w:rsidRPr="2FF1844B">
        <w:rPr>
          <w:rFonts w:ascii="Aptos" w:eastAsia="Aptos" w:hAnsi="Aptos" w:cs="Aptos"/>
          <w:color w:val="000000" w:themeColor="text1"/>
        </w:rPr>
        <w:t xml:space="preserve"> is rapidly emerging as a new North American standard (alongside CCS) due to its adoption by multiple automakers and formal standardization. </w:t>
      </w:r>
      <w:r w:rsidRPr="2FF1844B">
        <w:rPr>
          <w:rFonts w:ascii="Aptos" w:eastAsia="Aptos" w:hAnsi="Aptos" w:cs="Aptos"/>
          <w:b/>
          <w:bCs/>
          <w:color w:val="000000" w:themeColor="text1"/>
        </w:rPr>
        <w:t>CHAdeMO</w:t>
      </w:r>
      <w:r w:rsidRPr="2FF1844B">
        <w:rPr>
          <w:rFonts w:ascii="Aptos" w:eastAsia="Aptos" w:hAnsi="Aptos" w:cs="Aptos"/>
          <w:color w:val="000000" w:themeColor="text1"/>
        </w:rPr>
        <w:t xml:space="preserve">, once popular, is receding to a Japan-only role as </w:t>
      </w:r>
      <w:r w:rsidRPr="2FF1844B">
        <w:rPr>
          <w:rFonts w:ascii="Aptos" w:eastAsia="Aptos" w:hAnsi="Aptos" w:cs="Aptos"/>
          <w:b/>
          <w:bCs/>
          <w:color w:val="000000" w:themeColor="text1"/>
        </w:rPr>
        <w:t>CCS and NACS</w:t>
      </w:r>
      <w:r w:rsidRPr="2FF1844B">
        <w:rPr>
          <w:rFonts w:ascii="Aptos" w:eastAsia="Aptos" w:hAnsi="Aptos" w:cs="Aptos"/>
          <w:color w:val="000000" w:themeColor="text1"/>
        </w:rPr>
        <w:t xml:space="preserve"> take precedence in Western markets. </w:t>
      </w:r>
      <w:r w:rsidRPr="2FF1844B">
        <w:rPr>
          <w:rFonts w:ascii="Aptos" w:eastAsia="Aptos" w:hAnsi="Aptos" w:cs="Aptos"/>
          <w:b/>
          <w:bCs/>
          <w:color w:val="000000" w:themeColor="text1"/>
        </w:rPr>
        <w:t>China’s GB/T</w:t>
      </w:r>
      <w:r w:rsidRPr="2FF1844B">
        <w:rPr>
          <w:rFonts w:ascii="Aptos" w:eastAsia="Aptos" w:hAnsi="Aptos" w:cs="Aptos"/>
          <w:color w:val="000000" w:themeColor="text1"/>
        </w:rPr>
        <w:t xml:space="preserve"> standard stands apart by virtue of China’s huge EV market, though a future alignment with Japan via </w:t>
      </w:r>
      <w:r w:rsidRPr="2FF1844B">
        <w:rPr>
          <w:rFonts w:ascii="Aptos" w:eastAsia="Aptos" w:hAnsi="Aptos" w:cs="Aptos"/>
          <w:b/>
          <w:bCs/>
          <w:color w:val="000000" w:themeColor="text1"/>
        </w:rPr>
        <w:t>ChaoJi</w:t>
      </w:r>
      <w:r w:rsidRPr="2FF1844B">
        <w:rPr>
          <w:rFonts w:ascii="Aptos" w:eastAsia="Aptos" w:hAnsi="Aptos" w:cs="Aptos"/>
          <w:color w:val="000000" w:themeColor="text1"/>
        </w:rPr>
        <w:t xml:space="preserve"> could create a unified Asia-specific standard. For </w:t>
      </w:r>
      <w:r w:rsidRPr="2FF1844B">
        <w:rPr>
          <w:rFonts w:ascii="Aptos" w:eastAsia="Aptos" w:hAnsi="Aptos" w:cs="Aptos"/>
          <w:b/>
          <w:bCs/>
          <w:color w:val="000000" w:themeColor="text1"/>
        </w:rPr>
        <w:t>AC charging</w:t>
      </w:r>
      <w:r w:rsidRPr="2FF1844B">
        <w:rPr>
          <w:rFonts w:ascii="Aptos" w:eastAsia="Aptos" w:hAnsi="Aptos" w:cs="Aptos"/>
          <w:color w:val="000000" w:themeColor="text1"/>
        </w:rPr>
        <w:t xml:space="preserve">, </w:t>
      </w:r>
      <w:r w:rsidRPr="2FF1844B">
        <w:rPr>
          <w:rFonts w:ascii="Aptos" w:eastAsia="Aptos" w:hAnsi="Aptos" w:cs="Aptos"/>
          <w:b/>
          <w:bCs/>
          <w:color w:val="000000" w:themeColor="text1"/>
        </w:rPr>
        <w:t>Level 2</w:t>
      </w:r>
      <w:r w:rsidRPr="2FF1844B">
        <w:rPr>
          <w:rFonts w:ascii="Aptos" w:eastAsia="Aptos" w:hAnsi="Aptos" w:cs="Aptos"/>
          <w:color w:val="000000" w:themeColor="text1"/>
        </w:rPr>
        <w:t xml:space="preserve"> connectors (Type 1/Type 2) remain the universal solution for home, workplace, and destination charging, supporting </w:t>
      </w:r>
      <w:proofErr w:type="gramStart"/>
      <w:r w:rsidRPr="2FF1844B">
        <w:rPr>
          <w:rFonts w:ascii="Aptos" w:eastAsia="Aptos" w:hAnsi="Aptos" w:cs="Aptos"/>
          <w:color w:val="000000" w:themeColor="text1"/>
        </w:rPr>
        <w:t>the majority of</w:t>
      </w:r>
      <w:proofErr w:type="gramEnd"/>
      <w:r w:rsidRPr="2FF1844B">
        <w:rPr>
          <w:rFonts w:ascii="Aptos" w:eastAsia="Aptos" w:hAnsi="Aptos" w:cs="Aptos"/>
          <w:color w:val="000000" w:themeColor="text1"/>
        </w:rPr>
        <w:t xml:space="preserve"> EV charging sessions worldwide. Going forward, continued emphasis on interoperability (e.g. stations with multiple connector types), combined with international standardization efforts, aims to ensure that EV drivers can plug in and charge seamlessly wherever they go</w:t>
      </w:r>
      <w:r w:rsidRPr="2FF1844B">
        <w:rPr>
          <w:rFonts w:ascii="Aptos" w:eastAsia="Aptos" w:hAnsi="Aptos" w:cs="Aptos"/>
          <w:color w:val="000000" w:themeColor="text1"/>
          <w:vertAlign w:val="superscript"/>
        </w:rPr>
        <w:t>45</w:t>
      </w:r>
      <w:r w:rsidRPr="2FF1844B">
        <w:rPr>
          <w:rFonts w:ascii="Aptos" w:eastAsia="Aptos" w:hAnsi="Aptos" w:cs="Aptos"/>
          <w:color w:val="000000" w:themeColor="text1"/>
        </w:rPr>
        <w:t xml:space="preserve"> </w:t>
      </w:r>
      <w:r w:rsidRPr="2FF1844B">
        <w:rPr>
          <w:rFonts w:ascii="Aptos" w:eastAsia="Aptos" w:hAnsi="Aptos" w:cs="Aptos"/>
          <w:color w:val="000000" w:themeColor="text1"/>
          <w:vertAlign w:val="superscript"/>
        </w:rPr>
        <w:t>46</w:t>
      </w:r>
      <w:r w:rsidRPr="2FF1844B">
        <w:rPr>
          <w:rFonts w:ascii="Aptos" w:eastAsia="Aptos" w:hAnsi="Aptos" w:cs="Aptos"/>
          <w:color w:val="000000" w:themeColor="text1"/>
        </w:rPr>
        <w:t>.</w:t>
      </w:r>
    </w:p>
    <w:p w14:paraId="2A31DCC4" w14:textId="77777777" w:rsidR="00F9540C" w:rsidRDefault="00F9540C"/>
    <w:sectPr w:rsidR="00F9540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FA931" w14:textId="77777777" w:rsidR="001915E7" w:rsidRDefault="001915E7">
      <w:pPr>
        <w:spacing w:after="0" w:line="240" w:lineRule="auto"/>
      </w:pPr>
      <w:r>
        <w:separator/>
      </w:r>
    </w:p>
  </w:endnote>
  <w:endnote w:type="continuationSeparator" w:id="0">
    <w:p w14:paraId="761467D9" w14:textId="77777777" w:rsidR="001915E7" w:rsidRDefault="00191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8D94" w14:textId="77777777" w:rsidR="001915E7" w:rsidRDefault="001915E7">
      <w:pPr>
        <w:spacing w:after="0" w:line="240" w:lineRule="auto"/>
      </w:pPr>
      <w:r>
        <w:separator/>
      </w:r>
    </w:p>
  </w:footnote>
  <w:footnote w:type="continuationSeparator" w:id="0">
    <w:p w14:paraId="63EE532A" w14:textId="77777777" w:rsidR="001915E7" w:rsidRDefault="00191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8EE55"/>
    <w:multiLevelType w:val="hybridMultilevel"/>
    <w:tmpl w:val="FFFFFFFF"/>
    <w:lvl w:ilvl="0" w:tplc="C5F625F0">
      <w:start w:val="1"/>
      <w:numFmt w:val="bullet"/>
      <w:lvlText w:val="●"/>
      <w:lvlJc w:val="left"/>
      <w:pPr>
        <w:ind w:left="720" w:hanging="360"/>
      </w:pPr>
    </w:lvl>
    <w:lvl w:ilvl="1" w:tplc="BF82815A">
      <w:start w:val="1"/>
      <w:numFmt w:val="bullet"/>
      <w:lvlText w:val="○"/>
      <w:lvlJc w:val="left"/>
      <w:pPr>
        <w:ind w:left="1440" w:hanging="360"/>
      </w:pPr>
    </w:lvl>
    <w:lvl w:ilvl="2" w:tplc="BE122C92">
      <w:start w:val="1"/>
      <w:numFmt w:val="bullet"/>
      <w:lvlText w:val="■"/>
      <w:lvlJc w:val="left"/>
      <w:pPr>
        <w:ind w:left="2160" w:hanging="360"/>
      </w:pPr>
    </w:lvl>
    <w:lvl w:ilvl="3" w:tplc="28325CD0">
      <w:start w:val="1"/>
      <w:numFmt w:val="bullet"/>
      <w:lvlText w:val="●"/>
      <w:lvlJc w:val="left"/>
      <w:pPr>
        <w:ind w:left="2880" w:hanging="360"/>
      </w:pPr>
    </w:lvl>
    <w:lvl w:ilvl="4" w:tplc="2996E606">
      <w:start w:val="1"/>
      <w:numFmt w:val="bullet"/>
      <w:lvlText w:val="○"/>
      <w:lvlJc w:val="left"/>
      <w:pPr>
        <w:ind w:left="3600" w:hanging="360"/>
      </w:pPr>
    </w:lvl>
    <w:lvl w:ilvl="5" w:tplc="1332DED8">
      <w:start w:val="1"/>
      <w:numFmt w:val="bullet"/>
      <w:lvlText w:val="■"/>
      <w:lvlJc w:val="left"/>
      <w:pPr>
        <w:ind w:left="4320" w:hanging="360"/>
      </w:pPr>
    </w:lvl>
    <w:lvl w:ilvl="6" w:tplc="8D268BFA">
      <w:start w:val="1"/>
      <w:numFmt w:val="bullet"/>
      <w:lvlText w:val="●"/>
      <w:lvlJc w:val="left"/>
      <w:pPr>
        <w:ind w:left="5040" w:hanging="360"/>
      </w:pPr>
    </w:lvl>
    <w:lvl w:ilvl="7" w:tplc="56D47CC4">
      <w:start w:val="1"/>
      <w:numFmt w:val="bullet"/>
      <w:lvlText w:val="●"/>
      <w:lvlJc w:val="left"/>
      <w:pPr>
        <w:ind w:left="5760" w:hanging="360"/>
      </w:pPr>
    </w:lvl>
    <w:lvl w:ilvl="8" w:tplc="CB7A8BB8">
      <w:start w:val="1"/>
      <w:numFmt w:val="bullet"/>
      <w:lvlText w:val="●"/>
      <w:lvlJc w:val="left"/>
      <w:pPr>
        <w:ind w:left="6480" w:hanging="360"/>
      </w:pPr>
    </w:lvl>
  </w:abstractNum>
  <w:num w:numId="1" w16cid:durableId="1491024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40C"/>
    <w:rsid w:val="00055F4E"/>
    <w:rsid w:val="001915E7"/>
    <w:rsid w:val="003256E6"/>
    <w:rsid w:val="006370EA"/>
    <w:rsid w:val="008161C0"/>
    <w:rsid w:val="00F9540C"/>
    <w:rsid w:val="2F055127"/>
    <w:rsid w:val="2FF18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895A"/>
  <w15:docId w15:val="{4BE11AA0-A48B-4C78-934F-9B6A2253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semiHidden/>
    <w:unhideWhenUsed/>
    <w:rsid w:val="008161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61C0"/>
  </w:style>
  <w:style w:type="paragraph" w:styleId="Footer">
    <w:name w:val="footer"/>
    <w:basedOn w:val="Normal"/>
    <w:link w:val="FooterChar"/>
    <w:uiPriority w:val="99"/>
    <w:semiHidden/>
    <w:unhideWhenUsed/>
    <w:rsid w:val="008161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6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E164A11-E788-422F-BBDA-1F8CB7638AE0}"/>
</file>

<file path=customXml/itemProps2.xml><?xml version="1.0" encoding="utf-8"?>
<ds:datastoreItem xmlns:ds="http://schemas.openxmlformats.org/officeDocument/2006/customXml" ds:itemID="{B5AB2FCF-E2F0-4EC4-8AC3-7B39762D18E0}"/>
</file>

<file path=customXml/itemProps3.xml><?xml version="1.0" encoding="utf-8"?>
<ds:datastoreItem xmlns:ds="http://schemas.openxmlformats.org/officeDocument/2006/customXml" ds:itemID="{9AB35683-90F9-46C6-B8AB-112F912AFFC5}"/>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1312</Words>
  <Characters>7483</Characters>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2026-03-12T15:23:00Z</dcterms:created>
  <dcterms:modified xsi:type="dcterms:W3CDTF">2026-03-25T14:23:00Z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ies>
</file>