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33"/>
        </w:rPr>
        <w:t>集團客戶 NPS 旅程地圖 2026 Q1</w:t>
      </w:r>
    </w:p>
    <w:p>
      <w:r>
        <w:rPr>
          <w:b/>
          <w:color w:val="006633"/>
        </w:rPr>
        <w:t>文件編號：</w:t>
      </w:r>
      <w:r>
        <w:t>CL-S4-NJ-2026-003</w:t>
      </w:r>
    </w:p>
    <w:p>
      <w:r>
        <w:rPr>
          <w:b/>
          <w:color w:val="006633"/>
        </w:rPr>
        <w:t>撰寫人：</w:t>
      </w:r>
      <w:r>
        <w:t>Christie Cline（PMO）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一、各子公司 NPS 表現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子公司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2025/Q1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2025/Q4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2026/Q1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業界平均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Gap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國泰人壽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52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58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48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+10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國泰世華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61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63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62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+7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國泰投信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47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52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+7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國泰證券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44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46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+4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集團平均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57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58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49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+9</w:t>
            </w:r>
          </w:p>
        </w:tc>
      </w:tr>
    </w:tbl>
    <w:p>
      <w:pPr>
        <w:pStyle w:val="Heading2"/>
      </w:pPr>
      <w:r>
        <w:t>二、客戶旅程八階段 NPS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Touchpoint</w:t>
            </w:r>
          </w:p>
        </w:tc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NPS</w:t>
            </w:r>
          </w:p>
        </w:tc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痛點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1 認知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廣告 / 社群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訊息一致性差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2 比較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官網 / 試算工具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資訊孤島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3 簽約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業務員 / 行動 App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61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4 上手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Onboarding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55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簡訊提醒過多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5 使用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App / Web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58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6 服務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客服 / 線上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等待時間長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7 變更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保全 / 異動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🔴 流程繁瑣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8 終止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解約 / 滿期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62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—</w:t>
            </w:r>
          </w:p>
        </w:tc>
      </w:tr>
    </w:tbl>
    <w:p>
      <w:r>
        <w:rPr>
          <w:b/>
          <w:i/>
          <w:color w:val="C00000"/>
        </w:rPr>
        <w:t>💡【此處待補：請用 Copilot 補上 三個 NPS 最低階段的 1 頁改善建議（含投資 ROI 預估）】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