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國泰集團 2026-2028 數位轉型藍圖</w:t>
      </w:r>
    </w:p>
    <w:p>
      <w:r>
        <w:rPr>
          <w:b/>
          <w:color w:val="006633"/>
        </w:rPr>
        <w:t>文件編號：</w:t>
      </w:r>
      <w:r>
        <w:t>CL-S4-DB-2026-001</w:t>
      </w:r>
    </w:p>
    <w:p>
      <w:r>
        <w:rPr>
          <w:b/>
          <w:color w:val="006633"/>
        </w:rPr>
        <w:t>撰寫人：</w:t>
      </w:r>
      <w:r>
        <w:t>Christie Cline（PMO 負責人）</w:t>
      </w:r>
    </w:p>
    <w:p>
      <w:r>
        <w:rPr>
          <w:b/>
          <w:color w:val="006633"/>
        </w:rPr>
        <w:t>贊助者：</w:t>
      </w:r>
      <w:r>
        <w:t>Lidia Holloway（CDO）</w:t>
      </w:r>
    </w:p>
    <w:p>
      <w:r>
        <w:rPr>
          <w:b/>
          <w:color w:val="006633"/>
        </w:rPr>
        <w:t>協作：</w:t>
      </w:r>
      <w:r>
        <w:t>Isaiah Langer（世華架構師）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一、三年策略目標</w:t>
      </w:r>
    </w:p>
    <w:p>
      <w:pPr>
        <w:pStyle w:val="ListBullet"/>
      </w:pPr>
      <w:r>
        <w:t>2026：完成關鍵核心系統雲原生改造（保單核心、銀行 OB、投信 OMS）</w:t>
      </w:r>
    </w:p>
    <w:p>
      <w:pPr>
        <w:pStyle w:val="ListBullet"/>
      </w:pPr>
      <w:r>
        <w:t>2027：四大子公司客戶旅程數位整合，集團單一登入（SSO）+ 統一行動 App</w:t>
      </w:r>
    </w:p>
    <w:p>
      <w:pPr>
        <w:pStyle w:val="ListBullet"/>
      </w:pPr>
      <w:r>
        <w:t>2028：以 GenAI 為核心的智能助理上線，覆蓋所有客戶觸點</w:t>
      </w:r>
    </w:p>
    <w:p>
      <w:pPr>
        <w:pStyle w:val="Heading2"/>
      </w:pPr>
      <w:r>
        <w:t>二、五大支柱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支柱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2026 重點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2027 重點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2028 重點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1. 雲端基礎建設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Azure / AWS 雙雲落地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DR + 多區複製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邊緣運算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2. 資料平台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集團資料湖完成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Customer 360 上線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Real-time analytics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3. AI / GenAI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M365 Copilot 全員導入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客戶服務 AI Agent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投資 / 核保智能助理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4. 數位通路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行動 App 改版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全通路一致體驗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Conversational Banking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5. 資安治理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Zero Trust 啟動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Zero Trust 全面落地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AI 治理框架</w:t>
            </w:r>
          </w:p>
        </w:tc>
      </w:tr>
    </w:tbl>
    <w:p>
      <w:pPr>
        <w:pStyle w:val="Heading2"/>
      </w:pPr>
      <w:r>
        <w:t>三、Researcher Agent 整合題目</w:t>
      </w:r>
    </w:p>
    <w:p>
      <w:pPr>
        <w:pStyle w:val="ListBullet"/>
      </w:pPr>
      <w:r>
        <w:t>新加坡 DBS、星展銀行 GenAI 應用案例（公開報導 2025-2026）</w:t>
      </w:r>
    </w:p>
    <w:p>
      <w:pPr>
        <w:pStyle w:val="ListBullet"/>
      </w:pPr>
      <w:r>
        <w:t>美國 JPMorgan COIN / IndexGPT 最新進展</w:t>
      </w:r>
    </w:p>
    <w:p>
      <w:pPr>
        <w:pStyle w:val="ListBullet"/>
      </w:pPr>
      <w:r>
        <w:t>Open Banking 在英國、台灣、新加坡的滲透率對比</w:t>
      </w:r>
    </w:p>
    <w:p>
      <w:pPr>
        <w:pStyle w:val="ListBullet"/>
      </w:pPr>
      <w:r>
        <w:t>金管會數位金融沙盒 2026 最新核准案例</w:t>
      </w:r>
    </w:p>
    <w:p>
      <w:pPr>
        <w:pStyle w:val="Heading2"/>
      </w:pPr>
      <w:r>
        <w:t>四、Analyst Agent 整合題目</w:t>
      </w:r>
    </w:p>
    <w:p>
      <w:pPr>
        <w:pStyle w:val="ListBullet"/>
      </w:pPr>
      <w:r>
        <w:t>本集團數位通路使用率與客戶 NPS 趨勢（年度）</w:t>
      </w:r>
    </w:p>
    <w:p>
      <w:pPr>
        <w:pStyle w:val="ListBullet"/>
      </w:pPr>
      <w:r>
        <w:t>投資金額對應業務指標（IT spend ratio 與營收成長率）</w:t>
      </w:r>
    </w:p>
    <w:p>
      <w:pPr>
        <w:pStyle w:val="ListBullet"/>
      </w:pPr>
      <w:r>
        <w:t>與同業對比：Fintech 採用速度量化指標</w:t>
      </w:r>
    </w:p>
    <w:p>
      <w:r>
        <w:rPr>
          <w:b/>
          <w:i/>
          <w:color w:val="C00000"/>
        </w:rPr>
        <w:t>💡【此處待補：請用 Copilot 補上 三年投資總額分項 + 預期效益（含 KPI 達成預測）】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