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國泰金控 2025 TCFD 氣候相關財務揭露報告（草稿）</w:t>
      </w:r>
    </w:p>
    <w:p>
      <w:r>
        <w:rPr>
          <w:b/>
          <w:color w:val="006633"/>
        </w:rPr>
        <w:t>文件編號：</w:t>
      </w:r>
      <w:r>
        <w:t>CL-S5-TC-2026-001</w:t>
      </w:r>
    </w:p>
    <w:p>
      <w:r>
        <w:rPr>
          <w:b/>
          <w:color w:val="006633"/>
        </w:rPr>
        <w:t>撰寫人：</w:t>
      </w:r>
      <w:r>
        <w:t>Joni Sherman（投信量化）</w:t>
      </w:r>
    </w:p>
    <w:p>
      <w:r>
        <w:rPr>
          <w:b/>
          <w:color w:val="006633"/>
        </w:rPr>
        <w:t>法遵審閱：</w:t>
      </w:r>
      <w:r>
        <w:t>Johanna Lorenz</w:t>
      </w:r>
    </w:p>
    <w:p>
      <w:r>
        <w:rPr>
          <w:b/>
          <w:color w:val="006633"/>
        </w:rPr>
        <w:t>撰寫日期：</w:t>
      </w:r>
      <w:r>
        <w:t>執行日 -6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一、治理 (Governance)</w:t>
      </w:r>
    </w:p>
    <w:p>
      <w:r>
        <w:t>國泰金控於 2024 年成立『永續金融委員會』，由副董事長親自主持，每季召開一次。委員會下設氣候風險、永續商品、ESG 投資三個工作小組，由各子公司 C-suite 擔任召集人。</w:t>
      </w:r>
    </w:p>
    <w:p>
      <w:pPr>
        <w:pStyle w:val="Heading2"/>
      </w:pPr>
      <w:r>
        <w:t>二、策略 (Strategy)</w:t>
      </w:r>
    </w:p>
    <w:p>
      <w:r>
        <w:t>已承諾 SBTi 1.5°C 目標，2030 年自身營運碳排（Scope 1+2）較 2020 年減 50%、2050 年達淨零。投融資組合（Scope 3 第 15 類）2030 年減 38%，覆蓋電力、石化、水泥、鋼鐵四大高碳產業。</w:t>
      </w:r>
    </w:p>
    <w:p>
      <w:pPr>
        <w:pStyle w:val="Heading2"/>
      </w:pPr>
      <w:r>
        <w:t>三、風險管理 (Risk Management)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氣候風險類別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影響時程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影響程度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因應措施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實體風險 - 颱風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RCP 8.5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短期 (1-3yr)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理賠模型加碼、再保強化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實體風險 - 海平面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RCP 8.5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長期 (10yr+)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不動產組合區位調整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轉型風險 - 政策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1.5°C 路徑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中期 (3-7yr)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高碳產業曝險年降 5%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轉型風險 - 技術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綠色科技躍進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中期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再生能源、儲能加碼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轉型風險 - 訴訟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氣候訴訟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中長期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強化 ESG 揭露品質</w:t>
            </w:r>
          </w:p>
        </w:tc>
      </w:tr>
    </w:tbl>
    <w:p>
      <w:pPr>
        <w:pStyle w:val="Heading2"/>
      </w:pPr>
      <w:r>
        <w:t>四、指標與目標 (Metrics &amp; Targets)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2020 基準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2025 實績</w:t>
            </w:r>
          </w:p>
        </w:tc>
        <w:tc>
          <w:tcPr>
            <w:tcW w:type="dxa" w:w="2160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2030 目標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自身營運碳排（tCO2e）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82,400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61,200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41,200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投融資組合碳排（百萬 tCO2e）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18.4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15.2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11.4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綠色金融餘額（億）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1,250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3,820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6,500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高碳資產佔投資比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12.8%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8.5%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≤5%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WACI（加權平均碳強度）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245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187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/>
                <w:sz w:val="20"/>
              </w:rPr>
              <w:t>≤140</w:t>
            </w:r>
          </w:p>
        </w:tc>
      </w:tr>
    </w:tbl>
    <w:p>
      <w:pPr>
        <w:pStyle w:val="Heading2"/>
      </w:pPr>
      <w:r>
        <w:t>五、Researcher 整合題目</w:t>
      </w:r>
    </w:p>
    <w:p>
      <w:pPr>
        <w:pStyle w:val="ListBullet"/>
      </w:pPr>
      <w:r>
        <w:t>TCFD 2024 年最新框架更新（公開）</w:t>
      </w:r>
    </w:p>
    <w:p>
      <w:pPr>
        <w:pStyle w:val="ListBullet"/>
      </w:pPr>
      <w:r>
        <w:t>金管會 2026 年永續金融揭露 2.0 細則</w:t>
      </w:r>
    </w:p>
    <w:p>
      <w:pPr>
        <w:pStyle w:val="ListBullet"/>
      </w:pPr>
      <w:r>
        <w:t>ISSB IFRS S2 與 TCFD 對應關係</w:t>
      </w:r>
    </w:p>
    <w:p>
      <w:pPr>
        <w:pStyle w:val="ListBullet"/>
      </w:pPr>
      <w:r>
        <w:t>亞洲三大同業（中國信託、富邦金、玉山金）2025 TCFD 報告差異</w:t>
      </w:r>
    </w:p>
    <w:p>
      <w:r>
        <w:rPr>
          <w:b/>
          <w:i/>
          <w:color w:val="C00000"/>
        </w:rPr>
        <w:t>💡【此處待補：請用 Copilot 補上 TCFD 第六項『情境分析』段落（含 1.5°C / 2°C / 3°C 三情境的量化結果摘要）】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