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audio_2023-10-24_21-52-16.ogg</w:t>
        <w:br/>
        <w:t>- Fecha y hora en la que se realizó la transcripción: 2023-12-03__23:19:07</w:t>
        <w:br/>
        <w:t>- Numero de palabras transcritas: 21</w:t>
        <w:br/>
        <w:br/>
        <w:t>- Texto:</w:t>
      </w:r>
    </w:p>
    <w:p>
      <w:pPr>
        <w:pStyle w:val="BodyText"/>
        <w:jc w:val="both"/>
      </w:pPr>
      <w:r>
        <w:t>" This is a message to verify if the bot can tell the words that are written in a audio or not."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