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pPr>
    </w:p>
    <w:p>
      <w:pPr>
        <w:spacing w:after="240"/>
        <w:jc w:val="center"/>
      </w:pPr>
      <w:r>
        <w:rPr>
          <w:rFonts w:ascii="Calibri" w:hAnsi="Calibri"/>
          <w:b/>
          <w:color w:val="1F4E78"/>
          <w:sz w:val="56"/>
        </w:rPr>
        <w:t>Tichi Web Application</w:t>
      </w:r>
    </w:p>
    <w:p>
      <w:pPr>
        <w:spacing w:after="960"/>
        <w:jc w:val="center"/>
      </w:pPr>
      <w:r>
        <w:rPr>
          <w:rFonts w:ascii="Calibri" w:hAnsi="Calibri"/>
          <w:color w:val="595959"/>
          <w:sz w:val="28"/>
        </w:rPr>
        <w:t>QA Technical Assignment: Manual Testing, Defect Report &amp; POM Automation</w:t>
      </w:r>
    </w:p>
    <w:p>
      <w:pPr>
        <w:spacing w:before="2880"/>
        <w:jc w:val="center"/>
      </w:pPr>
      <w:r>
        <w:rPr>
          <w:rFonts w:ascii="Calibri" w:hAnsi="Calibri"/>
          <w:color w:val="7F7F7F"/>
          <w:sz w:val="22"/>
        </w:rPr>
        <w:t>Prepared by: Senior QA Engineer &amp; Automation Lead</w:t>
        <w:br/>
        <w:t>Date: July 2026</w:t>
        <w:br/>
        <w:t>Environment: Staging</w:t>
      </w:r>
    </w:p>
    <w:p>
      <w:r>
        <w:br w:type="page"/>
      </w:r>
    </w:p>
    <w:p>
      <w:pPr>
        <w:pStyle w:val="Heading1"/>
        <w:spacing w:before="240" w:after="80"/>
      </w:pPr>
      <w:r>
        <w:rPr>
          <w:rFonts w:ascii="Calibri" w:hAnsi="Calibri"/>
          <w:color w:val="1F4E78"/>
          <w:sz w:val="36"/>
        </w:rPr>
        <w:t>1. Executive Summary</w:t>
      </w:r>
    </w:p>
    <w:p>
      <w:pPr>
        <w:spacing w:after="240"/>
      </w:pPr>
      <w:r>
        <w:rPr>
          <w:rFonts w:ascii="Calibri" w:hAnsi="Calibri"/>
          <w:sz w:val="22"/>
        </w:rPr>
        <w:t>This report compiles all deliverables for the QA assessment of the Tichi web application (https://tichi-app-webapp-stage.web.app). The scope encompasses manual functional test case design, formal defect logging for a critical login input validation issue, and a production-grade automated regression test suite using Selenium, Pytest, and the Page Object Model (POM) pattern.</w:t>
      </w:r>
    </w:p>
    <w:p>
      <w:pPr>
        <w:pStyle w:val="Heading1"/>
        <w:spacing w:before="240" w:after="80"/>
      </w:pPr>
      <w:r>
        <w:rPr>
          <w:rFonts w:ascii="Calibri" w:hAnsi="Calibri"/>
          <w:color w:val="1F4E78"/>
          <w:sz w:val="36"/>
        </w:rPr>
        <w:t>2. Manual Test Cases (Sign Up &amp; Login)</w:t>
      </w:r>
    </w:p>
    <w:p>
      <w:pPr>
        <w:spacing w:after="240"/>
      </w:pPr>
      <w:r>
        <w:rPr>
          <w:rFonts w:ascii="Calibri" w:hAnsi="Calibri"/>
          <w:sz w:val="22"/>
        </w:rPr>
        <w:t>A suite of 16 test cases was compiled to provide exhaustive functional coverage. This covers positive validation path, boundary conditions, edge inputs, and negative flows. The structured list is formatted below:</w:t>
      </w:r>
    </w:p>
    <w:tbl>
      <w:tblPr>
        <w:tblStyle w:val="LightShading-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Calibri" w:hAnsi="Calibri"/>
                <w:b/>
                <w:sz w:val="20"/>
              </w:rPr>
              <w:t>TC ID</w:t>
            </w:r>
          </w:p>
        </w:tc>
        <w:tc>
          <w:tcPr>
            <w:tcW w:type="dxa" w:w="1728"/>
          </w:tcPr>
          <w:p>
            <w:r>
              <w:rPr>
                <w:rFonts w:ascii="Calibri" w:hAnsi="Calibri"/>
                <w:b/>
                <w:sz w:val="20"/>
              </w:rPr>
              <w:t>Module</w:t>
            </w:r>
          </w:p>
        </w:tc>
        <w:tc>
          <w:tcPr>
            <w:tcW w:type="dxa" w:w="1728"/>
          </w:tcPr>
          <w:p>
            <w:r>
              <w:rPr>
                <w:rFonts w:ascii="Calibri" w:hAnsi="Calibri"/>
                <w:b/>
                <w:sz w:val="20"/>
              </w:rPr>
              <w:t>Description</w:t>
            </w:r>
          </w:p>
        </w:tc>
        <w:tc>
          <w:tcPr>
            <w:tcW w:type="dxa" w:w="1728"/>
          </w:tcPr>
          <w:p>
            <w:r>
              <w:rPr>
                <w:rFonts w:ascii="Calibri" w:hAnsi="Calibri"/>
                <w:b/>
                <w:sz w:val="20"/>
              </w:rPr>
              <w:t>Expected Result</w:t>
            </w:r>
          </w:p>
        </w:tc>
        <w:tc>
          <w:tcPr>
            <w:tcW w:type="dxa" w:w="1728"/>
          </w:tcPr>
          <w:p>
            <w:r>
              <w:rPr>
                <w:rFonts w:ascii="Calibri" w:hAnsi="Calibri"/>
                <w:b/>
                <w:sz w:val="20"/>
              </w:rPr>
              <w:t>Screenshot</w:t>
            </w:r>
          </w:p>
        </w:tc>
      </w:tr>
      <w:tr>
        <w:tc>
          <w:tcPr>
            <w:tcW w:type="dxa" w:w="1728"/>
          </w:tcPr>
          <w:p>
            <w:r>
              <w:rPr>
                <w:rFonts w:ascii="Calibri" w:hAnsi="Calibri"/>
                <w:b/>
                <w:sz w:val="18"/>
              </w:rPr>
              <w:t>TC_SU_001</w:t>
            </w:r>
          </w:p>
        </w:tc>
        <w:tc>
          <w:tcPr>
            <w:tcW w:type="dxa" w:w="1728"/>
          </w:tcPr>
          <w:p>
            <w:r>
              <w:rPr>
                <w:rFonts w:ascii="Calibri" w:hAnsi="Calibri"/>
                <w:sz w:val="18"/>
              </w:rPr>
              <w:t>Sign Up</w:t>
            </w:r>
          </w:p>
        </w:tc>
        <w:tc>
          <w:tcPr>
            <w:tcW w:type="dxa" w:w="1728"/>
          </w:tcPr>
          <w:p>
            <w:r>
              <w:rPr>
                <w:rFonts w:ascii="Calibri" w:hAnsi="Calibri"/>
                <w:sz w:val="18"/>
              </w:rPr>
              <w:t>Successful registration with valid details (Positive Flow)</w:t>
            </w:r>
          </w:p>
        </w:tc>
        <w:tc>
          <w:tcPr>
            <w:tcW w:type="dxa" w:w="1728"/>
          </w:tcPr>
          <w:p>
            <w:r>
              <w:rPr>
                <w:rFonts w:ascii="Calibri" w:hAnsi="Calibri"/>
                <w:sz w:val="18"/>
              </w:rPr>
              <w:t>User account is created successfully. User is automatically logged in and redirected to the Dashboard/Home page. A success toast or message is displayed.</w:t>
            </w:r>
          </w:p>
        </w:tc>
        <w:tc>
          <w:tcPr>
            <w:tcW w:type="dxa" w:w="1728"/>
          </w:tcPr>
          <w:p>
            <w:r>
              <w:rPr>
                <w:rFonts w:ascii="Calibri" w:hAnsi="Calibri"/>
                <w:sz w:val="18"/>
              </w:rPr>
              <w:t>screenshots/TC_SU_001.png</w:t>
            </w:r>
          </w:p>
        </w:tc>
      </w:tr>
      <w:tr>
        <w:tc>
          <w:tcPr>
            <w:tcW w:type="dxa" w:w="1728"/>
          </w:tcPr>
          <w:p>
            <w:r>
              <w:rPr>
                <w:rFonts w:ascii="Calibri" w:hAnsi="Calibri"/>
                <w:b/>
                <w:sz w:val="18"/>
              </w:rPr>
              <w:t>TC_SU_002</w:t>
            </w:r>
          </w:p>
        </w:tc>
        <w:tc>
          <w:tcPr>
            <w:tcW w:type="dxa" w:w="1728"/>
          </w:tcPr>
          <w:p>
            <w:r>
              <w:rPr>
                <w:rFonts w:ascii="Calibri" w:hAnsi="Calibri"/>
                <w:sz w:val="18"/>
              </w:rPr>
              <w:t>Sign Up</w:t>
            </w:r>
          </w:p>
        </w:tc>
        <w:tc>
          <w:tcPr>
            <w:tcW w:type="dxa" w:w="1728"/>
          </w:tcPr>
          <w:p>
            <w:r>
              <w:rPr>
                <w:rFonts w:ascii="Calibri" w:hAnsi="Calibri"/>
                <w:sz w:val="18"/>
              </w:rPr>
              <w:t>Registration with all fields empty (Negative Flow)</w:t>
            </w:r>
          </w:p>
        </w:tc>
        <w:tc>
          <w:tcPr>
            <w:tcW w:type="dxa" w:w="1728"/>
          </w:tcPr>
          <w:p>
            <w:r>
              <w:rPr>
                <w:rFonts w:ascii="Calibri" w:hAnsi="Calibri"/>
                <w:sz w:val="18"/>
              </w:rPr>
              <w:t>Registration is blocked. Under each required field, the system displays a clear validation error (e.g., "Name is required", "Email is required", etc.).</w:t>
            </w:r>
          </w:p>
        </w:tc>
        <w:tc>
          <w:tcPr>
            <w:tcW w:type="dxa" w:w="1728"/>
          </w:tcPr>
          <w:p>
            <w:r>
              <w:rPr>
                <w:rFonts w:ascii="Calibri" w:hAnsi="Calibri"/>
                <w:sz w:val="18"/>
              </w:rPr>
              <w:t>screenshots/TC_SU_002.png</w:t>
            </w:r>
          </w:p>
        </w:tc>
      </w:tr>
      <w:tr>
        <w:tc>
          <w:tcPr>
            <w:tcW w:type="dxa" w:w="1728"/>
          </w:tcPr>
          <w:p>
            <w:r>
              <w:rPr>
                <w:rFonts w:ascii="Calibri" w:hAnsi="Calibri"/>
                <w:b/>
                <w:sz w:val="18"/>
              </w:rPr>
              <w:t>TC_SU_003</w:t>
            </w:r>
          </w:p>
        </w:tc>
        <w:tc>
          <w:tcPr>
            <w:tcW w:type="dxa" w:w="1728"/>
          </w:tcPr>
          <w:p>
            <w:r>
              <w:rPr>
                <w:rFonts w:ascii="Calibri" w:hAnsi="Calibri"/>
                <w:sz w:val="18"/>
              </w:rPr>
              <w:t>Sign Up</w:t>
            </w:r>
          </w:p>
        </w:tc>
        <w:tc>
          <w:tcPr>
            <w:tcW w:type="dxa" w:w="1728"/>
          </w:tcPr>
          <w:p>
            <w:r>
              <w:rPr>
                <w:rFonts w:ascii="Calibri" w:hAnsi="Calibri"/>
                <w:sz w:val="18"/>
              </w:rPr>
              <w:t>Registration with invalid email formats (Negative Flow)</w:t>
            </w:r>
          </w:p>
        </w:tc>
        <w:tc>
          <w:tcPr>
            <w:tcW w:type="dxa" w:w="1728"/>
          </w:tcPr>
          <w:p>
            <w:r>
              <w:rPr>
                <w:rFonts w:ascii="Calibri" w:hAnsi="Calibri"/>
                <w:sz w:val="18"/>
              </w:rPr>
              <w:t>Registration is blocked. The email field highlights in red and displays a validation error: "Please enter a valid email address".</w:t>
            </w:r>
          </w:p>
        </w:tc>
        <w:tc>
          <w:tcPr>
            <w:tcW w:type="dxa" w:w="1728"/>
          </w:tcPr>
          <w:p>
            <w:r>
              <w:rPr>
                <w:rFonts w:ascii="Calibri" w:hAnsi="Calibri"/>
                <w:sz w:val="18"/>
              </w:rPr>
              <w:t>screenshots/TC_SU_003.png</w:t>
            </w:r>
          </w:p>
        </w:tc>
      </w:tr>
      <w:tr>
        <w:tc>
          <w:tcPr>
            <w:tcW w:type="dxa" w:w="1728"/>
          </w:tcPr>
          <w:p>
            <w:r>
              <w:rPr>
                <w:rFonts w:ascii="Calibri" w:hAnsi="Calibri"/>
                <w:b/>
                <w:sz w:val="18"/>
              </w:rPr>
              <w:t>TC_SU_004</w:t>
            </w:r>
          </w:p>
        </w:tc>
        <w:tc>
          <w:tcPr>
            <w:tcW w:type="dxa" w:w="1728"/>
          </w:tcPr>
          <w:p>
            <w:r>
              <w:rPr>
                <w:rFonts w:ascii="Calibri" w:hAnsi="Calibri"/>
                <w:sz w:val="18"/>
              </w:rPr>
              <w:t>Sign Up</w:t>
            </w:r>
          </w:p>
        </w:tc>
        <w:tc>
          <w:tcPr>
            <w:tcW w:type="dxa" w:w="1728"/>
          </w:tcPr>
          <w:p>
            <w:r>
              <w:rPr>
                <w:rFonts w:ascii="Calibri" w:hAnsi="Calibri"/>
                <w:sz w:val="18"/>
              </w:rPr>
              <w:t>Registration with mismatched passwords (Negative Flow)</w:t>
            </w:r>
          </w:p>
        </w:tc>
        <w:tc>
          <w:tcPr>
            <w:tcW w:type="dxa" w:w="1728"/>
          </w:tcPr>
          <w:p>
            <w:r>
              <w:rPr>
                <w:rFonts w:ascii="Calibri" w:hAnsi="Calibri"/>
                <w:sz w:val="18"/>
              </w:rPr>
              <w:t>Registration is blocked. The Confirm Password field displays a validation error: "Passwords do not match".</w:t>
            </w:r>
          </w:p>
        </w:tc>
        <w:tc>
          <w:tcPr>
            <w:tcW w:type="dxa" w:w="1728"/>
          </w:tcPr>
          <w:p>
            <w:r>
              <w:rPr>
                <w:rFonts w:ascii="Calibri" w:hAnsi="Calibri"/>
                <w:sz w:val="18"/>
              </w:rPr>
              <w:t>screenshots/TC_SU_004.png</w:t>
            </w:r>
          </w:p>
        </w:tc>
      </w:tr>
      <w:tr>
        <w:tc>
          <w:tcPr>
            <w:tcW w:type="dxa" w:w="1728"/>
          </w:tcPr>
          <w:p>
            <w:r>
              <w:rPr>
                <w:rFonts w:ascii="Calibri" w:hAnsi="Calibri"/>
                <w:b/>
                <w:sz w:val="18"/>
              </w:rPr>
              <w:t>TC_SU_005</w:t>
            </w:r>
          </w:p>
        </w:tc>
        <w:tc>
          <w:tcPr>
            <w:tcW w:type="dxa" w:w="1728"/>
          </w:tcPr>
          <w:p>
            <w:r>
              <w:rPr>
                <w:rFonts w:ascii="Calibri" w:hAnsi="Calibri"/>
                <w:sz w:val="18"/>
              </w:rPr>
              <w:t>Sign Up</w:t>
            </w:r>
          </w:p>
        </w:tc>
        <w:tc>
          <w:tcPr>
            <w:tcW w:type="dxa" w:w="1728"/>
          </w:tcPr>
          <w:p>
            <w:r>
              <w:rPr>
                <w:rFonts w:ascii="Calibri" w:hAnsi="Calibri"/>
                <w:sz w:val="18"/>
              </w:rPr>
              <w:t>Registration with weak password (Negative Flow)</w:t>
            </w:r>
          </w:p>
        </w:tc>
        <w:tc>
          <w:tcPr>
            <w:tcW w:type="dxa" w:w="1728"/>
          </w:tcPr>
          <w:p>
            <w:r>
              <w:rPr>
                <w:rFonts w:ascii="Calibri" w:hAnsi="Calibri"/>
                <w:sz w:val="18"/>
              </w:rPr>
              <w:t>Registration is blocked. Password field displays a validation error detailing password requirements (e.g., "Password must be at least 8 characters, contain at least 1 uppercase letter, 1 number, and 1 special character").</w:t>
            </w:r>
          </w:p>
        </w:tc>
        <w:tc>
          <w:tcPr>
            <w:tcW w:type="dxa" w:w="1728"/>
          </w:tcPr>
          <w:p>
            <w:r>
              <w:rPr>
                <w:rFonts w:ascii="Calibri" w:hAnsi="Calibri"/>
                <w:sz w:val="18"/>
              </w:rPr>
              <w:t>screenshots/TC_SU_005.png</w:t>
            </w:r>
          </w:p>
        </w:tc>
      </w:tr>
      <w:tr>
        <w:tc>
          <w:tcPr>
            <w:tcW w:type="dxa" w:w="1728"/>
          </w:tcPr>
          <w:p>
            <w:r>
              <w:rPr>
                <w:rFonts w:ascii="Calibri" w:hAnsi="Calibri"/>
                <w:b/>
                <w:sz w:val="18"/>
              </w:rPr>
              <w:t>TC_SU_006</w:t>
            </w:r>
          </w:p>
        </w:tc>
        <w:tc>
          <w:tcPr>
            <w:tcW w:type="dxa" w:w="1728"/>
          </w:tcPr>
          <w:p>
            <w:r>
              <w:rPr>
                <w:rFonts w:ascii="Calibri" w:hAnsi="Calibri"/>
                <w:sz w:val="18"/>
              </w:rPr>
              <w:t>Sign Up</w:t>
            </w:r>
          </w:p>
        </w:tc>
        <w:tc>
          <w:tcPr>
            <w:tcW w:type="dxa" w:w="1728"/>
          </w:tcPr>
          <w:p>
            <w:r>
              <w:rPr>
                <w:rFonts w:ascii="Calibri" w:hAnsi="Calibri"/>
                <w:sz w:val="18"/>
              </w:rPr>
              <w:t>Input fields with leading and trailing spaces (Boundary/Edge Case)</w:t>
            </w:r>
          </w:p>
        </w:tc>
        <w:tc>
          <w:tcPr>
            <w:tcW w:type="dxa" w:w="1728"/>
          </w:tcPr>
          <w:p>
            <w:r>
              <w:rPr>
                <w:rFonts w:ascii="Calibri" w:hAnsi="Calibri"/>
                <w:sz w:val="18"/>
              </w:rPr>
              <w:t>Registration succeeds. The system automatically trims the leading/trailing spaces. The account is stored under "bob.vance@example.com" and the profile name displays "Bob Vance".</w:t>
            </w:r>
          </w:p>
        </w:tc>
        <w:tc>
          <w:tcPr>
            <w:tcW w:type="dxa" w:w="1728"/>
          </w:tcPr>
          <w:p>
            <w:r>
              <w:rPr>
                <w:rFonts w:ascii="Calibri" w:hAnsi="Calibri"/>
                <w:sz w:val="18"/>
              </w:rPr>
              <w:t>screenshots/TC_SU_006.png</w:t>
            </w:r>
          </w:p>
        </w:tc>
      </w:tr>
      <w:tr>
        <w:tc>
          <w:tcPr>
            <w:tcW w:type="dxa" w:w="1728"/>
          </w:tcPr>
          <w:p>
            <w:r>
              <w:rPr>
                <w:rFonts w:ascii="Calibri" w:hAnsi="Calibri"/>
                <w:b/>
                <w:sz w:val="18"/>
              </w:rPr>
              <w:t>TC_SU_007</w:t>
            </w:r>
          </w:p>
        </w:tc>
        <w:tc>
          <w:tcPr>
            <w:tcW w:type="dxa" w:w="1728"/>
          </w:tcPr>
          <w:p>
            <w:r>
              <w:rPr>
                <w:rFonts w:ascii="Calibri" w:hAnsi="Calibri"/>
                <w:sz w:val="18"/>
              </w:rPr>
              <w:t>Sign Up</w:t>
            </w:r>
          </w:p>
        </w:tc>
        <w:tc>
          <w:tcPr>
            <w:tcW w:type="dxa" w:w="1728"/>
          </w:tcPr>
          <w:p>
            <w:r>
              <w:rPr>
                <w:rFonts w:ascii="Calibri" w:hAnsi="Calibri"/>
                <w:sz w:val="18"/>
              </w:rPr>
              <w:t>Full Name containing special characters (Boundary/Edge Case)</w:t>
            </w:r>
          </w:p>
        </w:tc>
        <w:tc>
          <w:tcPr>
            <w:tcW w:type="dxa" w:w="1728"/>
          </w:tcPr>
          <w:p>
            <w:r>
              <w:rPr>
                <w:rFonts w:ascii="Calibri" w:hAnsi="Calibri"/>
                <w:sz w:val="18"/>
              </w:rPr>
              <w:t>Registration succeeds. The system accepts valid special characters in the name field.</w:t>
            </w:r>
          </w:p>
        </w:tc>
        <w:tc>
          <w:tcPr>
            <w:tcW w:type="dxa" w:w="1728"/>
          </w:tcPr>
          <w:p>
            <w:r>
              <w:rPr>
                <w:rFonts w:ascii="Calibri" w:hAnsi="Calibri"/>
                <w:sz w:val="18"/>
              </w:rPr>
              <w:t>screenshots/TC_SU_007.png</w:t>
            </w:r>
          </w:p>
        </w:tc>
      </w:tr>
      <w:tr>
        <w:tc>
          <w:tcPr>
            <w:tcW w:type="dxa" w:w="1728"/>
          </w:tcPr>
          <w:p>
            <w:r>
              <w:rPr>
                <w:rFonts w:ascii="Calibri" w:hAnsi="Calibri"/>
                <w:b/>
                <w:sz w:val="18"/>
              </w:rPr>
              <w:t>TC_SU_008</w:t>
            </w:r>
          </w:p>
        </w:tc>
        <w:tc>
          <w:tcPr>
            <w:tcW w:type="dxa" w:w="1728"/>
          </w:tcPr>
          <w:p>
            <w:r>
              <w:rPr>
                <w:rFonts w:ascii="Calibri" w:hAnsi="Calibri"/>
                <w:sz w:val="18"/>
              </w:rPr>
              <w:t>Sign Up</w:t>
            </w:r>
          </w:p>
        </w:tc>
        <w:tc>
          <w:tcPr>
            <w:tcW w:type="dxa" w:w="1728"/>
          </w:tcPr>
          <w:p>
            <w:r>
              <w:rPr>
                <w:rFonts w:ascii="Calibri" w:hAnsi="Calibri"/>
                <w:sz w:val="18"/>
              </w:rPr>
              <w:t>Registration with already registered email (Negative Flow)</w:t>
            </w:r>
          </w:p>
        </w:tc>
        <w:tc>
          <w:tcPr>
            <w:tcW w:type="dxa" w:w="1728"/>
          </w:tcPr>
          <w:p>
            <w:r>
              <w:rPr>
                <w:rFonts w:ascii="Calibri" w:hAnsi="Calibri"/>
                <w:sz w:val="18"/>
              </w:rPr>
              <w:t>Registration is blocked. The page displays a user-friendly error message: "Email is already registered. Please login or reset your password".</w:t>
            </w:r>
          </w:p>
        </w:tc>
        <w:tc>
          <w:tcPr>
            <w:tcW w:type="dxa" w:w="1728"/>
          </w:tcPr>
          <w:p>
            <w:r>
              <w:rPr>
                <w:rFonts w:ascii="Calibri" w:hAnsi="Calibri"/>
                <w:sz w:val="18"/>
              </w:rPr>
              <w:t>screenshots/TC_SU_008.png</w:t>
            </w:r>
          </w:p>
        </w:tc>
      </w:tr>
      <w:tr>
        <w:tc>
          <w:tcPr>
            <w:tcW w:type="dxa" w:w="1728"/>
          </w:tcPr>
          <w:p>
            <w:r>
              <w:rPr>
                <w:rFonts w:ascii="Calibri" w:hAnsi="Calibri"/>
                <w:b/>
                <w:sz w:val="18"/>
              </w:rPr>
              <w:t>TC_SU_009</w:t>
            </w:r>
          </w:p>
        </w:tc>
        <w:tc>
          <w:tcPr>
            <w:tcW w:type="dxa" w:w="1728"/>
          </w:tcPr>
          <w:p>
            <w:r>
              <w:rPr>
                <w:rFonts w:ascii="Calibri" w:hAnsi="Calibri"/>
                <w:sz w:val="18"/>
              </w:rPr>
              <w:t>Sign Up</w:t>
            </w:r>
          </w:p>
        </w:tc>
        <w:tc>
          <w:tcPr>
            <w:tcW w:type="dxa" w:w="1728"/>
          </w:tcPr>
          <w:p>
            <w:r>
              <w:rPr>
                <w:rFonts w:ascii="Calibri" w:hAnsi="Calibri"/>
                <w:sz w:val="18"/>
              </w:rPr>
              <w:t>Maximum character length boundaries for input fields (Boundary/Edge Case)</w:t>
            </w:r>
          </w:p>
        </w:tc>
        <w:tc>
          <w:tcPr>
            <w:tcW w:type="dxa" w:w="1728"/>
          </w:tcPr>
          <w:p>
            <w:r>
              <w:rPr>
                <w:rFonts w:ascii="Calibri" w:hAnsi="Calibri"/>
                <w:sz w:val="18"/>
              </w:rPr>
              <w:t>The system handles the maximum length gracefully: either capping input at the UI level via maxlength or displaying a validation error without crashing.</w:t>
            </w:r>
          </w:p>
        </w:tc>
        <w:tc>
          <w:tcPr>
            <w:tcW w:type="dxa" w:w="1728"/>
          </w:tcPr>
          <w:p>
            <w:r>
              <w:rPr>
                <w:rFonts w:ascii="Calibri" w:hAnsi="Calibri"/>
                <w:sz w:val="18"/>
              </w:rPr>
              <w:t>screenshots/TC_SU_009.png</w:t>
            </w:r>
          </w:p>
        </w:tc>
      </w:tr>
      <w:tr>
        <w:tc>
          <w:tcPr>
            <w:tcW w:type="dxa" w:w="1728"/>
          </w:tcPr>
          <w:p>
            <w:r>
              <w:rPr>
                <w:rFonts w:ascii="Calibri" w:hAnsi="Calibri"/>
                <w:b/>
                <w:sz w:val="18"/>
              </w:rPr>
              <w:t>TC_LI_001</w:t>
            </w:r>
          </w:p>
        </w:tc>
        <w:tc>
          <w:tcPr>
            <w:tcW w:type="dxa" w:w="1728"/>
          </w:tcPr>
          <w:p>
            <w:r>
              <w:rPr>
                <w:rFonts w:ascii="Calibri" w:hAnsi="Calibri"/>
                <w:sz w:val="18"/>
              </w:rPr>
              <w:t>Login</w:t>
            </w:r>
          </w:p>
        </w:tc>
        <w:tc>
          <w:tcPr>
            <w:tcW w:type="dxa" w:w="1728"/>
          </w:tcPr>
          <w:p>
            <w:r>
              <w:rPr>
                <w:rFonts w:ascii="Calibri" w:hAnsi="Calibri"/>
                <w:sz w:val="18"/>
              </w:rPr>
              <w:t>Successful login with valid credentials (Positive Flow)</w:t>
            </w:r>
          </w:p>
        </w:tc>
        <w:tc>
          <w:tcPr>
            <w:tcW w:type="dxa" w:w="1728"/>
          </w:tcPr>
          <w:p>
            <w:r>
              <w:rPr>
                <w:rFonts w:ascii="Calibri" w:hAnsi="Calibri"/>
                <w:sz w:val="18"/>
              </w:rPr>
              <w:t>Login succeeds. User session is initialized, and user is redirected to the Dashboard/Home page.</w:t>
            </w:r>
          </w:p>
        </w:tc>
        <w:tc>
          <w:tcPr>
            <w:tcW w:type="dxa" w:w="1728"/>
          </w:tcPr>
          <w:p>
            <w:r>
              <w:rPr>
                <w:rFonts w:ascii="Calibri" w:hAnsi="Calibri"/>
                <w:sz w:val="18"/>
              </w:rPr>
              <w:t>screenshots/TC_LI_001.png</w:t>
            </w:r>
          </w:p>
        </w:tc>
      </w:tr>
      <w:tr>
        <w:tc>
          <w:tcPr>
            <w:tcW w:type="dxa" w:w="1728"/>
          </w:tcPr>
          <w:p>
            <w:r>
              <w:rPr>
                <w:rFonts w:ascii="Calibri" w:hAnsi="Calibri"/>
                <w:b/>
                <w:sz w:val="18"/>
              </w:rPr>
              <w:t>TC_LI_002</w:t>
            </w:r>
          </w:p>
        </w:tc>
        <w:tc>
          <w:tcPr>
            <w:tcW w:type="dxa" w:w="1728"/>
          </w:tcPr>
          <w:p>
            <w:r>
              <w:rPr>
                <w:rFonts w:ascii="Calibri" w:hAnsi="Calibri"/>
                <w:sz w:val="18"/>
              </w:rPr>
              <w:t>Login</w:t>
            </w:r>
          </w:p>
        </w:tc>
        <w:tc>
          <w:tcPr>
            <w:tcW w:type="dxa" w:w="1728"/>
          </w:tcPr>
          <w:p>
            <w:r>
              <w:rPr>
                <w:rFonts w:ascii="Calibri" w:hAnsi="Calibri"/>
                <w:sz w:val="18"/>
              </w:rPr>
              <w:t>Login with all fields empty (Negative Flow)</w:t>
            </w:r>
          </w:p>
        </w:tc>
        <w:tc>
          <w:tcPr>
            <w:tcW w:type="dxa" w:w="1728"/>
          </w:tcPr>
          <w:p>
            <w:r>
              <w:rPr>
                <w:rFonts w:ascii="Calibri" w:hAnsi="Calibri"/>
                <w:sz w:val="18"/>
              </w:rPr>
              <w:t>Login is blocked. Under each field, the system displays validation error messages (e.g., "Email is required", "Password is required").</w:t>
            </w:r>
          </w:p>
        </w:tc>
        <w:tc>
          <w:tcPr>
            <w:tcW w:type="dxa" w:w="1728"/>
          </w:tcPr>
          <w:p>
            <w:r>
              <w:rPr>
                <w:rFonts w:ascii="Calibri" w:hAnsi="Calibri"/>
                <w:sz w:val="18"/>
              </w:rPr>
              <w:t>screenshots/TC_LI_002.png</w:t>
            </w:r>
          </w:p>
        </w:tc>
      </w:tr>
      <w:tr>
        <w:tc>
          <w:tcPr>
            <w:tcW w:type="dxa" w:w="1728"/>
          </w:tcPr>
          <w:p>
            <w:r>
              <w:rPr>
                <w:rFonts w:ascii="Calibri" w:hAnsi="Calibri"/>
                <w:b/>
                <w:sz w:val="18"/>
              </w:rPr>
              <w:t>TC_LI_003</w:t>
            </w:r>
          </w:p>
        </w:tc>
        <w:tc>
          <w:tcPr>
            <w:tcW w:type="dxa" w:w="1728"/>
          </w:tcPr>
          <w:p>
            <w:r>
              <w:rPr>
                <w:rFonts w:ascii="Calibri" w:hAnsi="Calibri"/>
                <w:sz w:val="18"/>
              </w:rPr>
              <w:t>Login</w:t>
            </w:r>
          </w:p>
        </w:tc>
        <w:tc>
          <w:tcPr>
            <w:tcW w:type="dxa" w:w="1728"/>
          </w:tcPr>
          <w:p>
            <w:r>
              <w:rPr>
                <w:rFonts w:ascii="Calibri" w:hAnsi="Calibri"/>
                <w:sz w:val="18"/>
              </w:rPr>
              <w:t>Login with invalid email formats (Negative Flow)</w:t>
            </w:r>
          </w:p>
        </w:tc>
        <w:tc>
          <w:tcPr>
            <w:tcW w:type="dxa" w:w="1728"/>
          </w:tcPr>
          <w:p>
            <w:r>
              <w:rPr>
                <w:rFonts w:ascii="Calibri" w:hAnsi="Calibri"/>
                <w:sz w:val="18"/>
              </w:rPr>
              <w:t>Login is blocked. The email field displays a validation error: "Please enter a valid email address".</w:t>
            </w:r>
          </w:p>
        </w:tc>
        <w:tc>
          <w:tcPr>
            <w:tcW w:type="dxa" w:w="1728"/>
          </w:tcPr>
          <w:p>
            <w:r>
              <w:rPr>
                <w:rFonts w:ascii="Calibri" w:hAnsi="Calibri"/>
                <w:sz w:val="18"/>
              </w:rPr>
              <w:t>screenshots/TC_LI_003.png</w:t>
            </w:r>
          </w:p>
        </w:tc>
      </w:tr>
      <w:tr>
        <w:tc>
          <w:tcPr>
            <w:tcW w:type="dxa" w:w="1728"/>
          </w:tcPr>
          <w:p>
            <w:r>
              <w:rPr>
                <w:rFonts w:ascii="Calibri" w:hAnsi="Calibri"/>
                <w:b/>
                <w:sz w:val="18"/>
              </w:rPr>
              <w:t>TC_LI_004</w:t>
            </w:r>
          </w:p>
        </w:tc>
        <w:tc>
          <w:tcPr>
            <w:tcW w:type="dxa" w:w="1728"/>
          </w:tcPr>
          <w:p>
            <w:r>
              <w:rPr>
                <w:rFonts w:ascii="Calibri" w:hAnsi="Calibri"/>
                <w:sz w:val="18"/>
              </w:rPr>
              <w:t>Login</w:t>
            </w:r>
          </w:p>
        </w:tc>
        <w:tc>
          <w:tcPr>
            <w:tcW w:type="dxa" w:w="1728"/>
          </w:tcPr>
          <w:p>
            <w:r>
              <w:rPr>
                <w:rFonts w:ascii="Calibri" w:hAnsi="Calibri"/>
                <w:sz w:val="18"/>
              </w:rPr>
              <w:t>Login with wrong password (Negative Flow)</w:t>
            </w:r>
          </w:p>
        </w:tc>
        <w:tc>
          <w:tcPr>
            <w:tcW w:type="dxa" w:w="1728"/>
          </w:tcPr>
          <w:p>
            <w:r>
              <w:rPr>
                <w:rFonts w:ascii="Calibri" w:hAnsi="Calibri"/>
                <w:sz w:val="18"/>
              </w:rPr>
              <w:t>Login is blocked. System displays a general error: "Invalid email or password". (Does not specify which credential is wrong for security reasons).</w:t>
            </w:r>
          </w:p>
        </w:tc>
        <w:tc>
          <w:tcPr>
            <w:tcW w:type="dxa" w:w="1728"/>
          </w:tcPr>
          <w:p>
            <w:r>
              <w:rPr>
                <w:rFonts w:ascii="Calibri" w:hAnsi="Calibri"/>
                <w:sz w:val="18"/>
              </w:rPr>
              <w:t>screenshots/TC_LI_004.png</w:t>
            </w:r>
          </w:p>
        </w:tc>
      </w:tr>
      <w:tr>
        <w:tc>
          <w:tcPr>
            <w:tcW w:type="dxa" w:w="1728"/>
          </w:tcPr>
          <w:p>
            <w:r>
              <w:rPr>
                <w:rFonts w:ascii="Calibri" w:hAnsi="Calibri"/>
                <w:b/>
                <w:sz w:val="18"/>
              </w:rPr>
              <w:t>TC_LI_005</w:t>
            </w:r>
          </w:p>
        </w:tc>
        <w:tc>
          <w:tcPr>
            <w:tcW w:type="dxa" w:w="1728"/>
          </w:tcPr>
          <w:p>
            <w:r>
              <w:rPr>
                <w:rFonts w:ascii="Calibri" w:hAnsi="Calibri"/>
                <w:sz w:val="18"/>
              </w:rPr>
              <w:t>Login</w:t>
            </w:r>
          </w:p>
        </w:tc>
        <w:tc>
          <w:tcPr>
            <w:tcW w:type="dxa" w:w="1728"/>
          </w:tcPr>
          <w:p>
            <w:r>
              <w:rPr>
                <w:rFonts w:ascii="Calibri" w:hAnsi="Calibri"/>
                <w:sz w:val="18"/>
              </w:rPr>
              <w:t>Login with leading and trailing spaces in email (Boundary/Edge Case)</w:t>
            </w:r>
          </w:p>
        </w:tc>
        <w:tc>
          <w:tcPr>
            <w:tcW w:type="dxa" w:w="1728"/>
          </w:tcPr>
          <w:p>
            <w:r>
              <w:rPr>
                <w:rFonts w:ascii="Calibri" w:hAnsi="Calibri"/>
                <w:sz w:val="18"/>
              </w:rPr>
              <w:t>Login succeeds. The system trims the whitespace automatically and authenticates the user successfully.</w:t>
            </w:r>
          </w:p>
        </w:tc>
        <w:tc>
          <w:tcPr>
            <w:tcW w:type="dxa" w:w="1728"/>
          </w:tcPr>
          <w:p>
            <w:r>
              <w:rPr>
                <w:rFonts w:ascii="Calibri" w:hAnsi="Calibri"/>
                <w:sz w:val="18"/>
              </w:rPr>
              <w:t>screenshots/TC_LI_005.png</w:t>
            </w:r>
          </w:p>
        </w:tc>
      </w:tr>
      <w:tr>
        <w:tc>
          <w:tcPr>
            <w:tcW w:type="dxa" w:w="1728"/>
          </w:tcPr>
          <w:p>
            <w:r>
              <w:rPr>
                <w:rFonts w:ascii="Calibri" w:hAnsi="Calibri"/>
                <w:b/>
                <w:sz w:val="18"/>
              </w:rPr>
              <w:t>TC_LI_006</w:t>
            </w:r>
          </w:p>
        </w:tc>
        <w:tc>
          <w:tcPr>
            <w:tcW w:type="dxa" w:w="1728"/>
          </w:tcPr>
          <w:p>
            <w:r>
              <w:rPr>
                <w:rFonts w:ascii="Calibri" w:hAnsi="Calibri"/>
                <w:sz w:val="18"/>
              </w:rPr>
              <w:t>Login</w:t>
            </w:r>
          </w:p>
        </w:tc>
        <w:tc>
          <w:tcPr>
            <w:tcW w:type="dxa" w:w="1728"/>
          </w:tcPr>
          <w:p>
            <w:r>
              <w:rPr>
                <w:rFonts w:ascii="Calibri" w:hAnsi="Calibri"/>
                <w:sz w:val="18"/>
              </w:rPr>
              <w:t>Account lockout after consecutive failed login attempts (Negative Flow/Security)</w:t>
            </w:r>
          </w:p>
        </w:tc>
        <w:tc>
          <w:tcPr>
            <w:tcW w:type="dxa" w:w="1728"/>
          </w:tcPr>
          <w:p>
            <w:r>
              <w:rPr>
                <w:rFonts w:ascii="Calibri" w:hAnsi="Calibri"/>
                <w:sz w:val="18"/>
              </w:rPr>
              <w:t>After 5 failed attempts, the account is temporarily locked. The 6th attempt with correct password displays "Account temporarily locked. Please try again after 15 minutes or reset your password".</w:t>
            </w:r>
          </w:p>
        </w:tc>
        <w:tc>
          <w:tcPr>
            <w:tcW w:type="dxa" w:w="1728"/>
          </w:tcPr>
          <w:p>
            <w:r>
              <w:rPr>
                <w:rFonts w:ascii="Calibri" w:hAnsi="Calibri"/>
                <w:sz w:val="18"/>
              </w:rPr>
              <w:t>screenshots/TC_LI_006.png</w:t>
            </w:r>
          </w:p>
        </w:tc>
      </w:tr>
      <w:tr>
        <w:tc>
          <w:tcPr>
            <w:tcW w:type="dxa" w:w="1728"/>
          </w:tcPr>
          <w:p>
            <w:r>
              <w:rPr>
                <w:rFonts w:ascii="Calibri" w:hAnsi="Calibri"/>
                <w:b/>
                <w:sz w:val="18"/>
              </w:rPr>
              <w:t>TC_LI_007</w:t>
            </w:r>
          </w:p>
        </w:tc>
        <w:tc>
          <w:tcPr>
            <w:tcW w:type="dxa" w:w="1728"/>
          </w:tcPr>
          <w:p>
            <w:r>
              <w:rPr>
                <w:rFonts w:ascii="Calibri" w:hAnsi="Calibri"/>
                <w:sz w:val="18"/>
              </w:rPr>
              <w:t>Login</w:t>
            </w:r>
          </w:p>
        </w:tc>
        <w:tc>
          <w:tcPr>
            <w:tcW w:type="dxa" w:w="1728"/>
          </w:tcPr>
          <w:p>
            <w:r>
              <w:rPr>
                <w:rFonts w:ascii="Calibri" w:hAnsi="Calibri"/>
                <w:sz w:val="18"/>
              </w:rPr>
              <w:t>Session persistence using 'Remember Me' (Positive Flow)</w:t>
            </w:r>
          </w:p>
        </w:tc>
        <w:tc>
          <w:tcPr>
            <w:tcW w:type="dxa" w:w="1728"/>
          </w:tcPr>
          <w:p>
            <w:r>
              <w:rPr>
                <w:rFonts w:ascii="Calibri" w:hAnsi="Calibri"/>
                <w:sz w:val="18"/>
              </w:rPr>
              <w:t>The application bypasses the Login page and automatically routes the user directly to the Dashboard page, confirming session persistence.</w:t>
            </w:r>
          </w:p>
        </w:tc>
        <w:tc>
          <w:tcPr>
            <w:tcW w:type="dxa" w:w="1728"/>
          </w:tcPr>
          <w:p>
            <w:r>
              <w:rPr>
                <w:rFonts w:ascii="Calibri" w:hAnsi="Calibri"/>
                <w:sz w:val="18"/>
              </w:rPr>
              <w:t>screenshots/TC_LI_007.png</w:t>
            </w:r>
          </w:p>
        </w:tc>
      </w:tr>
    </w:tbl>
    <w:p>
      <w:r>
        <w:br w:type="page"/>
      </w:r>
    </w:p>
    <w:p>
      <w:pPr>
        <w:pStyle w:val="Heading1"/>
        <w:spacing w:before="240" w:after="80"/>
      </w:pPr>
      <w:r>
        <w:rPr>
          <w:rFonts w:ascii="Calibri" w:hAnsi="Calibri"/>
          <w:color w:val="1F4E78"/>
          <w:sz w:val="36"/>
        </w:rPr>
        <w:t>3. Defect Report (BUG-001)</w:t>
      </w:r>
    </w:p>
    <w:tbl>
      <w:tblPr>
        <w:tblStyle w:val="LightShading-Accent1"/>
        <w:tblW w:type="auto" w:w="0"/>
        <w:tblLook w:firstColumn="1" w:firstRow="1" w:lastColumn="0" w:lastRow="0" w:noHBand="0" w:noVBand="1" w:val="04A0"/>
      </w:tblPr>
      <w:tblGrid>
        <w:gridCol w:w="4320"/>
        <w:gridCol w:w="4320"/>
      </w:tblGrid>
      <w:tr>
        <w:tc>
          <w:tcPr>
            <w:tcW w:type="dxa" w:w="4320"/>
          </w:tcPr>
          <w:p>
            <w:r>
              <w:rPr>
                <w:rFonts w:ascii="Calibri" w:hAnsi="Calibri"/>
                <w:b/>
                <w:sz w:val="20"/>
              </w:rPr>
              <w:t>Defect ID</w:t>
            </w:r>
          </w:p>
        </w:tc>
        <w:tc>
          <w:tcPr>
            <w:tcW w:type="dxa" w:w="4320"/>
          </w:tcPr>
          <w:p>
            <w:r>
              <w:rPr>
                <w:rFonts w:ascii="Calibri" w:hAnsi="Calibri"/>
                <w:sz w:val="20"/>
              </w:rPr>
              <w:t>BUG-001</w:t>
            </w:r>
          </w:p>
        </w:tc>
      </w:tr>
      <w:tr>
        <w:tc>
          <w:tcPr>
            <w:tcW w:type="dxa" w:w="4320"/>
          </w:tcPr>
          <w:p>
            <w:r>
              <w:rPr>
                <w:rFonts w:ascii="Calibri" w:hAnsi="Calibri"/>
                <w:b/>
                <w:sz w:val="20"/>
              </w:rPr>
              <w:t>Defect Title</w:t>
            </w:r>
          </w:p>
        </w:tc>
        <w:tc>
          <w:tcPr>
            <w:tcW w:type="dxa" w:w="4320"/>
          </w:tcPr>
          <w:p>
            <w:r>
              <w:rPr>
                <w:rFonts w:ascii="Calibri" w:hAnsi="Calibri"/>
                <w:sz w:val="20"/>
              </w:rPr>
              <w:t>Application allows successful login with invalid email format (no '@' or domain name)</w:t>
            </w:r>
          </w:p>
        </w:tc>
      </w:tr>
      <w:tr>
        <w:tc>
          <w:tcPr>
            <w:tcW w:type="dxa" w:w="4320"/>
          </w:tcPr>
          <w:p>
            <w:r>
              <w:rPr>
                <w:rFonts w:ascii="Calibri" w:hAnsi="Calibri"/>
                <w:b/>
                <w:sz w:val="20"/>
              </w:rPr>
              <w:t>Severity / Priority</w:t>
            </w:r>
          </w:p>
        </w:tc>
        <w:tc>
          <w:tcPr>
            <w:tcW w:type="dxa" w:w="4320"/>
          </w:tcPr>
          <w:p>
            <w:r>
              <w:rPr>
                <w:rFonts w:ascii="Calibri" w:hAnsi="Calibri"/>
                <w:sz w:val="20"/>
              </w:rPr>
              <w:t>High / Major / High</w:t>
            </w:r>
          </w:p>
        </w:tc>
      </w:tr>
      <w:tr>
        <w:tc>
          <w:tcPr>
            <w:tcW w:type="dxa" w:w="4320"/>
          </w:tcPr>
          <w:p>
            <w:r>
              <w:rPr>
                <w:rFonts w:ascii="Calibri" w:hAnsi="Calibri"/>
                <w:b/>
                <w:sz w:val="20"/>
              </w:rPr>
              <w:t>Environment</w:t>
            </w:r>
          </w:p>
        </w:tc>
        <w:tc>
          <w:tcPr>
            <w:tcW w:type="dxa" w:w="4320"/>
          </w:tcPr>
          <w:p>
            <w:r>
              <w:rPr>
                <w:rFonts w:ascii="Calibri" w:hAnsi="Calibri"/>
                <w:sz w:val="20"/>
              </w:rPr>
              <w:t>Staging (Staging environment, URL: https://tichi-app-webapp-stage.web.app)</w:t>
            </w:r>
          </w:p>
        </w:tc>
      </w:tr>
      <w:tr>
        <w:tc>
          <w:tcPr>
            <w:tcW w:type="dxa" w:w="4320"/>
          </w:tcPr>
          <w:p>
            <w:r>
              <w:rPr>
                <w:rFonts w:ascii="Calibri" w:hAnsi="Calibri"/>
                <w:b/>
                <w:sz w:val="20"/>
              </w:rPr>
              <w:t>Actual Result</w:t>
            </w:r>
          </w:p>
        </w:tc>
        <w:tc>
          <w:tcPr>
            <w:tcW w:type="dxa" w:w="4320"/>
          </w:tcPr>
          <w:p>
            <w:r>
              <w:rPr>
                <w:rFonts w:ascii="Calibri" w:hAnsi="Calibri"/>
                <w:sz w:val="20"/>
              </w:rPr>
              <w:t>The application processes the submission, authenticates the user, and successfully redirects them to the authenticated Dashboard / Home screen. No validation error or notification of invalid email format is shown.</w:t>
            </w:r>
          </w:p>
        </w:tc>
      </w:tr>
    </w:tbl>
    <w:p>
      <w:pPr>
        <w:spacing w:before="240"/>
      </w:pPr>
      <w:r>
        <w:rPr>
          <w:rFonts w:ascii="Calibri" w:hAnsi="Calibri"/>
          <w:sz w:val="22"/>
        </w:rPr>
        <w:t>Severity Justification: The application bypasses fundamental input validation for a critical security checkpoint (the login page). Allowing malformed email strings to bypass authentication logic can lead to data corruption in session states, failure of transactional email notifications (e.g., password reset, MFA), and unexpected failures in backend databases that assume emails are stored in a standard RFC 5322 format.</w:t>
        <w:br/>
        <w:br/>
        <w:t>Expected Behavior: The application should intercept the form submission, highlight the email input field in red, and display an inline validation error: "Please enter a valid email address (e.g., user@example.com)". The submit action must be blocked.</w:t>
        <w:br/>
        <w:br/>
        <w:t>Suggested Frontend Fix: Change the input tag type to email: &lt;input type="email" ... /&gt;. This utilizes native browser validation. Alternatively, implement custom regular expression (regex) validation on form submit: /^[a-zA-Z0-9._%+-]+@[a-zA-Z0-9.-]+\.[a-zA-Z]{2,}$/.</w:t>
        <w:br/>
        <w:br/>
        <w:t>Suggested Backend Fix: Implement payload validation at the backend endpoint (e.g., using a library like Joi, class-validator, or standard regex validation). The server should return a 400 Bad Request or 422 Unprocessable Entity error code if the email payload does not conform to standard email formatting rules.</w:t>
      </w:r>
    </w:p>
    <w:p>
      <w:r>
        <w:br w:type="page"/>
      </w:r>
    </w:p>
    <w:p>
      <w:pPr>
        <w:pStyle w:val="Heading1"/>
        <w:spacing w:before="240" w:after="80"/>
      </w:pPr>
      <w:r>
        <w:rPr>
          <w:rFonts w:ascii="Calibri" w:hAnsi="Calibri"/>
          <w:color w:val="1F4E78"/>
          <w:sz w:val="36"/>
        </w:rPr>
        <w:t>4. Test Automation Framework (Selenium POM)</w:t>
      </w:r>
    </w:p>
    <w:p>
      <w:pPr>
        <w:spacing w:after="240"/>
      </w:pPr>
      <w:r>
        <w:rPr>
          <w:rFonts w:ascii="Calibri" w:hAnsi="Calibri"/>
          <w:sz w:val="22"/>
        </w:rPr>
        <w:t>A Python-based test automation framework was built specifically to validate the authentication flows. By adopting the Page Object Model (POM), locators are cleanly separated from the assertion scripts, improving maintenance and readability.</w:t>
      </w:r>
    </w:p>
    <w:p>
      <w:pPr>
        <w:pStyle w:val="Heading2"/>
        <w:spacing w:before="240" w:after="80"/>
      </w:pPr>
      <w:r>
        <w:rPr>
          <w:rFonts w:ascii="Calibri" w:hAnsi="Calibri"/>
          <w:color w:val="595959"/>
          <w:sz w:val="28"/>
        </w:rPr>
        <w:t>4.1 Framework Architecture &amp; Structure</w:t>
      </w:r>
    </w:p>
    <w:p>
      <w:r>
        <w:rPr>
          <w:rFonts w:ascii="Courier New" w:hAnsi="Courier New"/>
          <w:sz w:val="20"/>
        </w:rPr>
        <w:t>├── config/</w:t>
        <w:br/>
        <w:t>│   └── config.py          # Centralized configuration variables (URL, credentials, timeouts)</w:t>
        <w:br/>
        <w:t>├── pages/</w:t>
        <w:br/>
        <w:t>│   ├── base_page.py       # Reusable driver wrappers (clicks, typing, explicit waits)</w:t>
        <w:br/>
        <w:t>│   └── login_page.py      # POM class representing Login page locators and actions</w:t>
        <w:br/>
        <w:t>├── tests/</w:t>
        <w:br/>
        <w:t>│   ├── conftest.py        # Pytest setup/teardown fixture for Chrome WebDriver instance</w:t>
        <w:br/>
        <w:t>│   └── test_login.py      # Test cases (successful login, invalid password, malformed email)</w:t>
        <w:br/>
        <w:t>├── requirements.txt       # Dependencies</w:t>
        <w:br/>
        <w:t>└── pytest.ini             # Pytest config</w:t>
        <w:br/>
      </w:r>
    </w:p>
    <w:p>
      <w:pPr>
        <w:pStyle w:val="Heading2"/>
        <w:spacing w:before="240" w:after="80"/>
      </w:pPr>
      <w:r>
        <w:rPr>
          <w:rFonts w:ascii="Calibri" w:hAnsi="Calibri"/>
          <w:color w:val="595959"/>
          <w:sz w:val="28"/>
        </w:rPr>
        <w:t>4.2 Execution &amp; Reporting</w:t>
      </w:r>
    </w:p>
    <w:p>
      <w:pPr>
        <w:spacing w:after="80"/>
      </w:pPr>
      <w:r>
        <w:rPr>
          <w:b/>
        </w:rPr>
        <w:t>To run the test suite and output standard HTML report:</w:t>
      </w:r>
    </w:p>
    <w:p>
      <w:pPr>
        <w:ind w:left="720"/>
      </w:pPr>
      <w:r>
        <w:rPr>
          <w:rFonts w:ascii="Courier New" w:hAnsi="Courier New"/>
          <w:sz w:val="20"/>
        </w:rPr>
        <w:t>pytest --html=reports/report.html --self-contained-html</w:t>
      </w:r>
    </w:p>
    <w:p>
      <w:pPr>
        <w:spacing w:after="80"/>
      </w:pPr>
      <w:r>
        <w:rPr>
          <w:b/>
        </w:rPr>
        <w:t>To generate the Allure interactive QA Dashboard:</w:t>
      </w:r>
    </w:p>
    <w:p>
      <w:pPr>
        <w:ind w:left="720"/>
      </w:pPr>
      <w:r>
        <w:rPr>
          <w:rFonts w:ascii="Courier New" w:hAnsi="Courier New"/>
          <w:sz w:val="20"/>
        </w:rPr>
        <w:t>pytest --alluredir=reports/allure-results</w:t>
        <w:br/>
        <w:t>allure serve reports/allure-results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