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color w:val="646464"/>
          <w:sz w:val="24"/>
        </w:rPr>
        <w:t>Project Design Phase-II</w:t>
        <w:br/>
      </w:r>
      <w:r>
        <w:rPr>
          <w:rFonts w:ascii="Calibri" w:hAnsi="Calibri"/>
          <w:b/>
          <w:color w:val="1B365D"/>
          <w:sz w:val="36"/>
        </w:rPr>
        <w:t>Data Flow Diagram &amp; User Stories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Date</w:t>
            </w:r>
          </w:p>
        </w:tc>
        <w:tc>
          <w:tcPr>
            <w:tcW w:type="dxa" w:w="3312"/>
          </w:tcPr>
          <w:p/>
        </w:tc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ID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Project Name</w:t>
            </w:r>
          </w:p>
        </w:tc>
        <w:tc>
          <w:tcPr>
            <w:tcW w:type="dxa" w:w="3312"/>
          </w:tcPr>
          <w:p/>
        </w:tc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Size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Leader</w:t>
            </w:r>
          </w:p>
        </w:tc>
        <w:tc>
          <w:tcPr>
            <w:tcW w:type="dxa" w:w="3312"/>
          </w:tcPr>
          <w:p/>
        </w:tc>
        <w:tc>
          <w:tcPr>
            <w:tcW w:type="dxa" w:w="172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Team Members</w:t>
            </w:r>
          </w:p>
        </w:tc>
        <w:tc>
          <w:tcPr>
            <w:tcW w:type="dxa" w:w="3312"/>
          </w:tcPr>
          <w:p/>
        </w:tc>
      </w:tr>
    </w:tbl>
    <w:p>
      <w:pPr>
        <w:spacing w:after="24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Data Flow Diagrams:</w:t>
      </w:r>
    </w:p>
    <w:p>
      <w:pPr>
        <w:spacing w:after="120"/>
      </w:pPr>
      <w:r>
        <w:t>A Data Flow Diagram (DFD) is a visual representation of the information flows within a system. A clear DFD explains how catalog requests enter ServiceNow, how Flow Designer evaluates requester manager data and CMDB hardware inventory, and how automated fulfillment tasks (SCTASK) are generated.</w:t>
      </w:r>
    </w:p>
    <w:p>
      <w:r>
        <w:rPr>
          <w:b/>
        </w:rPr>
        <w:t>Example Execution Flow:</w:t>
        <w:br/>
      </w:r>
    </w:p>
    <w:p>
      <w:pPr>
        <w:spacing w:after="40"/>
        <w:ind w:left="288"/>
      </w:pPr>
      <w:r>
        <w:t>1. End User submits a Standard Business Laptop request through the Service Catalog.</w:t>
      </w:r>
    </w:p>
    <w:p>
      <w:pPr>
        <w:spacing w:after="40"/>
        <w:ind w:left="288"/>
      </w:pPr>
      <w:r>
        <w:t>2. The system creates a Requested Item record [sc_req_item] and triggers the Flow Designer workflow.</w:t>
      </w:r>
    </w:p>
    <w:p>
      <w:pPr>
        <w:spacing w:after="40"/>
        <w:ind w:left="288"/>
      </w:pPr>
      <w:r>
        <w:t>3. Flow Designer queries the User table [sys_user] to look up the requester's direct manager and routes an approval request.</w:t>
      </w:r>
    </w:p>
    <w:p>
      <w:pPr>
        <w:spacing w:after="40"/>
        <w:ind w:left="288"/>
      </w:pPr>
      <w:r>
        <w:t>4. Upon manager approval, Flow Designer queries the Hardware Asset table [alm_hardware] to check CMDB stock availability.</w:t>
      </w:r>
    </w:p>
    <w:p>
      <w:pPr>
        <w:spacing w:after="40"/>
        <w:ind w:left="288"/>
      </w:pPr>
      <w:r>
        <w:t>5. If stock is available, Flow Designer auto-generates a Catalog Task [sc_task] assigned to the IT Hardware Fulfillment team for deployment.</w:t>
      </w:r>
    </w:p>
    <w:p>
      <w:pPr>
        <w:spacing w:after="20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User Stories</w:t>
      </w:r>
    </w:p>
    <w:p>
      <w:pPr>
        <w:spacing w:after="120"/>
      </w:pPr>
      <w:r>
        <w:t>Use the below template to list all the user stories for the product.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40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1584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type="dxa" w:w="1008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User Story Number</w:t>
            </w:r>
          </w:p>
        </w:tc>
        <w:tc>
          <w:tcPr>
            <w:tcW w:type="dxa" w:w="2592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720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720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Release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System Administrator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Catalog Configuration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USN-1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 an administrator, I can configure a Catalog Item for Standard Business Laptops with required variable fields.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The catalog item is published and available on the Service Portal.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Sprint-1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System Administrator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Flow Trigger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USN-2</w:t>
            </w:r>
          </w:p>
        </w:tc>
        <w:tc>
          <w:tcPr>
            <w:tcW w:type="dxa" w:w="259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 an administrator, I can create a Flow Designer trigger when a new sc_req_item record is created.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The workflow triggers automatically upon catalog order submission.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Sprint-1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System Administrator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Approval Engine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USN-3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 an administrator, I can configure automated approval routing based on sys_user.manager.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Approval requests are dynamically routed to the requester's direct manager.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Sprint-1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End User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Order Submission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USN-4</w:t>
            </w:r>
          </w:p>
        </w:tc>
        <w:tc>
          <w:tcPr>
            <w:tcW w:type="dxa" w:w="259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 an employee, I can order a standard business laptop by filling out justification details.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 Requested Item [sc_req_item] ticket is generated with a valid RITM number.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Sprint-1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Department Manager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Manager Approval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USN-5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 a manager, I receive approval notifications and can approve or reject hardware orders.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Flow execution proceeds to stock evaluation upon approval.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High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Sprint-1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System Administrator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CMDB Stock Lookup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USN-6</w:t>
            </w:r>
          </w:p>
        </w:tc>
        <w:tc>
          <w:tcPr>
            <w:tcW w:type="dxa" w:w="259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 an administrator, I can configure Flow Designer to query alm_hardware for available inventory.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Workflow verifies in-stock status before generating fulfillment tasks.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Sprint-2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System Administrator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Automated SCTASK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USN-7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 an administrator, I can configure automated Catalog Task creation for IT fulfillment.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An SCTASK ticket is generated and assigned to the IT Hardware group.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Sprint-2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IT Fulfillment Team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Task Execution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USN-8</w:t>
            </w:r>
          </w:p>
        </w:tc>
        <w:tc>
          <w:tcPr>
            <w:tcW w:type="dxa" w:w="259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 an IT technician, I receive pre-allocated hardware serial numbers on created SCTASK tickets.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Technician can complete imaging and asset assignment efficiently.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Medium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Sprint-2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System Administrator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Error Handling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USN-9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 an administrator, I can route out-of-stock orders to a procurement back-order queue.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Back-order task is created if CMDB stock is zero.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720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Sprint-2</w:t>
            </w:r>
          </w:p>
        </w:tc>
      </w:tr>
      <w:tr>
        <w:tc>
          <w:tcPr>
            <w:tcW w:type="dxa" w:w="144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Project Owner</w:t>
            </w:r>
          </w:p>
        </w:tc>
        <w:tc>
          <w:tcPr>
            <w:tcW w:type="dxa" w:w="1584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Workflow Review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USN-10</w:t>
            </w:r>
          </w:p>
        </w:tc>
        <w:tc>
          <w:tcPr>
            <w:tcW w:type="dxa" w:w="2592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As a project owner, I can verify end-to-end automation from order submission to task closure.</w:t>
            </w:r>
          </w:p>
        </w:tc>
        <w:tc>
          <w:tcPr>
            <w:tcW w:type="dxa" w:w="2016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Review confirms reduced fulfillment cycle time and 100% approval audit compliance.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6"/>
              </w:rPr>
              <w:t>Sprint-2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rFonts w:ascii="Calibri" w:hAnsi="Calibri"/>
          <w:b/>
          <w:color w:val="1B365D"/>
          <w:sz w:val="22"/>
        </w:rPr>
        <w:t>User Story Completion Criteria</w:t>
      </w:r>
    </w:p>
    <w:p>
      <w:pPr>
        <w:spacing w:after="40"/>
      </w:pPr>
      <w:r>
        <w:t>• Flow Designer triggers automatically upon Service Catalog order submission [sc_req_item].</w:t>
      </w:r>
    </w:p>
    <w:p>
      <w:pPr>
        <w:spacing w:after="40"/>
      </w:pPr>
      <w:r>
        <w:t>• Manager approvals are dynamically routed based on the requester's sys_user profile.</w:t>
      </w:r>
    </w:p>
    <w:p>
      <w:pPr>
        <w:spacing w:after="40"/>
      </w:pPr>
      <w:r>
        <w:t>• CMDB hardware stock [alm_hardware] is verified automatically before task assignment.</w:t>
      </w:r>
    </w:p>
    <w:p>
      <w:pPr>
        <w:spacing w:after="40"/>
      </w:pPr>
      <w:r>
        <w:t>• Fulfillment tasks [sc_task] are auto-created and assigned to the authorized IT team.</w:t>
      </w:r>
    </w:p>
    <w:p>
      <w:pPr>
        <w:spacing w:after="40"/>
      </w:pPr>
      <w:r>
        <w:t>• Workflows, approval decisions, and script steps are fully testable, maintainable, and auditable.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