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B365D"/>
          <w:sz w:val="40"/>
        </w:rPr>
        <w:t>Demonstration of Proposed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30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 Mark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Demonstration of Proposed Features:</w:t>
      </w:r>
    </w:p>
    <w:p>
      <w:pPr>
        <w:spacing w:after="200"/>
      </w:pPr>
      <w:r>
        <w:t>This document captures the proposed features implemented and demonstrated in the Script-Controlled ACL project. It provides evidence of the configured access-control logic, field-value condition, script-based authorization, and final record-access behavior.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  <w:br/>
              <w:t>(Implemented / Partial / Pending)</w:t>
            </w:r>
          </w:p>
        </w:tc>
        <w:tc>
          <w:tcPr>
            <w:tcW w:type="dxa" w:w="115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Demonstrated</w:t>
              <w:br/>
              <w:t>(Yes / No)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Institution Details Table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Created the Institution Details table and configured the required fields for record access control.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Implemented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Base table used for ACL demonstration.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Field-Value Access Condition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Configured the ACL condition to evaluate the Branch field value, including the EEE condition.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Implemented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Access is controlled according to the configured field value.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Script-Controlled ACL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Configured an advanced ACL script to apply the required authorization logic for record access.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Implemented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Script-based authorization is applied during access evaluation.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Authorized Record Access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Demonstrated access to a permitted Institution Details record when the configured condition is satisfied.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Implemented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Permitted record is displayed.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Unauthorized Access Restriction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Restricted access when the configured field-value/authorization requirement is not satisfied.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Implemented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Protected record information is not exposed.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Final Access Validation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Validated the final record list/access result after applying the ACL configuration and script.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Implemented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Final ServiceNow output was verified.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Feature Implementation Summary: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60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Total Features Proposed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6</w:t>
            </w:r>
          </w:p>
        </w:tc>
      </w:tr>
      <w:tr>
        <w:tc>
          <w:tcPr>
            <w:tcW w:type="dxa" w:w="460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Total Features Implemented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6</w:t>
            </w:r>
          </w:p>
        </w:tc>
      </w:tr>
      <w:tr>
        <w:tc>
          <w:tcPr>
            <w:tcW w:type="dxa" w:w="460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Total Features Demonstrated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6</w:t>
            </w:r>
          </w:p>
        </w:tc>
      </w:tr>
      <w:tr>
        <w:tc>
          <w:tcPr>
            <w:tcW w:type="dxa" w:w="460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Overall Implementation Rate (%)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100%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