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NebenkostenCheck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AI Audit for German Utility Cost Statements - Project Documentation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Free Beta - nebenkostencheck-ai.de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Version 1.0 (Beta) · 07 June 2026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Author: Monic Pradeep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NebenkostenCheck (nebenkostencheck-ai.de) is an AI-powered audit tool for German utility cost statements (Betriebskosten-/Nebenkostenabrechnungen). Tenants upload their annual statement as a PDF; the system extracts the figures, checks them against the relevant German law (§2 BetrKV, §556 BGB, §7 HeizkostenV, CO2KostAufG), and returns a structured report: an overall risk verdict, the key figures, and a list of findings with the applicable legal reference.</w:t>
      </w:r>
    </w:p>
    <w:p>
      <w:pPr>
        <w:spacing w:after="120"/>
      </w:pPr>
      <w:r>
        <w:t xml:space="preserve">The product runs as a free beta with an email gate. Premium features - the detailed legal reasoning, the exact savings amount, a ready-to-send objection letter (Widerspruch), year-over-year comparison, and a deadline tracker - are visible as locked teaser cards and collect a waitlist. All premium content is generated and stored server-side but never delivered to the client while the beta flag is active.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NebenkostenCheck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Domain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https://nebenkostencheck-ai.de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 beta, live since 04 June 2026; premium masking added 06 June 2026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Market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Germany (tenants)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 model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 basic check; premium one-time report (19 EUR) deferred until business registration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Documentation date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07 June 2026</w:t>
            </w:r>
          </w:p>
        </w:tc>
      </w:tr>
    </w:tbl>
    <w:p>
      <w:pPr>
        <w:pStyle w:val="Heading1"/>
      </w:pPr>
      <w:r>
        <w:t xml:space="preserve">2. Problem and Target Users</w:t>
      </w:r>
    </w:p>
    <w:p>
      <w:pPr>
        <w:spacing w:after="120"/>
      </w:pPr>
      <w:r>
        <w:t xml:space="preserve">Studies by tenant associations consistently find that a large share of German utility cost statements contain errors - non-recoverable cost positions passed on to tenants (e.g. administration or repair costs), formally invalid statements, or incorrect heating cost allocation. Most tenants cannot evaluate a statement themselves: the documents are dense, the legal framework is scattered across BetrKV, BGB and HeizkostenV, and professional review costs money.</w:t>
      </w:r>
    </w:p>
    <w:p>
      <w:pPr>
        <w:spacing w:after="120"/>
      </w:pPr>
      <w:r>
        <w:t xml:space="preserve">NebenkostenCheck reduces this to one minute of effort: upload the PDF, receive a plain-language verdict with paragraph-level legal references, and learn whether objecting is worthwhile - within the 12-month objection window of §556 Abs. 3 BGB.</w:t>
      </w:r>
    </w:p>
    <w:p>
      <w:pPr>
        <w:pStyle w:val="Heading2"/>
      </w:pPr>
      <w:r>
        <w:t xml:space="preserve">Target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Tenants in Germany who received their annual Nebenkostenabrechnung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Non-native speakers who struggle with formal German billing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 associations and advisors (future B2B angle)</w:t>
      </w:r>
    </w:p>
    <w:p>
      <w:pPr>
        <w:pStyle w:val="Heading1"/>
      </w:pPr>
      <w:r>
        <w:t xml:space="preserve">3. Features</w:t>
      </w:r>
    </w:p>
    <w:p>
      <w:pPr>
        <w:pStyle w:val="Heading2"/>
      </w:pPr>
      <w:r>
        <w:t xml:space="preserve">3.1 Free tier (live)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upload with drag and drop (max 10 MB / 15 pages)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gate: 2 free analyses per email address, no password required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 extraction via PyMuPDF; scanned image-only PDFs are politely rejected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legal analysis against §2 BetrKV, §556 BGB, §7 HeizkostenV, CO2KostAufG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Report: risk verdict (green/yellow/red), billing period, total costs, tenant share, prepayments, balance, allocation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Findings list: cost category, amount, severity, one-line summary, legal paragraph reference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Savings indication as a vague band only (e.g. '300-600 EUR') - never the exact figure</w:t>
      </w:r>
    </w:p>
    <w:p>
      <w:pPr>
        <w:pStyle w:val="Heading2"/>
      </w:pPr>
      <w:r>
        <w:t xml:space="preserve">3.2 Premium tier (visible, locked, waitlist)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Locked feature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Teaser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Paragraph-level legal analysis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legal reasoning per finding with statute citation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Widerspruch generator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Ready-to-send objection letter to the landlord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Savings calculator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exact amount you are likely overpaying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Year-over-year comparison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 last year's statement and detect suspicious cost jumps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Deadline tracker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Reminder for the 12-month objection deadline (§556 BGB)</w:t>
            </w:r>
          </w:p>
        </w:tc>
      </w:tr>
    </w:tbl>
    <w:p>
      <w:pPr>
        <w:spacing w:after="120"/>
      </w:pPr>
      <w:r>
        <w:t xml:space="preserve">Locked cards show a 'BALD VERFÜGBAR' badge and a waitlist button; the letter endpoint returns HTTP 423 (Locked) while the beta flag is active.</w:t>
      </w:r>
    </w:p>
    <w:p>
      <w:pPr>
        <w:pStyle w:val="Heading1"/>
      </w:pPr>
      <w:r>
        <w:t xml:space="preserve">4. Architecture and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Static single-page app (HTML/CSS/JS), editorial light theme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FastAPI (Python)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PDF processing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PyMuPDF text extraction with page and size limits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analysis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API with a strict-JSON legal analysis prompt (German law framework embedded in the system prompt)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Persistence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Server-side full-report storage; waitlist/email capture; sessions currently in-memory (Supabase persistence planned)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Infrastructure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Compose (services nkc-backend / nkc-frontend, globally unique names on the shared network), Traefik reverse proxy with Let's Encrypt, Hostinger KVM2 VPS, Ubuntu 24.04</w:t>
            </w:r>
          </w:p>
        </w:tc>
      </w:tr>
    </w:tbl>
    <w:p>
      <w:pPr>
        <w:pStyle w:val="Heading2"/>
      </w:pPr>
      <w:r>
        <w:t xml:space="preserve">4.1 API-level premium gating (key design)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full analysis (detailed reasoning, exact savings, objection letter) is generated once and stored server-side - the paid launch will not require re-analysis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While PAYMENT_ENABLED=false, API responses strip all premium fields: /analyze returns no legal detail text and only the vague savings band; /letter returns HTTP 423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/config endpoint exposes payment_enabled so the frontend renders the correct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Locked UI elements use placeholders only - no premium data is readable via browser developer tools</w:t>
      </w:r>
    </w:p>
    <w:p>
      <w:pPr>
        <w:pStyle w:val="Heading2"/>
      </w:pPr>
      <w:r>
        <w:t xml:space="preserve">4.2 Cost protection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 analyses per email, file size and page limits, extraction character cap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Mock mode when no API key is configured - full UI testable at zero cost</w:t>
      </w:r>
    </w:p>
    <w:p>
      <w:pPr>
        <w:pStyle w:val="Heading1"/>
      </w:pPr>
      <w:r>
        <w:t xml:space="preserve">5. Legal and Compliance Measures (Beta)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RDG disclaimer in the footer of every page: the tool provides automated informational hints, not legal advice (keine Rechtsberatung i.S.d. RDG); users are directed to tenant associations or counsel for decisions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Impressum (§5 DDG structure) and Datenschutzerklärung (DSGVO) linked in the footer; processors disclosed: Hostinger (hosting) and Anthropic API (PDF text analysis, with third-country transfer note); no tracking cookies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Uploaded statements may contain personal data - processing purpose and legal basis documented in the privacy policy; deletion on request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payment processing active; premium interest captured via waitlist only; price communicated as 'coming soon', never as a payable checkout</w:t>
      </w:r>
    </w:p>
    <w:p>
      <w:pPr>
        <w:spacing w:after="120"/>
      </w:pPr>
      <w:r>
        <w:rPr>
          <w:b/>
          <w:bCs/>
        </w:rPr>
        <w:t xml:space="preserve">Open item: </w:t>
      </w:r>
      <w:r>
        <w:t xml:space="preserve">Impressum/Datenschutz placeholder values must be replaced with real operator details before broader promotion.</w:t>
      </w:r>
    </w:p>
    <w:p>
      <w:r>
        <w:br w:type="page"/>
      </w:r>
    </w:p>
    <w:p>
      <w:pPr>
        <w:pStyle w:val="Heading1"/>
      </w:pPr>
      <w:r>
        <w:t xml:space="preserve">6. Application Screens</w:t>
      </w:r>
    </w:p>
    <w:p>
      <w:pPr>
        <w:spacing w:after="120"/>
      </w:pPr>
      <w:r>
        <w:t xml:space="preserve">Screenshots to be inserted from the live application at nebenkostencheck-ai.de.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Screen 1: Landing page and upload</w:t>
      </w:r>
    </w:p>
    <w:p>
      <w:pPr>
        <w:spacing w:after="120"/>
      </w:pPr>
      <w:r>
        <w:t xml:space="preserve">Hero with product pitch ('Zahlen Sie zu viel Nebenkosten?'), legal framework references, and the upload panel: email field plus PDF drag-and-drop zone with limits displayed.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1E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777777"/>
              </w:rPr>
              <w:t xml:space="preserve">[ Insert screenshot here: Landing page and upload ]</w:t>
            </w:r>
          </w:p>
        </w:tc>
      </w:tr>
    </w:tbl>
    <w:p>
      <w:pPr>
        <w:spacing w:after="60" w:before="200"/>
      </w:pPr>
      <w:r>
        <w:rPr>
          <w:b/>
          <w:bCs/>
          <w:sz w:val="24"/>
          <w:szCs w:val="24"/>
        </w:rPr>
        <w:t xml:space="preserve">Screen 2: Analysis in progress</w:t>
      </w:r>
    </w:p>
    <w:p>
      <w:pPr>
        <w:spacing w:after="120"/>
      </w:pPr>
      <w:r>
        <w:t xml:space="preserve">Progressive loading states while the pipeline runs: reading PDF, extracting cost positions, checking against §2 BetrKV, checking deadlines, building the report.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1E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777777"/>
              </w:rPr>
              <w:t xml:space="preserve">[ Insert screenshot here: Analysis in progress ]</w:t>
            </w:r>
          </w:p>
        </w:tc>
      </w:tr>
    </w:tbl>
    <w:p>
      <w:pPr>
        <w:spacing w:after="60" w:before="200"/>
      </w:pPr>
      <w:r>
        <w:rPr>
          <w:b/>
          <w:bCs/>
          <w:sz w:val="24"/>
          <w:szCs w:val="24"/>
        </w:rPr>
        <w:t xml:space="preserve">Screen 3: Free report - verdict and key figures</w:t>
      </w:r>
    </w:p>
    <w:p>
      <w:pPr>
        <w:spacing w:after="120"/>
      </w:pPr>
      <w:r>
        <w:t xml:space="preserve">Risk badge (green/yellow/red with findings count), billing period, total costs, tenant share, prepayments, balance, allocation key.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1E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777777"/>
              </w:rPr>
              <w:t xml:space="preserve">[ Insert screenshot here: Free report - verdict and key figures ]</w:t>
            </w:r>
          </w:p>
        </w:tc>
      </w:tr>
    </w:tbl>
    <w:p>
      <w:pPr>
        <w:spacing w:after="60" w:before="200"/>
      </w:pPr>
      <w:r>
        <w:rPr>
          <w:b/>
          <w:bCs/>
          <w:sz w:val="24"/>
          <w:szCs w:val="24"/>
        </w:rPr>
        <w:t xml:space="preserve">Screen 4: Findings list</w:t>
      </w:r>
    </w:p>
    <w:p>
      <w:pPr>
        <w:spacing w:after="120"/>
      </w:pPr>
      <w:r>
        <w:t xml:space="preserve">Per finding: category, amount, severity colour, one-line summary, and the legal paragraph reference (e.g. §1 Abs. 2 BetrKV). Detailed reasoning shown as locked.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1E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777777"/>
              </w:rPr>
              <w:t xml:space="preserve">[ Insert screenshot here: Findings list ]</w:t>
            </w:r>
          </w:p>
        </w:tc>
      </w:tr>
    </w:tbl>
    <w:p>
      <w:pPr>
        <w:spacing w:after="60" w:before="200"/>
      </w:pPr>
      <w:r>
        <w:rPr>
          <w:b/>
          <w:bCs/>
          <w:sz w:val="24"/>
          <w:szCs w:val="24"/>
        </w:rPr>
        <w:t xml:space="preserve">Screen 5: Savings band teaser</w:t>
      </w:r>
    </w:p>
    <w:p>
      <w:pPr>
        <w:spacing w:after="120"/>
      </w:pPr>
      <w:r>
        <w:t xml:space="preserve">Highlighted box: 'Mögliches Einsparpotenzial: 300-600 EUR' with lock note that the exact amount is part of the full report.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1E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777777"/>
              </w:rPr>
              <w:t xml:space="preserve">[ Insert screenshot here: Savings band teaser ]</w:t>
            </w:r>
          </w:p>
        </w:tc>
      </w:tr>
    </w:tbl>
    <w:p>
      <w:pPr>
        <w:spacing w:after="60" w:before="200"/>
      </w:pPr>
      <w:r>
        <w:rPr>
          <w:b/>
          <w:bCs/>
          <w:sz w:val="24"/>
          <w:szCs w:val="24"/>
        </w:rPr>
        <w:t xml:space="preserve">Screen 6: Locked premium cards</w:t>
      </w:r>
    </w:p>
    <w:p>
      <w:pPr>
        <w:spacing w:after="120"/>
      </w:pPr>
      <w:r>
        <w:t xml:space="preserve">Five cards (legal analysis, Widerspruch generator, savings calculator, year-over-year comparison, deadline tracker) with lock icons, teasers, BALD VERFÜGBAR badge, and a shared waitlist email action.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1E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777777"/>
              </w:rPr>
              <w:t xml:space="preserve">[ Insert screenshot here: Locked premium cards ]</w:t>
            </w:r>
          </w:p>
        </w:tc>
      </w:tr>
    </w:tbl>
    <w:p>
      <w:pPr>
        <w:spacing w:after="60" w:before="200"/>
      </w:pPr>
      <w:r>
        <w:rPr>
          <w:b/>
          <w:bCs/>
          <w:sz w:val="24"/>
          <w:szCs w:val="24"/>
        </w:rPr>
        <w:t xml:space="preserve">Screen 7: Waitlist confirmation</w:t>
      </w:r>
    </w:p>
    <w:p>
      <w:pPr>
        <w:spacing w:after="120"/>
      </w:pPr>
      <w:r>
        <w:t xml:space="preserve">Success state: '✓ Eingetragen - wir benachrichtigen Sie zum Launch. Beta-Tester erhalten einen Rabatt.'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1E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777777"/>
              </w:rPr>
              <w:t xml:space="preserve">[ Insert screenshot here: Waitlist confirmation ]</w:t>
            </w:r>
          </w:p>
        </w:tc>
      </w:tr>
    </w:tbl>
    <w:p>
      <w:pPr>
        <w:spacing w:after="60" w:before="200"/>
      </w:pPr>
      <w:r>
        <w:rPr>
          <w:b/>
          <w:bCs/>
          <w:sz w:val="24"/>
          <w:szCs w:val="24"/>
        </w:rPr>
        <w:t xml:space="preserve">Screen 8: Limit reached state</w:t>
      </w:r>
    </w:p>
    <w:p>
      <w:pPr>
        <w:spacing w:after="120"/>
      </w:pPr>
      <w:r>
        <w:t xml:space="preserve">Third analysis attempt with the same email returns the friendly beta-limit message with waitlist pitch (HTTP 429).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1E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777777"/>
              </w:rPr>
              <w:t xml:space="preserve">[ Insert screenshot here: Limit reached state ]</w:t>
            </w:r>
          </w:p>
        </w:tc>
      </w:tr>
    </w:tbl>
    <w:p>
      <w:pPr>
        <w:spacing w:after="60" w:before="200"/>
      </w:pPr>
      <w:r>
        <w:rPr>
          <w:b/>
          <w:bCs/>
          <w:sz w:val="24"/>
          <w:szCs w:val="24"/>
        </w:rPr>
        <w:t xml:space="preserve">Screen 9: Impressum and Datenschutz pages</w:t>
      </w:r>
    </w:p>
    <w:p>
      <w:pPr>
        <w:spacing w:after="120"/>
      </w:pPr>
      <w:r>
        <w:t xml:space="preserve">Footer-linked legal pages incl. the RDG disclaimer; placeholders marked.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1E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777777"/>
              </w:rPr>
              <w:t xml:space="preserve">[ Insert screenshot here: Impressum and Datenschutz pages 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Test Cases</w:t>
      </w:r>
    </w:p>
    <w:p>
      <w:pPr>
        <w:spacing w:after="120"/>
      </w:pPr>
      <w:r>
        <w:t xml:space="preserve">Executed on the live system (04-07 June 2026).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50"/>
        <w:gridCol w:w="2350"/>
        <w:gridCol w:w="3000"/>
        <w:gridCol w:w="1126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TC-01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Happy-path analysis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 email, upload a valid statement PDF, submit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Report renders: verdict, key figures, findings with § references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TC-02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Savings band only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Inspect report and network response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Savings shown as band (e.g. 300-600 EUR); exact figure absent from all responses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TC-03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Premium strip at API level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F12 &gt; Network &gt; /analyze response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detailed legal text, no letter content in JSON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TC-04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Letter endpoint locked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 /letter while beta flag active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 423 Locked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TC-05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Locked cards render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Scroll below findings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locked cards with teasers and waitlist action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TC-06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Waitlist signup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 email on a locked card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Confirmation message; row persisted (deduplicated per email+feature)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TC-07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Email-gate limit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 3 analyses with the same email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Third attempt returns HTTP 429 with friendly limit message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TC-08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Non-PDF rejected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 a .txt file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 400 'Bitte eine PDF-Datei hochladen'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TC-09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Invalid email rejected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Submit with malformed email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 422 validation error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TC-10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Oversize/overlong PDF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 &gt;10 MB or &gt;15 pages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Clear error message, no analysis started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TC-11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Scanned-PDF handling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 image-only PDF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Polite rejection explaining scanned documents are not yet supported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TC-12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Not-a-bill detection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 an unrelated text PDF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Report states the document does not appear to be a Nebenkostenabrechnung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TC-13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Mock mode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 without API key configured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Demo report with mock banner; zero API cost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TC-14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Persistence across restart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compose restart; check stored data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Waitlist/report storage survives restart (volume-backed)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TC-15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 isolation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Rebuild nkc services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 projects on the shared Traefik network unaffected (unique service names)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TC-16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Legal pages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 /impressum and /datenschutz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 200; RDG disclaimer present in footer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Known Limitations and Roadmap</w:t>
      </w:r>
    </w:p>
    <w:p>
      <w:pPr>
        <w:pStyle w:val="Heading2"/>
      </w:pPr>
      <w:r>
        <w:t xml:space="preserve">8.1 Current beta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Sessions/analyses partly held in memory - Supabase persistence is the first post-beta hardening task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Scanned (image-only) statements not supported yet - OCR is a roadmap item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Impressum/Datenschutz placeholders pending real operator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webhook path mismatch (code serves /dodo-webhook, provider configured for /webhooks/dodo) - must be aligned at monetisation launch</w:t>
      </w:r>
    </w:p>
    <w:p>
      <w:pPr>
        <w:pStyle w:val="Heading2"/>
      </w:pPr>
      <w:r>
        <w:t xml:space="preserve">8.2 Paid launch checklist (after Gewerbeanmeldung + Steuernummer)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PAYMENT_ENABLED=true; enable the 19 EUR one-time product; complete provider KYC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the webhook path and add the payment-verified full-report endpoint (stored reports unlock without re-analysis)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 locked cards from waitlist to checkout; email the waitlist with a beta-tester discount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Widerrufsbelehrung and AGB before the first paid transaction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4E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5"/>
      <w:szCs w:val="25"/>
    </w:rPr>
  </w:style>
  <w:style w:type="paragraph" w:styleId="Title">
    <w:name w:val="Title"/>
    <w:basedOn w:val="Normal"/>
    <w:next w:val="Normal"/>
    <w:pPr>
      <w:spacing w:after="200" w:before="2400"/>
      <w:jc w:val="center"/>
    </w:pPr>
    <w:rPr>
      <w:rFonts w:ascii="Arial" w:cs="Arial" w:eastAsia="Arial" w:hAnsi="Arial"/>
      <w:b/>
      <w:bCs/>
      <w:color w:val="1F4E2E"/>
      <w:sz w:val="52"/>
      <w:szCs w:val="5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2026-06-07T15:54:35.148Z</dcterms:created>
  <dcterms:modified xsi:type="dcterms:W3CDTF">2026-06-07T15:54:35.148Z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