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single" w:color="CCCCCC" w:sz="6" w:space="3"/>
          <w:left w:val="single" w:color="CCCCCC" w:sz="6" w:space="3"/>
          <w:bottom w:val="single" w:color="CCCCCC" w:sz="6" w:space="3"/>
          <w:right w:val="single" w:color="CCCCCC" w:sz="6" w:space="3"/>
        </w:pBdr>
        <w:spacing w:before="150" w:beforeAutospacing="0" w:after="150" w:afterAutospacing="0"/>
        <w:ind w:left="150" w:right="150" w:firstLine="0"/>
        <w:jc w:val="left"/>
        <w:rPr>
          <w:rFonts w:ascii="Tahoma" w:hAnsi="Tahoma" w:eastAsia="Tahoma" w:cs="Tahoma"/>
          <w:i w:val="0"/>
          <w:caps w:val="0"/>
          <w:color w:val="444444"/>
          <w:spacing w:val="0"/>
          <w:sz w:val="24"/>
          <w:szCs w:val="24"/>
        </w:rPr>
      </w:pPr>
      <w:r>
        <w:rPr>
          <w:rFonts w:hint="default" w:ascii="Tahoma" w:hAnsi="Tahoma" w:eastAsia="Tahoma" w:cs="Tahoma"/>
          <w:i w:val="0"/>
          <w:caps w:val="0"/>
          <w:color w:val="444444"/>
          <w:spacing w:val="0"/>
          <w:kern w:val="0"/>
          <w:sz w:val="24"/>
          <w:szCs w:val="24"/>
          <w:lang w:val="en-US" w:eastAsia="zh-CN" w:bidi="ar"/>
        </w:rPr>
        <w:drawing>
          <wp:inline distT="0" distB="0" distL="114300" distR="114300">
            <wp:extent cx="381000" cy="38100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4"/>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00" w:lineRule="atLeast"/>
        <w:ind w:left="0" w:right="0"/>
        <w:jc w:val="left"/>
        <w:rPr>
          <w:rFonts w:ascii="微软雅黑" w:hAnsi="微软雅黑" w:eastAsia="微软雅黑" w:cs="微软雅黑"/>
          <w:b/>
          <w:sz w:val="27"/>
          <w:szCs w:val="27"/>
        </w:rPr>
      </w:pPr>
      <w:r>
        <w:rPr>
          <w:rFonts w:hint="eastAsia" w:ascii="微软雅黑" w:hAnsi="微软雅黑" w:eastAsia="微软雅黑" w:cs="微软雅黑"/>
          <w:b/>
          <w:i w:val="0"/>
          <w:caps w:val="0"/>
          <w:color w:val="444444"/>
          <w:spacing w:val="0"/>
          <w:sz w:val="27"/>
          <w:szCs w:val="27"/>
          <w:bdr w:val="none" w:color="auto" w:sz="0" w:space="0"/>
        </w:rPr>
        <w:t>[点微]同城超级卡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color w:val="737171"/>
        </w:rPr>
      </w:pPr>
      <w:r>
        <w:rPr>
          <w:rFonts w:hint="default" w:ascii="Tahoma" w:hAnsi="Tahoma" w:eastAsia="Tahoma" w:cs="Tahoma"/>
          <w:i w:val="0"/>
          <w:caps w:val="0"/>
          <w:color w:val="737171"/>
          <w:spacing w:val="0"/>
          <w:sz w:val="24"/>
          <w:szCs w:val="24"/>
          <w:bdr w:val="none" w:color="auto" w:sz="0" w:space="0"/>
        </w:rPr>
        <w:t>同城超级卡，黑卡，一卡通</w:t>
      </w:r>
    </w:p>
    <w:p>
      <w:pPr>
        <w:keepNext w:val="0"/>
        <w:keepLines w:val="0"/>
        <w:widowControl/>
        <w:suppressLineNumbers w:val="0"/>
        <w:pBdr>
          <w:bottom w:val="single" w:color="C6C8CA" w:sz="6" w:space="0"/>
        </w:pBdr>
        <w:spacing w:after="150" w:afterAutospacing="0" w:line="750" w:lineRule="atLeast"/>
        <w:ind w:left="0" w:firstLine="0"/>
        <w:jc w:val="center"/>
        <w:rPr>
          <w:rFonts w:hint="default" w:ascii="Tahoma" w:hAnsi="Tahoma" w:eastAsia="Tahoma" w:cs="Tahoma"/>
          <w:b/>
          <w:i w:val="0"/>
          <w:caps w:val="0"/>
          <w:color w:val="CB060E"/>
          <w:spacing w:val="0"/>
          <w:sz w:val="36"/>
          <w:szCs w:val="36"/>
        </w:rPr>
      </w:pPr>
      <w:bookmarkStart w:id="0" w:name="_GoBack"/>
      <w:r>
        <w:rPr>
          <w:rFonts w:hint="default" w:ascii="Tahoma" w:hAnsi="Tahoma" w:eastAsia="Tahoma" w:cs="Tahoma"/>
          <w:b/>
          <w:i w:val="0"/>
          <w:caps w:val="0"/>
          <w:color w:val="CB060E"/>
          <w:spacing w:val="0"/>
          <w:kern w:val="0"/>
          <w:sz w:val="36"/>
          <w:szCs w:val="36"/>
          <w:lang w:val="en-US" w:eastAsia="zh-CN" w:bidi="ar"/>
        </w:rPr>
        <w:t>【参考】同城吃喝玩乐一卡通开卡协议</w:t>
      </w:r>
    </w:p>
    <w:bookmarkEnd w:id="0"/>
    <w:p>
      <w:r>
        <w:rPr>
          <w:rFonts w:hint="default" w:ascii="Tahoma" w:hAnsi="Tahoma" w:eastAsia="Tahoma" w:cs="Tahoma"/>
          <w:i w:val="0"/>
          <w:caps w:val="0"/>
          <w:color w:val="444444"/>
          <w:spacing w:val="0"/>
          <w:sz w:val="24"/>
          <w:szCs w:val="24"/>
          <w:shd w:val="clear" w:fill="FFFFFF"/>
        </w:rPr>
        <w:t>同城吃喝玩乐一卡通协议</w:t>
      </w:r>
      <w:r>
        <w:rPr>
          <w:rFonts w:hint="default" w:ascii="Tahoma" w:hAnsi="Tahoma" w:eastAsia="Tahoma" w:cs="Tahoma"/>
          <w:i w:val="0"/>
          <w:caps w:val="0"/>
          <w:color w:val="444444"/>
          <w:spacing w:val="0"/>
          <w:sz w:val="24"/>
          <w:szCs w:val="24"/>
        </w:rPr>
        <w:br w:type="textWrapping"/>
      </w:r>
      <w:r>
        <w:rPr>
          <w:rFonts w:hint="default" w:ascii="Tahoma" w:hAnsi="Tahoma" w:eastAsia="Tahoma" w:cs="Tahoma"/>
          <w:i w:val="0"/>
          <w:caps w:val="0"/>
          <w:color w:val="444444"/>
          <w:spacing w:val="0"/>
          <w:sz w:val="24"/>
          <w:szCs w:val="24"/>
          <w:shd w:val="clear" w:fill="FFFFFF"/>
        </w:rPr>
        <w:t>1、您所购买的是超级卡，有效期为一年，购卡当日即生效 。</w:t>
      </w:r>
      <w:r>
        <w:rPr>
          <w:rFonts w:hint="default" w:ascii="Tahoma" w:hAnsi="Tahoma" w:eastAsia="Tahoma" w:cs="Tahoma"/>
          <w:i w:val="0"/>
          <w:caps w:val="0"/>
          <w:color w:val="444444"/>
          <w:spacing w:val="0"/>
          <w:sz w:val="24"/>
          <w:szCs w:val="24"/>
        </w:rPr>
        <w:br w:type="textWrapping"/>
      </w:r>
      <w:r>
        <w:rPr>
          <w:rFonts w:hint="default" w:ascii="Tahoma" w:hAnsi="Tahoma" w:eastAsia="Tahoma" w:cs="Tahoma"/>
          <w:i w:val="0"/>
          <w:caps w:val="0"/>
          <w:color w:val="444444"/>
          <w:spacing w:val="0"/>
          <w:sz w:val="24"/>
          <w:szCs w:val="24"/>
          <w:shd w:val="clear" w:fill="FFFFFF"/>
        </w:rPr>
        <w:t>2、持有五折卡可以在本站众多商家消费时享受指定时间段内的五折独享优惠（具体以商家公布的五折优惠形式为准）。五折卡为电子虚拟卡，方便携带，网友可通过网页端购买 。购买后需与网友手机号绑定，有效期为一年，限本人使用，具有唯一性。用户购买激活后即可使用，不可挂失、注销和转让，不支持退款。</w:t>
      </w:r>
      <w:r>
        <w:rPr>
          <w:rFonts w:hint="default" w:ascii="Tahoma" w:hAnsi="Tahoma" w:eastAsia="Tahoma" w:cs="Tahoma"/>
          <w:i w:val="0"/>
          <w:caps w:val="0"/>
          <w:color w:val="444444"/>
          <w:spacing w:val="0"/>
          <w:sz w:val="24"/>
          <w:szCs w:val="24"/>
        </w:rPr>
        <w:br w:type="textWrapping"/>
      </w:r>
      <w:r>
        <w:rPr>
          <w:rFonts w:hint="default" w:ascii="Tahoma" w:hAnsi="Tahoma" w:eastAsia="Tahoma" w:cs="Tahoma"/>
          <w:i w:val="0"/>
          <w:caps w:val="0"/>
          <w:color w:val="444444"/>
          <w:spacing w:val="0"/>
          <w:sz w:val="24"/>
          <w:szCs w:val="24"/>
          <w:shd w:val="clear" w:fill="FFFFFF"/>
        </w:rPr>
        <w:t>3、如何使用五折卡：</w:t>
      </w:r>
      <w:r>
        <w:rPr>
          <w:rFonts w:hint="default" w:ascii="Tahoma" w:hAnsi="Tahoma" w:eastAsia="Tahoma" w:cs="Tahoma"/>
          <w:i w:val="0"/>
          <w:caps w:val="0"/>
          <w:color w:val="444444"/>
          <w:spacing w:val="0"/>
          <w:sz w:val="24"/>
          <w:szCs w:val="24"/>
        </w:rPr>
        <w:br w:type="textWrapping"/>
      </w:r>
      <w:r>
        <w:rPr>
          <w:rFonts w:hint="default" w:ascii="Tahoma" w:hAnsi="Tahoma" w:eastAsia="Tahoma" w:cs="Tahoma"/>
          <w:i w:val="0"/>
          <w:caps w:val="0"/>
          <w:color w:val="444444"/>
          <w:spacing w:val="0"/>
          <w:sz w:val="24"/>
          <w:szCs w:val="24"/>
          <w:shd w:val="clear" w:fill="FFFFFF"/>
        </w:rPr>
        <w:t>3.1 持卡人在本站签约商户（商户信息以同城发布的商户信息为准）消费时，结帐前向服务员出示五折卡并进行核销验证。</w:t>
      </w:r>
      <w:r>
        <w:rPr>
          <w:rFonts w:hint="default" w:ascii="Tahoma" w:hAnsi="Tahoma" w:eastAsia="Tahoma" w:cs="Tahoma"/>
          <w:i w:val="0"/>
          <w:caps w:val="0"/>
          <w:color w:val="444444"/>
          <w:spacing w:val="0"/>
          <w:sz w:val="24"/>
          <w:szCs w:val="24"/>
        </w:rPr>
        <w:br w:type="textWrapping"/>
      </w:r>
      <w:r>
        <w:rPr>
          <w:rFonts w:hint="default" w:ascii="Tahoma" w:hAnsi="Tahoma" w:eastAsia="Tahoma" w:cs="Tahoma"/>
          <w:i w:val="0"/>
          <w:caps w:val="0"/>
          <w:color w:val="444444"/>
          <w:spacing w:val="0"/>
          <w:sz w:val="24"/>
          <w:szCs w:val="24"/>
          <w:shd w:val="clear" w:fill="FFFFFF"/>
        </w:rPr>
        <w:t>3.2一张五折卡，一家店一天只能使用一次。</w:t>
      </w:r>
      <w:r>
        <w:rPr>
          <w:rFonts w:hint="default" w:ascii="Tahoma" w:hAnsi="Tahoma" w:eastAsia="Tahoma" w:cs="Tahoma"/>
          <w:i w:val="0"/>
          <w:caps w:val="0"/>
          <w:color w:val="444444"/>
          <w:spacing w:val="0"/>
          <w:sz w:val="24"/>
          <w:szCs w:val="24"/>
        </w:rPr>
        <w:br w:type="textWrapping"/>
      </w:r>
      <w:r>
        <w:rPr>
          <w:rFonts w:hint="default" w:ascii="Tahoma" w:hAnsi="Tahoma" w:eastAsia="Tahoma" w:cs="Tahoma"/>
          <w:i w:val="0"/>
          <w:caps w:val="0"/>
          <w:color w:val="444444"/>
          <w:spacing w:val="0"/>
          <w:sz w:val="24"/>
          <w:szCs w:val="24"/>
          <w:shd w:val="clear" w:fill="FFFFFF"/>
        </w:rPr>
        <w:t>4、不可使用五折卡的情况：</w:t>
      </w:r>
      <w:r>
        <w:rPr>
          <w:rFonts w:hint="default" w:ascii="Tahoma" w:hAnsi="Tahoma" w:eastAsia="Tahoma" w:cs="Tahoma"/>
          <w:i w:val="0"/>
          <w:caps w:val="0"/>
          <w:color w:val="444444"/>
          <w:spacing w:val="0"/>
          <w:sz w:val="24"/>
          <w:szCs w:val="24"/>
        </w:rPr>
        <w:br w:type="textWrapping"/>
      </w:r>
      <w:r>
        <w:rPr>
          <w:rFonts w:hint="default" w:ascii="Tahoma" w:hAnsi="Tahoma" w:eastAsia="Tahoma" w:cs="Tahoma"/>
          <w:i w:val="0"/>
          <w:caps w:val="0"/>
          <w:color w:val="444444"/>
          <w:spacing w:val="0"/>
          <w:sz w:val="24"/>
          <w:szCs w:val="24"/>
          <w:shd w:val="clear" w:fill="FFFFFF"/>
        </w:rPr>
        <w:t>4.1 指定商家只有在指定时间段可使用五折卡，其它时间无法在商家享受五折权益，但是可以使用非五折日其他折扣。</w:t>
      </w:r>
      <w:r>
        <w:rPr>
          <w:rFonts w:hint="default" w:ascii="Tahoma" w:hAnsi="Tahoma" w:eastAsia="Tahoma" w:cs="Tahoma"/>
          <w:i w:val="0"/>
          <w:caps w:val="0"/>
          <w:color w:val="444444"/>
          <w:spacing w:val="0"/>
          <w:sz w:val="24"/>
          <w:szCs w:val="24"/>
        </w:rPr>
        <w:br w:type="textWrapping"/>
      </w:r>
      <w:r>
        <w:rPr>
          <w:rFonts w:hint="default" w:ascii="Tahoma" w:hAnsi="Tahoma" w:eastAsia="Tahoma" w:cs="Tahoma"/>
          <w:i w:val="0"/>
          <w:caps w:val="0"/>
          <w:color w:val="444444"/>
          <w:spacing w:val="0"/>
          <w:sz w:val="24"/>
          <w:szCs w:val="24"/>
          <w:shd w:val="clear" w:fill="FFFFFF"/>
        </w:rPr>
        <w:t>4.2 不与其他优惠同时享受：顾客自带酒水时、商家推出各类优惠活动时，比如消费满xx元送xx、特价活动，或者其他形式的优惠活动，此时不能再重复享受五折卡的优惠。</w:t>
      </w:r>
      <w:r>
        <w:rPr>
          <w:rFonts w:hint="default" w:ascii="Tahoma" w:hAnsi="Tahoma" w:eastAsia="Tahoma" w:cs="Tahoma"/>
          <w:i w:val="0"/>
          <w:caps w:val="0"/>
          <w:color w:val="444444"/>
          <w:spacing w:val="0"/>
          <w:sz w:val="24"/>
          <w:szCs w:val="24"/>
        </w:rPr>
        <w:br w:type="textWrapping"/>
      </w:r>
      <w:r>
        <w:rPr>
          <w:rFonts w:hint="default" w:ascii="Tahoma" w:hAnsi="Tahoma" w:eastAsia="Tahoma" w:cs="Tahoma"/>
          <w:i w:val="0"/>
          <w:caps w:val="0"/>
          <w:color w:val="444444"/>
          <w:spacing w:val="0"/>
          <w:sz w:val="24"/>
          <w:szCs w:val="24"/>
          <w:shd w:val="clear" w:fill="FFFFFF"/>
        </w:rPr>
        <w:t>4.3 遇重大节假日（平安夜、圣诞节、214情人节、春节假期除夕-初三3天）及商家指定的其他日子，无法享受优惠。</w:t>
      </w:r>
      <w:r>
        <w:rPr>
          <w:rFonts w:hint="default" w:ascii="Tahoma" w:hAnsi="Tahoma" w:eastAsia="Tahoma" w:cs="Tahoma"/>
          <w:i w:val="0"/>
          <w:caps w:val="0"/>
          <w:color w:val="444444"/>
          <w:spacing w:val="0"/>
          <w:sz w:val="24"/>
          <w:szCs w:val="24"/>
        </w:rPr>
        <w:br w:type="textWrapping"/>
      </w:r>
      <w:r>
        <w:rPr>
          <w:rFonts w:hint="default" w:ascii="Tahoma" w:hAnsi="Tahoma" w:eastAsia="Tahoma" w:cs="Tahoma"/>
          <w:i w:val="0"/>
          <w:caps w:val="0"/>
          <w:color w:val="444444"/>
          <w:spacing w:val="0"/>
          <w:sz w:val="24"/>
          <w:szCs w:val="24"/>
          <w:shd w:val="clear" w:fill="FFFFFF"/>
        </w:rPr>
        <w:t>5、持卡人去联盟商家消费时具体折扣形式以出示消费凭证为准，请于消费结账前出示本卡，并让商家进行核销验证。</w:t>
      </w:r>
      <w:r>
        <w:rPr>
          <w:rFonts w:hint="default" w:ascii="Tahoma" w:hAnsi="Tahoma" w:eastAsia="Tahoma" w:cs="Tahoma"/>
          <w:i w:val="0"/>
          <w:caps w:val="0"/>
          <w:color w:val="444444"/>
          <w:spacing w:val="0"/>
          <w:sz w:val="24"/>
          <w:szCs w:val="24"/>
        </w:rPr>
        <w:br w:type="textWrapping"/>
      </w:r>
      <w:r>
        <w:rPr>
          <w:rFonts w:hint="default" w:ascii="Tahoma" w:hAnsi="Tahoma" w:eastAsia="Tahoma" w:cs="Tahoma"/>
          <w:i w:val="0"/>
          <w:caps w:val="0"/>
          <w:color w:val="444444"/>
          <w:spacing w:val="0"/>
          <w:sz w:val="24"/>
          <w:szCs w:val="24"/>
          <w:shd w:val="clear" w:fill="FFFFFF"/>
        </w:rPr>
        <w:t>6、由于每家商户的接待能力有限，为了保证良好的消费体验，将遵循先到先服务排队的原则。本卡不保证您在优惠日一定可以在商户处得到服务，建议消费前先致电商户咨询客户排队情况。</w:t>
      </w:r>
      <w:r>
        <w:rPr>
          <w:rFonts w:hint="default" w:ascii="Tahoma" w:hAnsi="Tahoma" w:eastAsia="Tahoma" w:cs="Tahoma"/>
          <w:i w:val="0"/>
          <w:caps w:val="0"/>
          <w:color w:val="444444"/>
          <w:spacing w:val="0"/>
          <w:sz w:val="24"/>
          <w:szCs w:val="24"/>
        </w:rPr>
        <w:br w:type="textWrapping"/>
      </w:r>
      <w:r>
        <w:rPr>
          <w:rFonts w:hint="default" w:ascii="Tahoma" w:hAnsi="Tahoma" w:eastAsia="Tahoma" w:cs="Tahoma"/>
          <w:i w:val="0"/>
          <w:caps w:val="0"/>
          <w:color w:val="444444"/>
          <w:spacing w:val="0"/>
          <w:sz w:val="24"/>
          <w:szCs w:val="24"/>
          <w:shd w:val="clear" w:fill="FFFFFF"/>
        </w:rPr>
        <w:t>7、因平台合作商家增加和淘汰频繁，具体合作商家数量以平台显示为准。</w:t>
      </w:r>
      <w:r>
        <w:rPr>
          <w:rFonts w:hint="default" w:ascii="Tahoma" w:hAnsi="Tahoma" w:eastAsia="Tahoma" w:cs="Tahoma"/>
          <w:i w:val="0"/>
          <w:caps w:val="0"/>
          <w:color w:val="444444"/>
          <w:spacing w:val="0"/>
          <w:sz w:val="24"/>
          <w:szCs w:val="24"/>
        </w:rPr>
        <w:br w:type="textWrapping"/>
      </w:r>
      <w:r>
        <w:rPr>
          <w:rFonts w:hint="default" w:ascii="Tahoma" w:hAnsi="Tahoma" w:eastAsia="Tahoma" w:cs="Tahoma"/>
          <w:i w:val="0"/>
          <w:caps w:val="0"/>
          <w:color w:val="444444"/>
          <w:spacing w:val="0"/>
          <w:sz w:val="24"/>
          <w:szCs w:val="24"/>
          <w:shd w:val="clear" w:fill="FFFFFF"/>
        </w:rPr>
        <w:t>8、用户用卡过程中遇到任何问题应第一时间联系平台当地代理商协助处理。</w:t>
      </w:r>
      <w:r>
        <w:rPr>
          <w:rFonts w:hint="default" w:ascii="Tahoma" w:hAnsi="Tahoma" w:eastAsia="Tahoma" w:cs="Tahoma"/>
          <w:i w:val="0"/>
          <w:caps w:val="0"/>
          <w:color w:val="444444"/>
          <w:spacing w:val="0"/>
          <w:sz w:val="24"/>
          <w:szCs w:val="24"/>
        </w:rPr>
        <w:br w:type="textWrapping"/>
      </w:r>
      <w:r>
        <w:rPr>
          <w:rFonts w:hint="default" w:ascii="Tahoma" w:hAnsi="Tahoma" w:eastAsia="Tahoma" w:cs="Tahoma"/>
          <w:i w:val="0"/>
          <w:caps w:val="0"/>
          <w:color w:val="444444"/>
          <w:spacing w:val="0"/>
          <w:sz w:val="24"/>
          <w:szCs w:val="24"/>
          <w:shd w:val="clear" w:fill="FFFFFF"/>
        </w:rPr>
        <w:t>9、法律允许范围内，本站及商家对本卡享有最终解释权。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AF31FF"/>
    <w:rsid w:val="34AF31FF"/>
    <w:rsid w:val="58EB1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2019-03-26T03:52:00Z</dcterms:created>
  <dc:creator>Administrator</dc:creator>
  <cp:lastModifiedBy>Administrator</cp:lastModifiedBy>
  <dcterms:modified xsi:type="dcterms:W3CDTF">2019-03-26T03:54:11Z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