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Prior Underwriting History</w:t>
      </w:r>
    </w:p>
    <w:p>
      <w:r>
        <w:t>Applicant: Daniel Foster</w:t>
      </w:r>
    </w:p>
    <w:p>
      <w:r>
        <w:t>Prior application (2022): submitted for a face amount of 1,000,000 - note this differs from the current application's 500,000.</w:t>
      </w:r>
    </w:p>
    <w:p>
      <w:r>
        <w:t>DOB recorded on the 2022 application: 1980-07-01.</w:t>
      </w:r>
    </w:p>
    <w:p>
      <w:r>
        <w:t>Prior decision: postponed pending tobacco clarification (cotinine positive on prior exam as well).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Prior application (2022)</w:t>
            </w:r>
          </w:p>
        </w:tc>
        <w:tc>
          <w:tcPr>
            <w:tcW w:type="dxa" w:w="2880"/>
          </w:tcPr>
          <w:p>
            <w:r>
              <w:t>Current application</w:t>
            </w:r>
          </w:p>
        </w:tc>
      </w:tr>
      <w:tr>
        <w:tc>
          <w:tcPr>
            <w:tcW w:type="dxa" w:w="2880"/>
          </w:tcPr>
          <w:p>
            <w:r>
              <w:t>Face amount</w:t>
            </w:r>
          </w:p>
        </w:tc>
        <w:tc>
          <w:tcPr>
            <w:tcW w:type="dxa" w:w="2880"/>
          </w:tcPr>
          <w:p>
            <w:r>
              <w:t>1,000,000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Tobacco</w:t>
            </w:r>
          </w:p>
        </w:tc>
        <w:tc>
          <w:tcPr>
            <w:tcW w:type="dxa" w:w="2880"/>
          </w:tcPr>
          <w:p>
            <w:r>
              <w:t>Cotinine positive (disputed)</w:t>
            </w:r>
          </w:p>
        </w:tc>
        <w:tc>
          <w:tcPr>
            <w:tcW w:type="dxa" w:w="2880"/>
          </w:tcPr>
          <w:p>
            <w:r>
              <w:t>Declared non-smoker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1980-07-01</w:t>
            </w:r>
          </w:p>
        </w:tc>
        <w:tc>
          <w:tcPr>
            <w:tcW w:type="dxa" w:w="2880"/>
          </w:tcPr>
          <w:p>
            <w:r>
              <w:t>1980-07-01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