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Attending Physician Statement</w:t>
      </w:r>
    </w:p>
    <w:p>
      <w:r>
        <w:t>Patient: David Brooks   DOB: 1970-05-19</w:t>
      </w:r>
    </w:p>
    <w:p>
      <w:r>
        <w:t>Attending physician: Dr. Elena Gomez, MD (Internal Medicine).</w:t>
      </w:r>
    </w:p>
    <w:p>
      <w:pPr>
        <w:pStyle w:val="Heading2"/>
      </w:pPr>
      <w:r>
        <w:t>Diagnoses (NOT reflected on application)</w:t>
      </w:r>
    </w:p>
    <w:p>
      <w:r>
        <w:t>Type 2 diabetes mellitus since 2018, on metformin. Latest HbA1c 8.1% (suboptimal).</w:t>
      </w:r>
    </w:p>
    <w:p>
      <w:r>
        <w:t>Essential hypertension since 2019, on lisinopril. BP 144/92.</w:t>
      </w:r>
    </w:p>
    <w:p>
      <w:r>
        <w:t>Major depressive disorder, on sertraline; last episode 2023.</w:t>
      </w:r>
    </w:p>
    <w:p>
      <w:pPr>
        <w:pStyle w:val="Heading2"/>
      </w:pPr>
      <w:r>
        <w:t>Build</w:t>
      </w:r>
    </w:p>
    <w:p>
      <w:r>
        <w:t>BMI 31.0 (obese range).</w:t>
      </w:r>
    </w:p>
    <w:p>
      <w:pPr>
        <w:pStyle w:val="Heading2"/>
      </w:pPr>
      <w:r>
        <w:t>Note</w:t>
      </w:r>
    </w:p>
    <w:p>
      <w:r>
        <w:t>Patient counseled repeatedly on diabetes management and medication adherence.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Since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</w:tr>
      <w:tr>
        <w:tc>
          <w:tcPr>
            <w:tcW w:type="dxa" w:w="2880"/>
          </w:tcPr>
          <w:p>
            <w:r>
              <w:t>Type 2 diabetes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Metformin</w:t>
            </w:r>
          </w:p>
        </w:tc>
      </w:tr>
      <w:tr>
        <w:tc>
          <w:tcPr>
            <w:tcW w:type="dxa" w:w="2880"/>
          </w:tcPr>
          <w:p>
            <w:r>
              <w:t>Hypertension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Lisinopril</w:t>
            </w:r>
          </w:p>
        </w:tc>
      </w:tr>
      <w:tr>
        <w:tc>
          <w:tcPr>
            <w:tcW w:type="dxa" w:w="2880"/>
          </w:tcPr>
          <w:p>
            <w:r>
              <w:t>Depression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Sertraline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