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118A" w:rsidRDefault="00803992">
      <w:pPr>
        <w:pStyle w:val="Ttulo"/>
      </w:pPr>
      <w:r>
        <w:t>Attention to Online Channels across the Purchase Process: An Eye-Tracking Application</w:t>
      </w:r>
    </w:p>
    <w:p w:rsidR="0062118A" w:rsidRPr="0064344C" w:rsidRDefault="00803992">
      <w:pPr>
        <w:rPr>
          <w:lang w:val="es-ES"/>
        </w:rPr>
      </w:pPr>
      <w:r w:rsidRPr="0064344C">
        <w:rPr>
          <w:lang w:val="es-ES"/>
        </w:rPr>
        <w:t xml:space="preserve">Hoy en día los consumidores se comportan de un modo </w:t>
      </w:r>
      <w:proofErr w:type="spellStart"/>
      <w:r w:rsidRPr="0064344C">
        <w:rPr>
          <w:lang w:val="es-ES"/>
        </w:rPr>
        <w:t>omnicanal</w:t>
      </w:r>
      <w:proofErr w:type="spellEnd"/>
      <w:r w:rsidRPr="0064344C">
        <w:rPr>
          <w:lang w:val="es-ES"/>
        </w:rPr>
        <w:t xml:space="preserve">, combinando canales físicos y digitales en múltiples puntos de contacto con las empresas. En este trabajo </w:t>
      </w:r>
      <w:r w:rsidRPr="0064344C">
        <w:rPr>
          <w:lang w:val="es-ES"/>
        </w:rPr>
        <w:t xml:space="preserve">analizamos como afecta la tarea de compra a la percepción de los canales digitales mediante técnicas de </w:t>
      </w:r>
      <w:proofErr w:type="spellStart"/>
      <w:r w:rsidRPr="0064344C">
        <w:rPr>
          <w:lang w:val="es-ES"/>
        </w:rPr>
        <w:t>eye</w:t>
      </w:r>
      <w:proofErr w:type="spellEnd"/>
      <w:r w:rsidRPr="0064344C">
        <w:rPr>
          <w:lang w:val="es-ES"/>
        </w:rPr>
        <w:t>-tracking. Diseñamos un estudio experimental, con cuatro tareas de compra asignadas a cuatro categorías de producto distintas y medimos la atención a</w:t>
      </w:r>
      <w:r w:rsidRPr="0064344C">
        <w:rPr>
          <w:lang w:val="es-ES"/>
        </w:rPr>
        <w:t>l sitio web, el tiempo empleado recogiendo al mismo tiempo otras variables de control. Los resultados muestran que cuando los individuos están tratando de evaluar el sitio web, se presta atención a más zonas que en las tareas relacionadas con la compra. La</w:t>
      </w:r>
      <w:r w:rsidRPr="0064344C">
        <w:rPr>
          <w:lang w:val="es-ES"/>
        </w:rPr>
        <w:t xml:space="preserve"> tarea de compra más compleja es la evaluación de alternativas y requiere más tiempo de los individuos. La tarea de compra y poscompra requieren menos tiempo y también se exploran menos zonas de interés. La implicación del individuo también juega un papel </w:t>
      </w:r>
      <w:r w:rsidRPr="0064344C">
        <w:rPr>
          <w:lang w:val="es-ES"/>
        </w:rPr>
        <w:t>en estos patrones, aumentando la atención hacia la zona de productos.</w:t>
      </w:r>
    </w:p>
    <w:p w:rsidR="0062118A" w:rsidRDefault="00803992">
      <w:pPr>
        <w:pStyle w:val="Ttulo1"/>
      </w:pPr>
      <w:bookmarkStart w:id="0" w:name="keywords"/>
      <w:r>
        <w:t>Keywords</w:t>
      </w:r>
      <w:bookmarkEnd w:id="0"/>
    </w:p>
    <w:p w:rsidR="0062118A" w:rsidRDefault="00803992">
      <w:r>
        <w:rPr>
          <w:i/>
        </w:rPr>
        <w:t>Customer journey, purchase task, eye-tracking, channel perception, experimental design</w:t>
      </w:r>
    </w:p>
    <w:p w:rsidR="0062118A" w:rsidRDefault="00803992">
      <w:pPr>
        <w:pStyle w:val="Ttulo1"/>
      </w:pPr>
      <w:bookmarkStart w:id="1" w:name="introduction"/>
      <w:r>
        <w:t>Introduction</w:t>
      </w:r>
      <w:bookmarkEnd w:id="1"/>
    </w:p>
    <w:p w:rsidR="0062118A" w:rsidRPr="0064344C" w:rsidRDefault="00803992">
      <w:pPr>
        <w:rPr>
          <w:lang w:val="es-ES"/>
        </w:rPr>
      </w:pPr>
      <w:r w:rsidRPr="0064344C">
        <w:rPr>
          <w:lang w:val="es-ES"/>
        </w:rPr>
        <w:t>El análisis de la experiencia del cliente en un sitio web es cada vez más rel</w:t>
      </w:r>
      <w:r w:rsidRPr="0064344C">
        <w:rPr>
          <w:lang w:val="es-ES"/>
        </w:rPr>
        <w:t>evante debido, en primer lugar, a que los canales online ya son canales de venta muy relevantes en prácticamente todos los sectores, como, en segundo lugar, a que estos canales online han cobrado también una importancia mayor como canal de comunicación y d</w:t>
      </w:r>
      <w:r w:rsidRPr="0064344C">
        <w:rPr>
          <w:lang w:val="es-ES"/>
        </w:rPr>
        <w:t xml:space="preserve">e servicios </w:t>
      </w:r>
      <w:r w:rsidRPr="0064344C">
        <w:rPr>
          <w:lang w:val="es-ES"/>
        </w:rPr>
        <w:lastRenderedPageBreak/>
        <w:t xml:space="preserve">de distribución en un contexto </w:t>
      </w:r>
      <w:proofErr w:type="spellStart"/>
      <w:r w:rsidRPr="0064344C">
        <w:rPr>
          <w:lang w:val="es-ES"/>
        </w:rPr>
        <w:t>omnicanal</w:t>
      </w:r>
      <w:proofErr w:type="spellEnd"/>
      <w:r w:rsidRPr="0064344C">
        <w:rPr>
          <w:lang w:val="es-ES"/>
        </w:rPr>
        <w:t xml:space="preserve"> (</w:t>
      </w:r>
      <w:proofErr w:type="spellStart"/>
      <w:r w:rsidRPr="0064344C">
        <w:rPr>
          <w:lang w:val="es-ES"/>
        </w:rPr>
        <w:t>e.g</w:t>
      </w:r>
      <w:proofErr w:type="spellEnd"/>
      <w:r w:rsidRPr="0064344C">
        <w:rPr>
          <w:lang w:val="es-ES"/>
        </w:rPr>
        <w:t xml:space="preserve">. </w:t>
      </w:r>
      <w:proofErr w:type="spellStart"/>
      <w:r w:rsidRPr="0064344C">
        <w:rPr>
          <w:lang w:val="es-ES"/>
        </w:rPr>
        <w:t>Verhoef</w:t>
      </w:r>
      <w:proofErr w:type="spellEnd"/>
      <w:r w:rsidRPr="0064344C">
        <w:rPr>
          <w:lang w:val="es-ES"/>
        </w:rPr>
        <w:t xml:space="preserve">, </w:t>
      </w:r>
      <w:proofErr w:type="spellStart"/>
      <w:r w:rsidRPr="0064344C">
        <w:rPr>
          <w:lang w:val="es-ES"/>
        </w:rPr>
        <w:t>Kannan</w:t>
      </w:r>
      <w:proofErr w:type="spellEnd"/>
      <w:r w:rsidRPr="0064344C">
        <w:rPr>
          <w:lang w:val="es-ES"/>
        </w:rPr>
        <w:t xml:space="preserve">, &amp; </w:t>
      </w:r>
      <w:proofErr w:type="spellStart"/>
      <w:r w:rsidRPr="0064344C">
        <w:rPr>
          <w:lang w:val="es-ES"/>
        </w:rPr>
        <w:t>Inman</w:t>
      </w:r>
      <w:proofErr w:type="spellEnd"/>
      <w:r w:rsidRPr="0064344C">
        <w:rPr>
          <w:lang w:val="es-ES"/>
        </w:rPr>
        <w:t xml:space="preserve">, 2015). Los consumidores están inmersos en un comportamiento cada vez más complejo denominado el </w:t>
      </w:r>
      <w:r w:rsidRPr="0064344C">
        <w:rPr>
          <w:i/>
          <w:lang w:val="es-ES"/>
        </w:rPr>
        <w:t>viaje del cliente</w:t>
      </w:r>
      <w:r w:rsidRPr="0064344C">
        <w:rPr>
          <w:lang w:val="es-ES"/>
        </w:rPr>
        <w:t xml:space="preserve"> (</w:t>
      </w:r>
      <w:proofErr w:type="spellStart"/>
      <w:r w:rsidRPr="0064344C">
        <w:rPr>
          <w:i/>
          <w:lang w:val="es-ES"/>
        </w:rPr>
        <w:t>customer</w:t>
      </w:r>
      <w:proofErr w:type="spellEnd"/>
      <w:r w:rsidRPr="0064344C">
        <w:rPr>
          <w:i/>
          <w:lang w:val="es-ES"/>
        </w:rPr>
        <w:t xml:space="preserve"> </w:t>
      </w:r>
      <w:proofErr w:type="spellStart"/>
      <w:r w:rsidRPr="0064344C">
        <w:rPr>
          <w:i/>
          <w:lang w:val="es-ES"/>
        </w:rPr>
        <w:t>journey</w:t>
      </w:r>
      <w:proofErr w:type="spellEnd"/>
      <w:r w:rsidRPr="0064344C">
        <w:rPr>
          <w:lang w:val="es-ES"/>
        </w:rPr>
        <w:t>) en el que combinan múltiples puntos de</w:t>
      </w:r>
      <w:r w:rsidRPr="0064344C">
        <w:rPr>
          <w:lang w:val="es-ES"/>
        </w:rPr>
        <w:t xml:space="preserve"> contacto para satisfacer sus necesidades y deseos de compra (</w:t>
      </w:r>
      <w:proofErr w:type="spellStart"/>
      <w:r w:rsidRPr="0064344C">
        <w:rPr>
          <w:lang w:val="es-ES"/>
        </w:rPr>
        <w:t>Cassab</w:t>
      </w:r>
      <w:proofErr w:type="spellEnd"/>
      <w:r w:rsidRPr="0064344C">
        <w:rPr>
          <w:lang w:val="es-ES"/>
        </w:rPr>
        <w:t xml:space="preserve"> &amp; </w:t>
      </w:r>
      <w:proofErr w:type="spellStart"/>
      <w:r w:rsidRPr="0064344C">
        <w:rPr>
          <w:lang w:val="es-ES"/>
        </w:rPr>
        <w:t>MacLachlan</w:t>
      </w:r>
      <w:proofErr w:type="spellEnd"/>
      <w:r w:rsidRPr="0064344C">
        <w:rPr>
          <w:lang w:val="es-ES"/>
        </w:rPr>
        <w:t>, 2009). Por ejemplo, en un estudio reciente con 46.000 clientes de un detallista estadounidense, se comprobó como la gran mayoría de clientes (73%) combinaban canales físicos</w:t>
      </w:r>
      <w:r w:rsidRPr="0064344C">
        <w:rPr>
          <w:lang w:val="es-ES"/>
        </w:rPr>
        <w:t xml:space="preserve"> y digitales en sus compras (</w:t>
      </w:r>
      <w:proofErr w:type="spellStart"/>
      <w:r w:rsidRPr="0064344C">
        <w:rPr>
          <w:lang w:val="es-ES"/>
        </w:rPr>
        <w:t>Sopadjieva</w:t>
      </w:r>
      <w:proofErr w:type="spellEnd"/>
      <w:r w:rsidRPr="0064344C">
        <w:rPr>
          <w:lang w:val="es-ES"/>
        </w:rPr>
        <w:t xml:space="preserve">, </w:t>
      </w:r>
      <w:proofErr w:type="spellStart"/>
      <w:r w:rsidRPr="0064344C">
        <w:rPr>
          <w:lang w:val="es-ES"/>
        </w:rPr>
        <w:t>Dholakia</w:t>
      </w:r>
      <w:proofErr w:type="spellEnd"/>
      <w:r w:rsidRPr="0064344C">
        <w:rPr>
          <w:lang w:val="es-ES"/>
        </w:rPr>
        <w:t xml:space="preserve">, &amp; </w:t>
      </w:r>
      <w:proofErr w:type="spellStart"/>
      <w:r w:rsidRPr="0064344C">
        <w:rPr>
          <w:lang w:val="es-ES"/>
        </w:rPr>
        <w:t>Benjamin</w:t>
      </w:r>
      <w:proofErr w:type="spellEnd"/>
      <w:r w:rsidRPr="0064344C">
        <w:rPr>
          <w:lang w:val="es-ES"/>
        </w:rPr>
        <w:t xml:space="preserve">, 2017). Otro estudio realizado en 2016 en el sector de la moda rápida en </w:t>
      </w:r>
      <w:proofErr w:type="gramStart"/>
      <w:r w:rsidRPr="0064344C">
        <w:rPr>
          <w:lang w:val="es-ES"/>
        </w:rPr>
        <w:t>España,</w:t>
      </w:r>
      <w:proofErr w:type="gramEnd"/>
      <w:r w:rsidRPr="0064344C">
        <w:rPr>
          <w:lang w:val="es-ES"/>
        </w:rPr>
        <w:t xml:space="preserve"> mostraba cómo el 60% de los clientes resultaron ser clientes </w:t>
      </w:r>
      <w:proofErr w:type="spellStart"/>
      <w:r w:rsidRPr="0064344C">
        <w:rPr>
          <w:lang w:val="es-ES"/>
        </w:rPr>
        <w:t>omnicanal</w:t>
      </w:r>
      <w:proofErr w:type="spellEnd"/>
      <w:r w:rsidRPr="0064344C">
        <w:rPr>
          <w:lang w:val="es-ES"/>
        </w:rPr>
        <w:t xml:space="preserve"> (Chocarro, Cortinas, &amp; </w:t>
      </w:r>
      <w:proofErr w:type="spellStart"/>
      <w:r w:rsidRPr="0064344C">
        <w:rPr>
          <w:lang w:val="es-ES"/>
        </w:rPr>
        <w:t>Elorz</w:t>
      </w:r>
      <w:proofErr w:type="spellEnd"/>
      <w:r w:rsidRPr="0064344C">
        <w:rPr>
          <w:lang w:val="es-ES"/>
        </w:rPr>
        <w:t xml:space="preserve">, 2018). Así, </w:t>
      </w:r>
      <w:r w:rsidRPr="0064344C">
        <w:rPr>
          <w:lang w:val="es-ES"/>
        </w:rPr>
        <w:t xml:space="preserve">el proceso de compra que tradicionalmente se ha analizado como lineal se transforma en un “camino hacia la compra” cada vez más complejo e impredecible por lo que el análisis de la experiencia del cliente en ese viaje es cada vez más importante (Beck &amp; </w:t>
      </w:r>
      <w:proofErr w:type="spellStart"/>
      <w:r w:rsidRPr="0064344C">
        <w:rPr>
          <w:lang w:val="es-ES"/>
        </w:rPr>
        <w:t>Ryg</w:t>
      </w:r>
      <w:r w:rsidRPr="0064344C">
        <w:rPr>
          <w:lang w:val="es-ES"/>
        </w:rPr>
        <w:t>l</w:t>
      </w:r>
      <w:proofErr w:type="spellEnd"/>
      <w:r w:rsidRPr="0064344C">
        <w:rPr>
          <w:lang w:val="es-ES"/>
        </w:rPr>
        <w:t>, 2015).</w:t>
      </w:r>
    </w:p>
    <w:p w:rsidR="0062118A" w:rsidRPr="0064344C" w:rsidRDefault="00803992">
      <w:pPr>
        <w:rPr>
          <w:lang w:val="es-ES"/>
        </w:rPr>
      </w:pPr>
      <w:r w:rsidRPr="0064344C">
        <w:rPr>
          <w:lang w:val="es-ES"/>
        </w:rPr>
        <w:t>Gran parte de las actuaciones de los detallistas están principalmente dirigidas a captar la atención del cliente (</w:t>
      </w:r>
      <w:proofErr w:type="spellStart"/>
      <w:r w:rsidRPr="0064344C">
        <w:rPr>
          <w:lang w:val="es-ES"/>
        </w:rPr>
        <w:t>Puccinelli</w:t>
      </w:r>
      <w:proofErr w:type="spellEnd"/>
      <w:r w:rsidRPr="0064344C">
        <w:rPr>
          <w:lang w:val="es-ES"/>
        </w:rPr>
        <w:t xml:space="preserve"> et al., 2009). Analizar cómo se produce esta atención a los distintos canales y, específicamente al canal online en disti</w:t>
      </w:r>
      <w:r w:rsidRPr="0064344C">
        <w:rPr>
          <w:lang w:val="es-ES"/>
        </w:rPr>
        <w:t>ntos momentos del viaje del cliente permite contribuir a mejorar la experiencia en este viaje adaptando cada canal a sus distintas posibles funciones. Sin embargo, la experiencia del cliente es interna y subjetiva (Meyer &amp; Schwager, 2007) por lo que su med</w:t>
      </w:r>
      <w:r w:rsidRPr="0064344C">
        <w:rPr>
          <w:lang w:val="es-ES"/>
        </w:rPr>
        <w:t>ición mediante técnicas declarativas es compleja.</w:t>
      </w:r>
    </w:p>
    <w:p w:rsidR="0062118A" w:rsidRPr="0064344C" w:rsidRDefault="00803992">
      <w:pPr>
        <w:rPr>
          <w:lang w:val="es-ES"/>
        </w:rPr>
      </w:pPr>
      <w:r w:rsidRPr="0064344C">
        <w:rPr>
          <w:lang w:val="es-ES"/>
        </w:rPr>
        <w:t xml:space="preserve">En este trabajo proponemos el uso de una técnica de tipo observacional, la técnica de seguimiento de la mirada o </w:t>
      </w:r>
      <w:proofErr w:type="spellStart"/>
      <w:r w:rsidRPr="0064344C">
        <w:rPr>
          <w:i/>
          <w:lang w:val="es-ES"/>
        </w:rPr>
        <w:t>eye</w:t>
      </w:r>
      <w:proofErr w:type="spellEnd"/>
      <w:r w:rsidRPr="0064344C">
        <w:rPr>
          <w:i/>
          <w:lang w:val="es-ES"/>
        </w:rPr>
        <w:t>-tracking</w:t>
      </w:r>
      <w:r w:rsidRPr="0064344C">
        <w:rPr>
          <w:lang w:val="es-ES"/>
        </w:rPr>
        <w:t xml:space="preserve"> como herramienta que, como sugieren Lemon &amp; </w:t>
      </w:r>
      <w:proofErr w:type="spellStart"/>
      <w:r w:rsidRPr="0064344C">
        <w:rPr>
          <w:lang w:val="es-ES"/>
        </w:rPr>
        <w:t>Verhoef</w:t>
      </w:r>
      <w:proofErr w:type="spellEnd"/>
      <w:r w:rsidRPr="0064344C">
        <w:rPr>
          <w:lang w:val="es-ES"/>
        </w:rPr>
        <w:t xml:space="preserve"> (2016), puede ser útil para </w:t>
      </w:r>
      <w:r w:rsidRPr="0064344C">
        <w:rPr>
          <w:lang w:val="es-ES"/>
        </w:rPr>
        <w:t xml:space="preserve">profundizar en esta experiencia del cliente a lo largo del </w:t>
      </w:r>
      <w:proofErr w:type="spellStart"/>
      <w:r w:rsidRPr="0064344C">
        <w:rPr>
          <w:i/>
          <w:lang w:val="es-ES"/>
        </w:rPr>
        <w:t>customer</w:t>
      </w:r>
      <w:proofErr w:type="spellEnd"/>
      <w:r w:rsidRPr="0064344C">
        <w:rPr>
          <w:i/>
          <w:lang w:val="es-ES"/>
        </w:rPr>
        <w:t xml:space="preserve"> </w:t>
      </w:r>
      <w:proofErr w:type="spellStart"/>
      <w:r w:rsidRPr="0064344C">
        <w:rPr>
          <w:i/>
          <w:lang w:val="es-ES"/>
        </w:rPr>
        <w:t>journey</w:t>
      </w:r>
      <w:proofErr w:type="spellEnd"/>
      <w:r w:rsidRPr="0064344C">
        <w:rPr>
          <w:lang w:val="es-ES"/>
        </w:rPr>
        <w:t>. Los sistemas de seguimiento de la mirada llevan décadas empleándose para el análisis de movimientos oculares en psicología y marketing (</w:t>
      </w:r>
      <w:proofErr w:type="spellStart"/>
      <w:r w:rsidRPr="0064344C">
        <w:rPr>
          <w:lang w:val="es-ES"/>
        </w:rPr>
        <w:t>Majaranta</w:t>
      </w:r>
      <w:proofErr w:type="spellEnd"/>
      <w:r w:rsidRPr="0064344C">
        <w:rPr>
          <w:lang w:val="es-ES"/>
        </w:rPr>
        <w:t>, 2011) ya que la mirada es uno de</w:t>
      </w:r>
      <w:r w:rsidRPr="0064344C">
        <w:rPr>
          <w:lang w:val="es-ES"/>
        </w:rPr>
        <w:t xml:space="preserve"> los indicadores más relevantes de la </w:t>
      </w:r>
      <w:r w:rsidRPr="0064344C">
        <w:rPr>
          <w:lang w:val="es-ES"/>
        </w:rPr>
        <w:lastRenderedPageBreak/>
        <w:t>atención del individuo (</w:t>
      </w:r>
      <w:proofErr w:type="spellStart"/>
      <w:r w:rsidRPr="0064344C">
        <w:rPr>
          <w:lang w:val="es-ES"/>
        </w:rPr>
        <w:t>Wedel</w:t>
      </w:r>
      <w:proofErr w:type="spellEnd"/>
      <w:r w:rsidRPr="0064344C">
        <w:rPr>
          <w:lang w:val="es-ES"/>
        </w:rPr>
        <w:t xml:space="preserve"> &amp; </w:t>
      </w:r>
      <w:proofErr w:type="spellStart"/>
      <w:r w:rsidRPr="0064344C">
        <w:rPr>
          <w:lang w:val="es-ES"/>
        </w:rPr>
        <w:t>Pieters</w:t>
      </w:r>
      <w:proofErr w:type="spellEnd"/>
      <w:r w:rsidRPr="0064344C">
        <w:rPr>
          <w:lang w:val="es-ES"/>
        </w:rPr>
        <w:t>, 2008). La captura de los procesos de atención permite inferir aspectos de otras funciones cognitivas ya que esta atención permite que funcione de forma más parsimoniosa (</w:t>
      </w:r>
      <w:proofErr w:type="spellStart"/>
      <w:r w:rsidRPr="0064344C">
        <w:rPr>
          <w:lang w:val="es-ES"/>
        </w:rPr>
        <w:t>Pieters</w:t>
      </w:r>
      <w:proofErr w:type="spellEnd"/>
      <w:r w:rsidRPr="0064344C">
        <w:rPr>
          <w:lang w:val="es-ES"/>
        </w:rPr>
        <w:t xml:space="preserve"> &amp; </w:t>
      </w:r>
      <w:proofErr w:type="spellStart"/>
      <w:r w:rsidRPr="0064344C">
        <w:rPr>
          <w:lang w:val="es-ES"/>
        </w:rPr>
        <w:t>Wedel</w:t>
      </w:r>
      <w:proofErr w:type="spellEnd"/>
      <w:r w:rsidRPr="0064344C">
        <w:rPr>
          <w:lang w:val="es-ES"/>
        </w:rPr>
        <w:t>, 2004). Los dispositivos del seguimiento ocular son especialmente apropiados para medir la atención en entornos ricos en información como son los entornos digitales (</w:t>
      </w:r>
      <w:proofErr w:type="spellStart"/>
      <w:r w:rsidRPr="0064344C">
        <w:rPr>
          <w:lang w:val="es-ES"/>
        </w:rPr>
        <w:t>Wedel</w:t>
      </w:r>
      <w:proofErr w:type="spellEnd"/>
      <w:r w:rsidRPr="0064344C">
        <w:rPr>
          <w:lang w:val="es-ES"/>
        </w:rPr>
        <w:t>, 2015). Por ejemplo, Velásquez (2013) hace uso de dispositivos de seguimien</w:t>
      </w:r>
      <w:r w:rsidRPr="0064344C">
        <w:rPr>
          <w:lang w:val="es-ES"/>
        </w:rPr>
        <w:t>to ocular para identificar cuáles son los objetos clave en una página web de manera más precisa que usando las herramientas de minería de datos de uso web.</w:t>
      </w:r>
    </w:p>
    <w:p w:rsidR="0062118A" w:rsidRPr="0064344C" w:rsidRDefault="00803992">
      <w:pPr>
        <w:rPr>
          <w:lang w:val="es-ES"/>
        </w:rPr>
      </w:pPr>
      <w:r w:rsidRPr="0064344C">
        <w:rPr>
          <w:lang w:val="es-ES"/>
        </w:rPr>
        <w:t xml:space="preserve">Los sistemas de seguimiento de la mirada o </w:t>
      </w:r>
      <w:proofErr w:type="spellStart"/>
      <w:r w:rsidRPr="0064344C">
        <w:rPr>
          <w:lang w:val="es-ES"/>
        </w:rPr>
        <w:t>eye</w:t>
      </w:r>
      <w:proofErr w:type="spellEnd"/>
      <w:r w:rsidRPr="0064344C">
        <w:rPr>
          <w:lang w:val="es-ES"/>
        </w:rPr>
        <w:t>-tracking permiten deducir dónde mira el usuario en un</w:t>
      </w:r>
      <w:r w:rsidRPr="0064344C">
        <w:rPr>
          <w:lang w:val="es-ES"/>
        </w:rPr>
        <w:t>a superficie de interés, como la pantalla de un ordenador (</w:t>
      </w:r>
      <w:proofErr w:type="spellStart"/>
      <w:r w:rsidRPr="0064344C">
        <w:rPr>
          <w:lang w:val="es-ES"/>
        </w:rPr>
        <w:t>Duchowski</w:t>
      </w:r>
      <w:proofErr w:type="spellEnd"/>
      <w:r w:rsidRPr="0064344C">
        <w:rPr>
          <w:lang w:val="es-ES"/>
        </w:rPr>
        <w:t>, 2017). Estos sistemas requieren un hardware específico que emplea cámaras e iluminación infrarroja. De esta manera y empleando técnicas de visión por computador se llega a estimar la pos</w:t>
      </w:r>
      <w:r w:rsidRPr="0064344C">
        <w:rPr>
          <w:lang w:val="es-ES"/>
        </w:rPr>
        <w:t>ición de la mirada del usuario. El sistema requiere una calibración o entrenamiento previo consistente en solicitar al sujeto que observe una serie de puntos dispuestos en una rejilla de 3x3 o 4x4 puntos. Una vez concluida la fase de calibración, la sesión</w:t>
      </w:r>
      <w:r w:rsidRPr="0064344C">
        <w:rPr>
          <w:lang w:val="es-ES"/>
        </w:rPr>
        <w:t xml:space="preserve"> de seguimiento de la mirada puede comenzar, registrando las fijaciones (periodos en los que la mirada está aproximadamente fija en un área visual) que realiza.</w:t>
      </w:r>
    </w:p>
    <w:p w:rsidR="0062118A" w:rsidRDefault="00803992">
      <w:r w:rsidRPr="0064344C">
        <w:rPr>
          <w:lang w:val="es-ES"/>
        </w:rPr>
        <w:t>A la hora de analizar el viaje del cliente en el proceso de compra, se distinguen frecuentement</w:t>
      </w:r>
      <w:r w:rsidRPr="0064344C">
        <w:rPr>
          <w:lang w:val="es-ES"/>
        </w:rPr>
        <w:t>e distintas etapas (</w:t>
      </w:r>
      <w:proofErr w:type="spellStart"/>
      <w:r w:rsidRPr="0064344C">
        <w:rPr>
          <w:lang w:val="es-ES"/>
        </w:rPr>
        <w:t>Neslin</w:t>
      </w:r>
      <w:proofErr w:type="spellEnd"/>
      <w:r w:rsidRPr="0064344C">
        <w:rPr>
          <w:lang w:val="es-ES"/>
        </w:rPr>
        <w:t xml:space="preserve"> et al., 2006): la etapa </w:t>
      </w:r>
      <w:proofErr w:type="spellStart"/>
      <w:r w:rsidRPr="0064344C">
        <w:rPr>
          <w:lang w:val="es-ES"/>
        </w:rPr>
        <w:t>precompra</w:t>
      </w:r>
      <w:proofErr w:type="spellEnd"/>
      <w:r w:rsidRPr="0064344C">
        <w:rPr>
          <w:lang w:val="es-ES"/>
        </w:rPr>
        <w:t xml:space="preserve">, en la que los consumidores buscan información y analizan la información para tomar una decisión, la etapa de compra donde el consumidor efectúa la compra y las etapas </w:t>
      </w:r>
      <w:proofErr w:type="spellStart"/>
      <w:r w:rsidRPr="0064344C">
        <w:rPr>
          <w:lang w:val="es-ES"/>
        </w:rPr>
        <w:t>postcompra</w:t>
      </w:r>
      <w:proofErr w:type="spellEnd"/>
      <w:r w:rsidRPr="0064344C">
        <w:rPr>
          <w:lang w:val="es-ES"/>
        </w:rPr>
        <w:t xml:space="preserve"> que implican, po</w:t>
      </w:r>
      <w:r w:rsidRPr="0064344C">
        <w:rPr>
          <w:lang w:val="es-ES"/>
        </w:rPr>
        <w:t>r ejemplo, la utilización de los servicios de atención al cliente o la divulgación de opiniones o revisiones sobre los productos. En cada una de estas etapas los objetivos del consumidor son distintos y pueden ser más o menos complejos (</w:t>
      </w:r>
      <w:proofErr w:type="spellStart"/>
      <w:r w:rsidRPr="0064344C">
        <w:rPr>
          <w:lang w:val="es-ES"/>
        </w:rPr>
        <w:t>Neslin</w:t>
      </w:r>
      <w:proofErr w:type="spellEnd"/>
      <w:r w:rsidRPr="0064344C">
        <w:rPr>
          <w:lang w:val="es-ES"/>
        </w:rPr>
        <w:t xml:space="preserve"> et al., 2006</w:t>
      </w:r>
      <w:r w:rsidRPr="0064344C">
        <w:rPr>
          <w:lang w:val="es-ES"/>
        </w:rPr>
        <w:t xml:space="preserve">; </w:t>
      </w:r>
      <w:proofErr w:type="spellStart"/>
      <w:r w:rsidRPr="0064344C">
        <w:rPr>
          <w:lang w:val="es-ES"/>
        </w:rPr>
        <w:t>Verhoef</w:t>
      </w:r>
      <w:proofErr w:type="spellEnd"/>
      <w:r w:rsidRPr="0064344C">
        <w:rPr>
          <w:lang w:val="es-ES"/>
        </w:rPr>
        <w:t xml:space="preserve">, </w:t>
      </w:r>
      <w:proofErr w:type="spellStart"/>
      <w:r w:rsidRPr="0064344C">
        <w:rPr>
          <w:lang w:val="es-ES"/>
        </w:rPr>
        <w:t>Neslin</w:t>
      </w:r>
      <w:proofErr w:type="spellEnd"/>
      <w:r w:rsidRPr="0064344C">
        <w:rPr>
          <w:lang w:val="es-ES"/>
        </w:rPr>
        <w:t xml:space="preserve">, &amp; </w:t>
      </w:r>
      <w:proofErr w:type="spellStart"/>
      <w:r w:rsidRPr="0064344C">
        <w:rPr>
          <w:lang w:val="es-ES"/>
        </w:rPr>
        <w:t>Vroomen</w:t>
      </w:r>
      <w:proofErr w:type="spellEnd"/>
      <w:r w:rsidRPr="0064344C">
        <w:rPr>
          <w:lang w:val="es-ES"/>
        </w:rPr>
        <w:t xml:space="preserve">, 2007). Cuando los usuarios visitan un sitio </w:t>
      </w:r>
      <w:r w:rsidRPr="0064344C">
        <w:rPr>
          <w:lang w:val="es-ES"/>
        </w:rPr>
        <w:lastRenderedPageBreak/>
        <w:t>web, su comportamiento y percepciones dependen del objetivo que quieran conseguir (</w:t>
      </w:r>
      <w:proofErr w:type="spellStart"/>
      <w:r w:rsidRPr="0064344C">
        <w:rPr>
          <w:lang w:val="es-ES"/>
        </w:rPr>
        <w:t>Leuthold</w:t>
      </w:r>
      <w:proofErr w:type="spellEnd"/>
      <w:r w:rsidRPr="0064344C">
        <w:rPr>
          <w:lang w:val="es-ES"/>
        </w:rPr>
        <w:t xml:space="preserve">, </w:t>
      </w:r>
      <w:proofErr w:type="spellStart"/>
      <w:r w:rsidRPr="0064344C">
        <w:rPr>
          <w:lang w:val="es-ES"/>
        </w:rPr>
        <w:t>Schmutz</w:t>
      </w:r>
      <w:proofErr w:type="spellEnd"/>
      <w:r w:rsidRPr="0064344C">
        <w:rPr>
          <w:lang w:val="es-ES"/>
        </w:rPr>
        <w:t xml:space="preserve">, </w:t>
      </w:r>
      <w:proofErr w:type="spellStart"/>
      <w:r w:rsidRPr="0064344C">
        <w:rPr>
          <w:lang w:val="es-ES"/>
        </w:rPr>
        <w:t>Bargas-Avila</w:t>
      </w:r>
      <w:proofErr w:type="spellEnd"/>
      <w:r w:rsidRPr="0064344C">
        <w:rPr>
          <w:lang w:val="es-ES"/>
        </w:rPr>
        <w:t xml:space="preserve">, </w:t>
      </w:r>
      <w:proofErr w:type="spellStart"/>
      <w:r w:rsidRPr="0064344C">
        <w:rPr>
          <w:lang w:val="es-ES"/>
        </w:rPr>
        <w:t>Tuch</w:t>
      </w:r>
      <w:proofErr w:type="spellEnd"/>
      <w:r w:rsidRPr="0064344C">
        <w:rPr>
          <w:lang w:val="es-ES"/>
        </w:rPr>
        <w:t xml:space="preserve">, &amp; </w:t>
      </w:r>
      <w:proofErr w:type="spellStart"/>
      <w:r w:rsidRPr="0064344C">
        <w:rPr>
          <w:lang w:val="es-ES"/>
        </w:rPr>
        <w:t>Opwis</w:t>
      </w:r>
      <w:proofErr w:type="spellEnd"/>
      <w:r w:rsidRPr="0064344C">
        <w:rPr>
          <w:lang w:val="es-ES"/>
        </w:rPr>
        <w:t>, 2011). Así, el objetivo de este trabajo es analizar</w:t>
      </w:r>
      <w:r w:rsidRPr="0064344C">
        <w:rPr>
          <w:lang w:val="es-ES"/>
        </w:rPr>
        <w:t xml:space="preserve"> específicamente cómo afecta la etapa del proceso de compra en la que está inmerso el consumidor, un factor de los denominados top-</w:t>
      </w:r>
      <w:proofErr w:type="spellStart"/>
      <w:r w:rsidRPr="0064344C">
        <w:rPr>
          <w:lang w:val="es-ES"/>
        </w:rPr>
        <w:t>down</w:t>
      </w:r>
      <w:proofErr w:type="spellEnd"/>
      <w:r w:rsidRPr="0064344C">
        <w:rPr>
          <w:lang w:val="es-ES"/>
        </w:rPr>
        <w:t xml:space="preserve"> (</w:t>
      </w:r>
      <w:proofErr w:type="spellStart"/>
      <w:r w:rsidRPr="0064344C">
        <w:rPr>
          <w:lang w:val="es-ES"/>
        </w:rPr>
        <w:t>Wedel</w:t>
      </w:r>
      <w:proofErr w:type="spellEnd"/>
      <w:r w:rsidRPr="0064344C">
        <w:rPr>
          <w:lang w:val="es-ES"/>
        </w:rPr>
        <w:t xml:space="preserve">, 2015), en los procesos de atención en entornos digitales mediante técnicas observacionales. </w:t>
      </w:r>
      <w:r>
        <w:t xml:space="preserve">Más </w:t>
      </w:r>
      <w:proofErr w:type="spellStart"/>
      <w:r>
        <w:t>específicamente</w:t>
      </w:r>
      <w:proofErr w:type="spellEnd"/>
      <w:r>
        <w:t>:</w:t>
      </w:r>
    </w:p>
    <w:p w:rsidR="0062118A" w:rsidRPr="0064344C" w:rsidRDefault="00803992">
      <w:pPr>
        <w:numPr>
          <w:ilvl w:val="0"/>
          <w:numId w:val="14"/>
        </w:numPr>
        <w:rPr>
          <w:lang w:val="es-ES"/>
        </w:rPr>
      </w:pPr>
      <w:r w:rsidRPr="0064344C">
        <w:rPr>
          <w:lang w:val="es-ES"/>
        </w:rPr>
        <w:t>El efecto de la etapa del proceso de compra en los elementos de interés de un sitio web: ¿influye la etapa en el proceso de compra en las áreas del sitio web a las que se les presta más atención? ¿qué áreas del sitio tienen atención preferente en cada cas</w:t>
      </w:r>
      <w:r w:rsidRPr="0064344C">
        <w:rPr>
          <w:lang w:val="es-ES"/>
        </w:rPr>
        <w:t>o?</w:t>
      </w:r>
    </w:p>
    <w:p w:rsidR="0062118A" w:rsidRPr="0064344C" w:rsidRDefault="00803992">
      <w:pPr>
        <w:numPr>
          <w:ilvl w:val="0"/>
          <w:numId w:val="14"/>
        </w:numPr>
        <w:rPr>
          <w:lang w:val="es-ES"/>
        </w:rPr>
      </w:pPr>
      <w:r w:rsidRPr="0064344C">
        <w:rPr>
          <w:lang w:val="es-ES"/>
        </w:rPr>
        <w:t>El efecto de la etapa del proceso de compra en el proceso de exploración: ¿cuál es el patrón de exploración del sitio web? ¿se procesa la información en un sitio web de manera diferente en función de la tarea?</w:t>
      </w:r>
    </w:p>
    <w:p w:rsidR="0062118A" w:rsidRPr="0064344C" w:rsidRDefault="00803992">
      <w:pPr>
        <w:numPr>
          <w:ilvl w:val="0"/>
          <w:numId w:val="14"/>
        </w:numPr>
        <w:rPr>
          <w:lang w:val="es-ES"/>
        </w:rPr>
      </w:pPr>
      <w:r w:rsidRPr="0064344C">
        <w:rPr>
          <w:lang w:val="es-ES"/>
        </w:rPr>
        <w:t>El efecto de la etapa del proceso de compra</w:t>
      </w:r>
      <w:r w:rsidRPr="0064344C">
        <w:rPr>
          <w:lang w:val="es-ES"/>
        </w:rPr>
        <w:t xml:space="preserve"> en el tiempo de exploración: ¿cuál es el tiempo necesario hasta que se complete la </w:t>
      </w:r>
      <w:proofErr w:type="gramStart"/>
      <w:r w:rsidRPr="0064344C">
        <w:rPr>
          <w:lang w:val="es-ES"/>
        </w:rPr>
        <w:t>tarea?¿</w:t>
      </w:r>
      <w:proofErr w:type="gramEnd"/>
      <w:r w:rsidRPr="0064344C">
        <w:rPr>
          <w:lang w:val="es-ES"/>
        </w:rPr>
        <w:t xml:space="preserve">se necesita un tiempo mayor y se realizan </w:t>
      </w:r>
      <w:proofErr w:type="spellStart"/>
      <w:r w:rsidRPr="0064344C">
        <w:rPr>
          <w:lang w:val="es-ES"/>
        </w:rPr>
        <w:t>scanpaths</w:t>
      </w:r>
      <w:proofErr w:type="spellEnd"/>
      <w:r w:rsidRPr="0064344C">
        <w:rPr>
          <w:lang w:val="es-ES"/>
        </w:rPr>
        <w:t xml:space="preserve"> más complejos en tareas más complejas que en las tareas más simples?</w:t>
      </w:r>
    </w:p>
    <w:p w:rsidR="0062118A" w:rsidRPr="0064344C" w:rsidRDefault="00803992">
      <w:pPr>
        <w:rPr>
          <w:lang w:val="es-ES"/>
        </w:rPr>
      </w:pPr>
      <w:r w:rsidRPr="0064344C">
        <w:rPr>
          <w:lang w:val="es-ES"/>
        </w:rPr>
        <w:t>En el siguiente apartado se describe el marc</w:t>
      </w:r>
      <w:r w:rsidRPr="0064344C">
        <w:rPr>
          <w:lang w:val="es-ES"/>
        </w:rPr>
        <w:t xml:space="preserve">o conceptual y las proposiciones con respecto a estos objetivos. En el siguiente epígrafe se incluye el diseño experimental y la metodología para incluir, a </w:t>
      </w:r>
      <w:proofErr w:type="gramStart"/>
      <w:r w:rsidRPr="0064344C">
        <w:rPr>
          <w:lang w:val="es-ES"/>
        </w:rPr>
        <w:t>continuación</w:t>
      </w:r>
      <w:proofErr w:type="gramEnd"/>
      <w:r w:rsidRPr="0064344C">
        <w:rPr>
          <w:lang w:val="es-ES"/>
        </w:rPr>
        <w:t xml:space="preserve"> los resultados y discusión terminando con algunas conclusiones.</w:t>
      </w:r>
    </w:p>
    <w:p w:rsidR="0062118A" w:rsidRDefault="00803992">
      <w:pPr>
        <w:pStyle w:val="Ttulo1"/>
      </w:pPr>
      <w:bookmarkStart w:id="2" w:name="marco-conceptual"/>
      <w:r>
        <w:t>Marco conceptual</w:t>
      </w:r>
      <w:bookmarkEnd w:id="2"/>
    </w:p>
    <w:p w:rsidR="0062118A" w:rsidRPr="0064344C" w:rsidRDefault="00803992">
      <w:pPr>
        <w:rPr>
          <w:lang w:val="es-ES"/>
        </w:rPr>
      </w:pPr>
      <w:r w:rsidRPr="0064344C">
        <w:rPr>
          <w:lang w:val="es-ES"/>
        </w:rPr>
        <w:lastRenderedPageBreak/>
        <w:t>En la</w:t>
      </w:r>
      <w:r w:rsidRPr="0064344C">
        <w:rPr>
          <w:lang w:val="es-ES"/>
        </w:rPr>
        <w:t xml:space="preserve"> literatura se han denominado </w:t>
      </w:r>
      <w:proofErr w:type="spellStart"/>
      <w:r w:rsidRPr="0064344C">
        <w:rPr>
          <w:i/>
          <w:lang w:val="es-ES"/>
        </w:rPr>
        <w:t>atmospherics</w:t>
      </w:r>
      <w:proofErr w:type="spellEnd"/>
      <w:r w:rsidRPr="0064344C">
        <w:rPr>
          <w:lang w:val="es-ES"/>
        </w:rPr>
        <w:t xml:space="preserve"> a aquellos elementos del entorno de compra que afectan al proceso de compra del consumidor (Kotler, 1973). </w:t>
      </w:r>
      <w:proofErr w:type="spellStart"/>
      <w:r w:rsidRPr="0064344C">
        <w:rPr>
          <w:lang w:val="es-ES"/>
        </w:rPr>
        <w:t>Turley</w:t>
      </w:r>
      <w:proofErr w:type="spellEnd"/>
      <w:r w:rsidRPr="0064344C">
        <w:rPr>
          <w:lang w:val="es-ES"/>
        </w:rPr>
        <w:t xml:space="preserve"> &amp; </w:t>
      </w:r>
      <w:proofErr w:type="spellStart"/>
      <w:r w:rsidRPr="0064344C">
        <w:rPr>
          <w:lang w:val="es-ES"/>
        </w:rPr>
        <w:t>Milliman</w:t>
      </w:r>
      <w:proofErr w:type="spellEnd"/>
      <w:r w:rsidRPr="0064344C">
        <w:rPr>
          <w:lang w:val="es-ES"/>
        </w:rPr>
        <w:t xml:space="preserve"> (2000) realizan una revisión de más de 60 estudios que relacionan determinados aspectos </w:t>
      </w:r>
      <w:r w:rsidRPr="0064344C">
        <w:rPr>
          <w:lang w:val="es-ES"/>
        </w:rPr>
        <w:t>de la atmósfera en el punto de venta con el comportamiento del consumidor, incluyendo aspectos muy diversos, relacionados con el aspecto exterior e interior del establecimiento, con su diseño y con su ambiente, como por ejemplo la disposición de los elemen</w:t>
      </w:r>
      <w:r w:rsidRPr="0064344C">
        <w:rPr>
          <w:lang w:val="es-ES"/>
        </w:rPr>
        <w:t xml:space="preserve">tos, los colores, los sonidos </w:t>
      </w:r>
      <w:proofErr w:type="spellStart"/>
      <w:r w:rsidRPr="0064344C">
        <w:rPr>
          <w:lang w:val="es-ES"/>
        </w:rPr>
        <w:t>etc</w:t>
      </w:r>
      <w:proofErr w:type="spellEnd"/>
      <w:r w:rsidRPr="0064344C">
        <w:rPr>
          <w:lang w:val="es-ES"/>
        </w:rPr>
        <w:t>…</w:t>
      </w:r>
    </w:p>
    <w:p w:rsidR="0062118A" w:rsidRDefault="00803992">
      <w:r w:rsidRPr="0064344C">
        <w:rPr>
          <w:lang w:val="es-ES"/>
        </w:rPr>
        <w:t xml:space="preserve">En los puntos de venta online (páginas web) podemos encontrar de forma análoga elementos “atmosféricos” que afectan a la forma de navegación (Richard, 2005). </w:t>
      </w:r>
      <w:r>
        <w:t xml:space="preserve">De </w:t>
      </w:r>
      <w:proofErr w:type="spellStart"/>
      <w:r>
        <w:t>esta</w:t>
      </w:r>
      <w:proofErr w:type="spellEnd"/>
      <w:r>
        <w:t xml:space="preserve"> forma, web atmospherics are </w:t>
      </w:r>
      <w:r>
        <w:rPr>
          <w:i/>
        </w:rPr>
        <w:t>“the conscious designing of</w:t>
      </w:r>
      <w:r>
        <w:rPr>
          <w:i/>
        </w:rPr>
        <w:t xml:space="preserve"> Web environments to create positive affect and/or cognitions in surfers in order to develop positive consumer responses”</w:t>
      </w:r>
      <w:r>
        <w:t xml:space="preserve"> (Dailey, 2004). </w:t>
      </w:r>
      <w:proofErr w:type="spellStart"/>
      <w:r w:rsidRPr="0064344C">
        <w:rPr>
          <w:lang w:val="es-ES"/>
        </w:rPr>
        <w:t>Eroglu</w:t>
      </w:r>
      <w:proofErr w:type="spellEnd"/>
      <w:r w:rsidRPr="0064344C">
        <w:rPr>
          <w:lang w:val="es-ES"/>
        </w:rPr>
        <w:t xml:space="preserve">, </w:t>
      </w:r>
      <w:proofErr w:type="spellStart"/>
      <w:r w:rsidRPr="0064344C">
        <w:rPr>
          <w:lang w:val="es-ES"/>
        </w:rPr>
        <w:t>Machleit</w:t>
      </w:r>
      <w:proofErr w:type="spellEnd"/>
      <w:r w:rsidRPr="0064344C">
        <w:rPr>
          <w:lang w:val="es-ES"/>
        </w:rPr>
        <w:t>, &amp; Davis (2001) presentan un marco conceptual que modeliza el efecto de los elementos atmosféricos en</w:t>
      </w:r>
      <w:r w:rsidRPr="0064344C">
        <w:rPr>
          <w:lang w:val="es-ES"/>
        </w:rPr>
        <w:t xml:space="preserve"> el contexto de compra online, planteando un modelo Estímulo-Organismo-Respuesta (S-O-R). Los modelos S-O-R tienen un largo recorrido de aplicación en la literatura que estudia el comportamiento del consumidor y la influencia de los efectos de entorno (Don</w:t>
      </w:r>
      <w:r w:rsidRPr="0064344C">
        <w:rPr>
          <w:lang w:val="es-ES"/>
        </w:rPr>
        <w:t xml:space="preserve">ovan &amp; </w:t>
      </w:r>
      <w:proofErr w:type="spellStart"/>
      <w:r w:rsidRPr="0064344C">
        <w:rPr>
          <w:lang w:val="es-ES"/>
        </w:rPr>
        <w:t>Rossiter</w:t>
      </w:r>
      <w:proofErr w:type="spellEnd"/>
      <w:r w:rsidRPr="0064344C">
        <w:rPr>
          <w:lang w:val="es-ES"/>
        </w:rPr>
        <w:t xml:space="preserve">, 1982; </w:t>
      </w:r>
      <w:proofErr w:type="spellStart"/>
      <w:r w:rsidRPr="0064344C">
        <w:rPr>
          <w:lang w:val="es-ES"/>
        </w:rPr>
        <w:t>Jacoby</w:t>
      </w:r>
      <w:proofErr w:type="spellEnd"/>
      <w:r w:rsidRPr="0064344C">
        <w:rPr>
          <w:lang w:val="es-ES"/>
        </w:rPr>
        <w:t>, 2002) y se plantean como un proceso en el que determinado estímulo externo genera respuestas emocionales en un organismo (consumidor) que reacciona generando comportamientos para acercase o evitar el estímulo. En el modelo de</w:t>
      </w:r>
      <w:r w:rsidRPr="0064344C">
        <w:rPr>
          <w:lang w:val="es-ES"/>
        </w:rPr>
        <w:t xml:space="preserve"> </w:t>
      </w:r>
      <w:proofErr w:type="spellStart"/>
      <w:r w:rsidRPr="0064344C">
        <w:rPr>
          <w:lang w:val="es-ES"/>
        </w:rPr>
        <w:t>Eroglu</w:t>
      </w:r>
      <w:proofErr w:type="spellEnd"/>
      <w:r w:rsidRPr="0064344C">
        <w:rPr>
          <w:lang w:val="es-ES"/>
        </w:rPr>
        <w:t xml:space="preserve"> et al. (2001) se clasifican los estímulos como estímulos de alta relevancia para la tarea (descripciones de los productos, precios, condiciones de servicio, imágenes de los productos…) y estímulos de baja relevancia (colores, bordes, fuentes, anima</w:t>
      </w:r>
      <w:r w:rsidRPr="0064344C">
        <w:rPr>
          <w:lang w:val="es-ES"/>
        </w:rPr>
        <w:t>ciones…) y se tiene en cuenta la implicación con la compra del individuo. Richard (2005) plantea también un modelo S-O-R e incluye entre las respuestas cognitivas del individuo el comportamiento de exploración y la implicación con el sitio web. Richard (20</w:t>
      </w:r>
      <w:r w:rsidRPr="0064344C">
        <w:rPr>
          <w:lang w:val="es-ES"/>
        </w:rPr>
        <w:t xml:space="preserve">05) también se considera </w:t>
      </w:r>
      <w:r w:rsidRPr="0064344C">
        <w:rPr>
          <w:lang w:val="es-ES"/>
        </w:rPr>
        <w:lastRenderedPageBreak/>
        <w:t xml:space="preserve">como importante mediador el efecto de la implicación del consumidor con la categoría. Dentro de los estímulos de alta relevancia para la tarea podemos distinguir dos tipos de elementos: contenido y diseño. </w:t>
      </w:r>
      <w:r>
        <w:t xml:space="preserve">De </w:t>
      </w:r>
      <w:proofErr w:type="spellStart"/>
      <w:r>
        <w:t>acuerdo</w:t>
      </w:r>
      <w:proofErr w:type="spellEnd"/>
      <w:r>
        <w:t xml:space="preserve"> con </w:t>
      </w:r>
      <w:proofErr w:type="spellStart"/>
      <w:r>
        <w:t>Huizingh</w:t>
      </w:r>
      <w:proofErr w:type="spellEnd"/>
      <w:r>
        <w:t xml:space="preserve"> (</w:t>
      </w:r>
      <w:r>
        <w:t>2000) “… content refers to the information, features, or services that are offered in the Web site, design to the way the content is made available for Web visitors”.</w:t>
      </w:r>
    </w:p>
    <w:p w:rsidR="0062118A" w:rsidRPr="0064344C" w:rsidRDefault="00803992">
      <w:pPr>
        <w:rPr>
          <w:lang w:val="es-ES"/>
        </w:rPr>
      </w:pPr>
      <w:r w:rsidRPr="0064344C">
        <w:rPr>
          <w:lang w:val="es-ES"/>
        </w:rPr>
        <w:t>Así mismo, la literatura muestra también como el comportamiento online varía en función d</w:t>
      </w:r>
      <w:r w:rsidRPr="0064344C">
        <w:rPr>
          <w:lang w:val="es-ES"/>
        </w:rPr>
        <w:t xml:space="preserve">e la tarea en la que esté implicado el consumidor. Por ejemplo, podemos encontrar análisis sobre el comportamiento online en la etapa </w:t>
      </w:r>
      <w:proofErr w:type="spellStart"/>
      <w:r w:rsidRPr="0064344C">
        <w:rPr>
          <w:lang w:val="es-ES"/>
        </w:rPr>
        <w:t>precompra</w:t>
      </w:r>
      <w:proofErr w:type="spellEnd"/>
      <w:r w:rsidRPr="0064344C">
        <w:rPr>
          <w:lang w:val="es-ES"/>
        </w:rPr>
        <w:t xml:space="preserve"> (</w:t>
      </w:r>
      <w:proofErr w:type="spellStart"/>
      <w:r w:rsidRPr="0064344C">
        <w:rPr>
          <w:lang w:val="es-ES"/>
        </w:rPr>
        <w:t>Shim</w:t>
      </w:r>
      <w:proofErr w:type="spellEnd"/>
      <w:r w:rsidRPr="0064344C">
        <w:rPr>
          <w:lang w:val="es-ES"/>
        </w:rPr>
        <w:t xml:space="preserve">, </w:t>
      </w:r>
      <w:proofErr w:type="spellStart"/>
      <w:r w:rsidRPr="0064344C">
        <w:rPr>
          <w:lang w:val="es-ES"/>
        </w:rPr>
        <w:t>Eastlick</w:t>
      </w:r>
      <w:proofErr w:type="spellEnd"/>
      <w:r w:rsidRPr="0064344C">
        <w:rPr>
          <w:lang w:val="es-ES"/>
        </w:rPr>
        <w:t xml:space="preserve">, </w:t>
      </w:r>
      <w:proofErr w:type="spellStart"/>
      <w:r w:rsidRPr="0064344C">
        <w:rPr>
          <w:lang w:val="es-ES"/>
        </w:rPr>
        <w:t>Lotz</w:t>
      </w:r>
      <w:proofErr w:type="spellEnd"/>
      <w:r w:rsidRPr="0064344C">
        <w:rPr>
          <w:lang w:val="es-ES"/>
        </w:rPr>
        <w:t>, &amp; Warrington, 2001), en la etapa de selección de canal (Chocarro, Cortiñas, &amp; Villanueva,</w:t>
      </w:r>
      <w:r w:rsidRPr="0064344C">
        <w:rPr>
          <w:lang w:val="es-ES"/>
        </w:rPr>
        <w:t xml:space="preserve"> 2013), en la formación de la intención de compra (Chen, </w:t>
      </w:r>
      <w:proofErr w:type="spellStart"/>
      <w:r w:rsidRPr="0064344C">
        <w:rPr>
          <w:lang w:val="es-ES"/>
        </w:rPr>
        <w:t>Hsu</w:t>
      </w:r>
      <w:proofErr w:type="spellEnd"/>
      <w:r w:rsidRPr="0064344C">
        <w:rPr>
          <w:lang w:val="es-ES"/>
        </w:rPr>
        <w:t xml:space="preserve">, &amp; Lin, 2010), decisiones de compra (McDowell, Wilson, &amp; Kile, 2016) o en las etapas </w:t>
      </w:r>
      <w:proofErr w:type="spellStart"/>
      <w:r w:rsidRPr="0064344C">
        <w:rPr>
          <w:lang w:val="es-ES"/>
        </w:rPr>
        <w:t>postcompra</w:t>
      </w:r>
      <w:proofErr w:type="spellEnd"/>
      <w:r w:rsidRPr="0064344C">
        <w:rPr>
          <w:lang w:val="es-ES"/>
        </w:rPr>
        <w:t xml:space="preserve"> de formación de intención de repetición y formación de lealtad (Chocarro, Cortinas, &amp; Villanueva, 2</w:t>
      </w:r>
      <w:r w:rsidRPr="0064344C">
        <w:rPr>
          <w:lang w:val="es-ES"/>
        </w:rPr>
        <w:t xml:space="preserve">015; Kim, </w:t>
      </w:r>
      <w:proofErr w:type="spellStart"/>
      <w:r w:rsidRPr="0064344C">
        <w:rPr>
          <w:lang w:val="es-ES"/>
        </w:rPr>
        <w:t>Galliers</w:t>
      </w:r>
      <w:proofErr w:type="spellEnd"/>
      <w:r w:rsidRPr="0064344C">
        <w:rPr>
          <w:lang w:val="es-ES"/>
        </w:rPr>
        <w:t xml:space="preserve">, </w:t>
      </w:r>
      <w:proofErr w:type="spellStart"/>
      <w:r w:rsidRPr="0064344C">
        <w:rPr>
          <w:lang w:val="es-ES"/>
        </w:rPr>
        <w:t>Shin</w:t>
      </w:r>
      <w:proofErr w:type="spellEnd"/>
      <w:r w:rsidRPr="0064344C">
        <w:rPr>
          <w:lang w:val="es-ES"/>
        </w:rPr>
        <w:t xml:space="preserve">, </w:t>
      </w:r>
      <w:proofErr w:type="spellStart"/>
      <w:r w:rsidRPr="0064344C">
        <w:rPr>
          <w:lang w:val="es-ES"/>
        </w:rPr>
        <w:t>Ryoo</w:t>
      </w:r>
      <w:proofErr w:type="spellEnd"/>
      <w:r w:rsidRPr="0064344C">
        <w:rPr>
          <w:lang w:val="es-ES"/>
        </w:rPr>
        <w:t>, &amp; Kim, 2012). Las respuestas estudiadas varían, desde intenciones de compra (</w:t>
      </w:r>
      <w:proofErr w:type="spellStart"/>
      <w:r w:rsidRPr="0064344C">
        <w:rPr>
          <w:lang w:val="es-ES"/>
        </w:rPr>
        <w:t>Hausman</w:t>
      </w:r>
      <w:proofErr w:type="spellEnd"/>
      <w:r w:rsidRPr="0064344C">
        <w:rPr>
          <w:lang w:val="es-ES"/>
        </w:rPr>
        <w:t xml:space="preserve"> &amp; </w:t>
      </w:r>
      <w:proofErr w:type="spellStart"/>
      <w:r w:rsidRPr="0064344C">
        <w:rPr>
          <w:lang w:val="es-ES"/>
        </w:rPr>
        <w:t>Siekpe</w:t>
      </w:r>
      <w:proofErr w:type="spellEnd"/>
      <w:r w:rsidRPr="0064344C">
        <w:rPr>
          <w:lang w:val="es-ES"/>
        </w:rPr>
        <w:t xml:space="preserve">, 2009; </w:t>
      </w:r>
      <w:proofErr w:type="spellStart"/>
      <w:r w:rsidRPr="0064344C">
        <w:rPr>
          <w:lang w:val="es-ES"/>
        </w:rPr>
        <w:t>Shim</w:t>
      </w:r>
      <w:proofErr w:type="spellEnd"/>
      <w:r w:rsidRPr="0064344C">
        <w:rPr>
          <w:lang w:val="es-ES"/>
        </w:rPr>
        <w:t xml:space="preserve"> et al., 2001), diferentes respuestas actitudinales (Hasan, 2016), el estado de </w:t>
      </w:r>
      <w:proofErr w:type="spellStart"/>
      <w:r w:rsidRPr="0064344C">
        <w:rPr>
          <w:lang w:val="es-ES"/>
        </w:rPr>
        <w:t>flow</w:t>
      </w:r>
      <w:proofErr w:type="spellEnd"/>
      <w:r w:rsidRPr="0064344C">
        <w:rPr>
          <w:lang w:val="es-ES"/>
        </w:rPr>
        <w:t xml:space="preserve"> (Hoffman &amp; Novak, 2009) o el valor</w:t>
      </w:r>
      <w:r w:rsidRPr="0064344C">
        <w:rPr>
          <w:lang w:val="es-ES"/>
        </w:rPr>
        <w:t xml:space="preserve"> (Hasan, 2016). Para clasificar las posibles tareas existen diversas opciones como la complejidad de la tarea (Wang, Yang, Liu, Cao, &amp; Ma, 2014), la distinción entre búsqueda de información y compra (</w:t>
      </w:r>
      <w:proofErr w:type="spellStart"/>
      <w:r w:rsidRPr="0064344C">
        <w:rPr>
          <w:lang w:val="es-ES"/>
        </w:rPr>
        <w:t>Shim</w:t>
      </w:r>
      <w:proofErr w:type="spellEnd"/>
      <w:r w:rsidRPr="0064344C">
        <w:rPr>
          <w:lang w:val="es-ES"/>
        </w:rPr>
        <w:t xml:space="preserve"> et al., 2001) o la etapa en el proceso de compra (R</w:t>
      </w:r>
      <w:r w:rsidRPr="0064344C">
        <w:rPr>
          <w:lang w:val="es-ES"/>
        </w:rPr>
        <w:t xml:space="preserve">owley, 2000). En el contexto de compra en múltiples canales, la caracterización de las tareas ha añadido complejidad a la categorización de estas tareas (Beck &amp; </w:t>
      </w:r>
      <w:proofErr w:type="spellStart"/>
      <w:r w:rsidRPr="0064344C">
        <w:rPr>
          <w:lang w:val="es-ES"/>
        </w:rPr>
        <w:t>Rygl</w:t>
      </w:r>
      <w:proofErr w:type="spellEnd"/>
      <w:r w:rsidRPr="0064344C">
        <w:rPr>
          <w:lang w:val="es-ES"/>
        </w:rPr>
        <w:t xml:space="preserve">, 2015) ya que un determinado canal puede estar utilizándose en combinación con otros para </w:t>
      </w:r>
      <w:r w:rsidRPr="0064344C">
        <w:rPr>
          <w:lang w:val="es-ES"/>
        </w:rPr>
        <w:t xml:space="preserve">completar una única tarea de compra como sucede en los fenómenos de </w:t>
      </w:r>
      <w:proofErr w:type="spellStart"/>
      <w:r w:rsidRPr="0064344C">
        <w:rPr>
          <w:i/>
          <w:lang w:val="es-ES"/>
        </w:rPr>
        <w:t>webrooming</w:t>
      </w:r>
      <w:proofErr w:type="spellEnd"/>
      <w:r w:rsidRPr="0064344C">
        <w:rPr>
          <w:lang w:val="es-ES"/>
        </w:rPr>
        <w:t xml:space="preserve"> y </w:t>
      </w:r>
      <w:proofErr w:type="spellStart"/>
      <w:r w:rsidRPr="0064344C">
        <w:rPr>
          <w:i/>
          <w:lang w:val="es-ES"/>
        </w:rPr>
        <w:t>showrooming</w:t>
      </w:r>
      <w:proofErr w:type="spellEnd"/>
      <w:r w:rsidRPr="0064344C">
        <w:rPr>
          <w:lang w:val="es-ES"/>
        </w:rPr>
        <w:t xml:space="preserve"> (</w:t>
      </w:r>
      <w:proofErr w:type="spellStart"/>
      <w:r w:rsidRPr="0064344C">
        <w:rPr>
          <w:lang w:val="es-ES"/>
        </w:rPr>
        <w:t>Verhoef</w:t>
      </w:r>
      <w:proofErr w:type="spellEnd"/>
      <w:r w:rsidRPr="0064344C">
        <w:rPr>
          <w:lang w:val="es-ES"/>
        </w:rPr>
        <w:t xml:space="preserve"> et al., 2015). </w:t>
      </w:r>
      <w:proofErr w:type="spellStart"/>
      <w:r w:rsidRPr="0064344C">
        <w:rPr>
          <w:lang w:val="es-ES"/>
        </w:rPr>
        <w:t>Neslin</w:t>
      </w:r>
      <w:proofErr w:type="spellEnd"/>
      <w:r w:rsidRPr="0064344C">
        <w:rPr>
          <w:lang w:val="es-ES"/>
        </w:rPr>
        <w:t xml:space="preserve"> et al. (2006) presentan un marco conceptual que permite acomodar estas perspectivas distinguiendo tres etapas principales en las que</w:t>
      </w:r>
      <w:r w:rsidRPr="0064344C">
        <w:rPr>
          <w:lang w:val="es-ES"/>
        </w:rPr>
        <w:t xml:space="preserve"> se desarrollan las percepciones y las preferencias del </w:t>
      </w:r>
      <w:r w:rsidRPr="0064344C">
        <w:rPr>
          <w:lang w:val="es-ES"/>
        </w:rPr>
        <w:lastRenderedPageBreak/>
        <w:t xml:space="preserve">consumidor sobre los canales disponibles: búsqueda de información, compra y </w:t>
      </w:r>
      <w:proofErr w:type="spellStart"/>
      <w:r w:rsidRPr="0064344C">
        <w:rPr>
          <w:lang w:val="es-ES"/>
        </w:rPr>
        <w:t>postcompra</w:t>
      </w:r>
      <w:proofErr w:type="spellEnd"/>
      <w:r w:rsidRPr="0064344C">
        <w:rPr>
          <w:lang w:val="es-ES"/>
        </w:rPr>
        <w:t xml:space="preserve"> que son posteriores al reconocimiento del problema. Las preferencias de los consumidores por el canal en cada eta</w:t>
      </w:r>
      <w:r w:rsidRPr="0064344C">
        <w:rPr>
          <w:lang w:val="es-ES"/>
        </w:rPr>
        <w:t xml:space="preserve">pa van a estar también influenciadas por las percepciones y preferencias en los canales alternativos. Además, está bien establecida en la literatura las diferencias en la carga cognitiva que suponen estas tareas (Bennett, </w:t>
      </w:r>
      <w:proofErr w:type="spellStart"/>
      <w:r w:rsidRPr="0064344C">
        <w:rPr>
          <w:lang w:val="es-ES"/>
        </w:rPr>
        <w:t>Perrewé</w:t>
      </w:r>
      <w:proofErr w:type="spellEnd"/>
      <w:r w:rsidRPr="0064344C">
        <w:rPr>
          <w:lang w:val="es-ES"/>
        </w:rPr>
        <w:t>, Kane, Borgatti, &amp; Perform</w:t>
      </w:r>
      <w:r w:rsidRPr="0064344C">
        <w:rPr>
          <w:lang w:val="es-ES"/>
        </w:rPr>
        <w:t>ance, 2017) y cómo las tareas más complejas requieren de un mayor tiempo de compleción (Wang et al., 2014). Así, nuestra primera proposición es:</w:t>
      </w:r>
    </w:p>
    <w:p w:rsidR="0062118A" w:rsidRPr="0064344C" w:rsidRDefault="00803992">
      <w:pPr>
        <w:rPr>
          <w:lang w:val="es-ES"/>
        </w:rPr>
      </w:pPr>
      <w:r w:rsidRPr="0064344C">
        <w:rPr>
          <w:b/>
          <w:lang w:val="es-ES"/>
        </w:rPr>
        <w:t>Proposición 1</w:t>
      </w:r>
      <w:r w:rsidRPr="0064344C">
        <w:rPr>
          <w:lang w:val="es-ES"/>
        </w:rPr>
        <w:t xml:space="preserve">. El tiempo en completar una tarea en un sitio web varía en función de la complejidad de la misma </w:t>
      </w:r>
      <w:r w:rsidRPr="0064344C">
        <w:rPr>
          <w:lang w:val="es-ES"/>
        </w:rPr>
        <w:t xml:space="preserve">siendo mayor en tareas más complejas como evaluación de un sitio o evaluación y selección de alternativas frente a tareas más sencillas como la compra una vez completada la evaluación o la búsqueda de información </w:t>
      </w:r>
      <w:proofErr w:type="spellStart"/>
      <w:r w:rsidRPr="0064344C">
        <w:rPr>
          <w:lang w:val="es-ES"/>
        </w:rPr>
        <w:t>postcompra</w:t>
      </w:r>
      <w:proofErr w:type="spellEnd"/>
      <w:r w:rsidRPr="0064344C">
        <w:rPr>
          <w:lang w:val="es-ES"/>
        </w:rPr>
        <w:t>.</w:t>
      </w:r>
    </w:p>
    <w:p w:rsidR="0062118A" w:rsidRPr="0064344C" w:rsidRDefault="00803992">
      <w:pPr>
        <w:rPr>
          <w:lang w:val="es-ES"/>
        </w:rPr>
      </w:pPr>
      <w:r w:rsidRPr="0064344C">
        <w:rPr>
          <w:lang w:val="es-ES"/>
        </w:rPr>
        <w:t>Ahora bien, la formación de pre</w:t>
      </w:r>
      <w:r w:rsidRPr="0064344C">
        <w:rPr>
          <w:lang w:val="es-ES"/>
        </w:rPr>
        <w:t xml:space="preserve">ferencias y percepciones sobre el canal en cada una de estas etapas va a estar influenciada además por los elementos atmosféricos que se presentan en el canal. </w:t>
      </w:r>
      <w:proofErr w:type="spellStart"/>
      <w:r w:rsidRPr="0064344C">
        <w:rPr>
          <w:lang w:val="es-ES"/>
        </w:rPr>
        <w:t>Puccinelli</w:t>
      </w:r>
      <w:proofErr w:type="spellEnd"/>
      <w:r w:rsidRPr="0064344C">
        <w:rPr>
          <w:lang w:val="es-ES"/>
        </w:rPr>
        <w:t xml:space="preserve"> et al. (2009) señalan cómo la percepción del entorno que realizan los individuos pued</w:t>
      </w:r>
      <w:r w:rsidRPr="0064344C">
        <w:rPr>
          <w:lang w:val="es-ES"/>
        </w:rPr>
        <w:t>e variar en función del objetivo que estos individuos están persiguiendo en ese momento. Centrándonos en el canal online, el entorno de la compra incluye todos los elementos que se presentan en una determinada página web. Sin embargo, los individuos pueden</w:t>
      </w:r>
      <w:r w:rsidRPr="0064344C">
        <w:rPr>
          <w:lang w:val="es-ES"/>
        </w:rPr>
        <w:t xml:space="preserve"> obviar determinados elementos si no son relevantes para la tarea que están realizando. Por ejemplo, </w:t>
      </w:r>
      <w:proofErr w:type="spellStart"/>
      <w:r w:rsidRPr="0064344C">
        <w:rPr>
          <w:lang w:val="es-ES"/>
        </w:rPr>
        <w:t>Drèze</w:t>
      </w:r>
      <w:proofErr w:type="spellEnd"/>
      <w:r w:rsidRPr="0064344C">
        <w:rPr>
          <w:lang w:val="es-ES"/>
        </w:rPr>
        <w:t xml:space="preserve"> &amp; </w:t>
      </w:r>
      <w:proofErr w:type="spellStart"/>
      <w:r w:rsidRPr="0064344C">
        <w:rPr>
          <w:lang w:val="es-ES"/>
        </w:rPr>
        <w:t>Hussherr</w:t>
      </w:r>
      <w:proofErr w:type="spellEnd"/>
      <w:r w:rsidRPr="0064344C">
        <w:rPr>
          <w:lang w:val="es-ES"/>
        </w:rPr>
        <w:t xml:space="preserve"> (2003) muestran como los individuos evitan prestar atención a los banners publicitarios cuando están navegando. Van </w:t>
      </w:r>
      <w:proofErr w:type="spellStart"/>
      <w:r w:rsidRPr="0064344C">
        <w:rPr>
          <w:lang w:val="es-ES"/>
        </w:rPr>
        <w:t>Duyne</w:t>
      </w:r>
      <w:proofErr w:type="spellEnd"/>
      <w:r w:rsidRPr="0064344C">
        <w:rPr>
          <w:lang w:val="es-ES"/>
        </w:rPr>
        <w:t xml:space="preserve">, </w:t>
      </w:r>
      <w:proofErr w:type="spellStart"/>
      <w:r w:rsidRPr="0064344C">
        <w:rPr>
          <w:lang w:val="es-ES"/>
        </w:rPr>
        <w:t>Landay</w:t>
      </w:r>
      <w:proofErr w:type="spellEnd"/>
      <w:r w:rsidRPr="0064344C">
        <w:rPr>
          <w:lang w:val="es-ES"/>
        </w:rPr>
        <w:t xml:space="preserve">, &amp; Hong </w:t>
      </w:r>
      <w:r w:rsidRPr="0064344C">
        <w:rPr>
          <w:lang w:val="es-ES"/>
        </w:rPr>
        <w:t>(2003) definen cuatro elementos claves en la definición de una plantilla de página web: área de navegación, área de contenido de marca, área de contenido y links relacionados, siendo los tres primeros los más importantes en un sitio de e-</w:t>
      </w:r>
      <w:proofErr w:type="spellStart"/>
      <w:r w:rsidRPr="0064344C">
        <w:rPr>
          <w:lang w:val="es-ES"/>
        </w:rPr>
        <w:t>commerce</w:t>
      </w:r>
      <w:proofErr w:type="spellEnd"/>
      <w:r w:rsidRPr="0064344C">
        <w:rPr>
          <w:lang w:val="es-ES"/>
        </w:rPr>
        <w:t>. La defin</w:t>
      </w:r>
      <w:r w:rsidRPr="0064344C">
        <w:rPr>
          <w:lang w:val="es-ES"/>
        </w:rPr>
        <w:t xml:space="preserve">ición de la disposición y apariencia de estas áreas se incluyen en </w:t>
      </w:r>
      <w:r w:rsidRPr="0064344C">
        <w:rPr>
          <w:lang w:val="es-ES"/>
        </w:rPr>
        <w:lastRenderedPageBreak/>
        <w:t>los aspectos de diseño, mientras que el contenido de estas áreas (más o menos niveles en los menús, descripciones más o menos ilustrativas) son aspectos relacionados con el contenido (</w:t>
      </w:r>
      <w:proofErr w:type="spellStart"/>
      <w:r w:rsidRPr="0064344C">
        <w:rPr>
          <w:lang w:val="es-ES"/>
        </w:rPr>
        <w:t>Huizi</w:t>
      </w:r>
      <w:r w:rsidRPr="0064344C">
        <w:rPr>
          <w:lang w:val="es-ES"/>
        </w:rPr>
        <w:t>ngh</w:t>
      </w:r>
      <w:proofErr w:type="spellEnd"/>
      <w:r w:rsidRPr="0064344C">
        <w:rPr>
          <w:lang w:val="es-ES"/>
        </w:rPr>
        <w:t>, 2000; Katz &amp; Byrne, 2003) teniendo ambos aspectos gran importancia en la percepción de calidad de un sitio web (Al-</w:t>
      </w:r>
      <w:proofErr w:type="spellStart"/>
      <w:r w:rsidRPr="0064344C">
        <w:rPr>
          <w:lang w:val="es-ES"/>
        </w:rPr>
        <w:t>Qeisi</w:t>
      </w:r>
      <w:proofErr w:type="spellEnd"/>
      <w:r w:rsidRPr="0064344C">
        <w:rPr>
          <w:lang w:val="es-ES"/>
        </w:rPr>
        <w:t xml:space="preserve">, Dennis, </w:t>
      </w:r>
      <w:proofErr w:type="spellStart"/>
      <w:r w:rsidRPr="0064344C">
        <w:rPr>
          <w:lang w:val="es-ES"/>
        </w:rPr>
        <w:t>Alamanos</w:t>
      </w:r>
      <w:proofErr w:type="spellEnd"/>
      <w:r w:rsidRPr="0064344C">
        <w:rPr>
          <w:lang w:val="es-ES"/>
        </w:rPr>
        <w:t xml:space="preserve">, &amp; </w:t>
      </w:r>
      <w:proofErr w:type="spellStart"/>
      <w:r w:rsidRPr="0064344C">
        <w:rPr>
          <w:lang w:val="es-ES"/>
        </w:rPr>
        <w:t>Jayawardhena</w:t>
      </w:r>
      <w:proofErr w:type="spellEnd"/>
      <w:r w:rsidRPr="0064344C">
        <w:rPr>
          <w:lang w:val="es-ES"/>
        </w:rPr>
        <w:t>, 2014). Estos elementos de contenido han sido incluidos en los instrumentos de evaluación de cal</w:t>
      </w:r>
      <w:r w:rsidRPr="0064344C">
        <w:rPr>
          <w:lang w:val="es-ES"/>
        </w:rPr>
        <w:t>idad de los sitios web desarrollados en la literatura, ya sea desde el punto de vista de IT o desde el punto de vista del marketing (</w:t>
      </w:r>
      <w:proofErr w:type="spellStart"/>
      <w:r w:rsidRPr="0064344C">
        <w:rPr>
          <w:lang w:val="es-ES"/>
        </w:rPr>
        <w:t>Chiou</w:t>
      </w:r>
      <w:proofErr w:type="spellEnd"/>
      <w:r w:rsidRPr="0064344C">
        <w:rPr>
          <w:lang w:val="es-ES"/>
        </w:rPr>
        <w:t xml:space="preserve">, Lin, &amp; </w:t>
      </w:r>
      <w:proofErr w:type="spellStart"/>
      <w:r w:rsidRPr="0064344C">
        <w:rPr>
          <w:lang w:val="es-ES"/>
        </w:rPr>
        <w:t>Perng</w:t>
      </w:r>
      <w:proofErr w:type="spellEnd"/>
      <w:r w:rsidRPr="0064344C">
        <w:rPr>
          <w:lang w:val="es-ES"/>
        </w:rPr>
        <w:t xml:space="preserve">, 2010). Sin embargo, como señala </w:t>
      </w:r>
      <w:proofErr w:type="spellStart"/>
      <w:r w:rsidRPr="0064344C">
        <w:rPr>
          <w:lang w:val="es-ES"/>
        </w:rPr>
        <w:t>Dedeke</w:t>
      </w:r>
      <w:proofErr w:type="spellEnd"/>
      <w:r w:rsidRPr="0064344C">
        <w:rPr>
          <w:lang w:val="es-ES"/>
        </w:rPr>
        <w:t xml:space="preserve"> (2016), en estas mediciones de calidad de un sitio web normalme</w:t>
      </w:r>
      <w:r w:rsidRPr="0064344C">
        <w:rPr>
          <w:lang w:val="es-ES"/>
        </w:rPr>
        <w:t>nte se agregan las evaluaciones sobre estos elementos de contenido del sitio web con otros elementos como velocidad, facilidad de uso del sitio o seguridad, lo que hace difícil analizar su impacto distintivo en las percepciones del consumidor según la etap</w:t>
      </w:r>
      <w:r w:rsidRPr="0064344C">
        <w:rPr>
          <w:lang w:val="es-ES"/>
        </w:rPr>
        <w:t>a de compra.</w:t>
      </w:r>
    </w:p>
    <w:p w:rsidR="0062118A" w:rsidRPr="0064344C" w:rsidRDefault="00803992">
      <w:pPr>
        <w:rPr>
          <w:lang w:val="es-ES"/>
        </w:rPr>
      </w:pPr>
      <w:r w:rsidRPr="0064344C">
        <w:rPr>
          <w:lang w:val="es-ES"/>
        </w:rPr>
        <w:t xml:space="preserve">Las mediciones de </w:t>
      </w:r>
      <w:proofErr w:type="spellStart"/>
      <w:r w:rsidRPr="0064344C">
        <w:rPr>
          <w:lang w:val="es-ES"/>
        </w:rPr>
        <w:t>eye</w:t>
      </w:r>
      <w:proofErr w:type="spellEnd"/>
      <w:r w:rsidRPr="0064344C">
        <w:rPr>
          <w:lang w:val="es-ES"/>
        </w:rPr>
        <w:t>-tracking son especialmente adecuadas para medir procesos perceptivos. El uso de herramientas de estas técnicas como medida de atención del individuo no es nuevo (</w:t>
      </w:r>
      <w:proofErr w:type="spellStart"/>
      <w:r w:rsidRPr="0064344C">
        <w:rPr>
          <w:lang w:val="es-ES"/>
        </w:rPr>
        <w:t>Wedel</w:t>
      </w:r>
      <w:proofErr w:type="spellEnd"/>
      <w:r w:rsidRPr="0064344C">
        <w:rPr>
          <w:lang w:val="es-ES"/>
        </w:rPr>
        <w:t>, 2015). Son numerosos los estudios realizados para me</w:t>
      </w:r>
      <w:r w:rsidRPr="0064344C">
        <w:rPr>
          <w:lang w:val="es-ES"/>
        </w:rPr>
        <w:t>didas de atención en áreas como la conducción (</w:t>
      </w:r>
      <w:proofErr w:type="spellStart"/>
      <w:r w:rsidRPr="0064344C">
        <w:rPr>
          <w:lang w:val="es-ES"/>
        </w:rPr>
        <w:t>Crundall</w:t>
      </w:r>
      <w:proofErr w:type="spellEnd"/>
      <w:r w:rsidRPr="0064344C">
        <w:rPr>
          <w:lang w:val="es-ES"/>
        </w:rPr>
        <w:t xml:space="preserve"> &amp; Underwood, 2011) o los deportes de alto rendimiento entre otros con resultados satisfactorios. </w:t>
      </w:r>
      <w:proofErr w:type="spellStart"/>
      <w:r w:rsidRPr="0064344C">
        <w:rPr>
          <w:lang w:val="es-ES"/>
        </w:rPr>
        <w:t>Wedel</w:t>
      </w:r>
      <w:proofErr w:type="spellEnd"/>
      <w:r w:rsidRPr="0064344C">
        <w:rPr>
          <w:lang w:val="es-ES"/>
        </w:rPr>
        <w:t xml:space="preserve"> (2015) y </w:t>
      </w:r>
      <w:proofErr w:type="spellStart"/>
      <w:r w:rsidRPr="0064344C">
        <w:rPr>
          <w:lang w:val="es-ES"/>
        </w:rPr>
        <w:t>Wedel</w:t>
      </w:r>
      <w:proofErr w:type="spellEnd"/>
      <w:r w:rsidRPr="0064344C">
        <w:rPr>
          <w:lang w:val="es-ES"/>
        </w:rPr>
        <w:t xml:space="preserve"> &amp; </w:t>
      </w:r>
      <w:proofErr w:type="spellStart"/>
      <w:r w:rsidRPr="0064344C">
        <w:rPr>
          <w:lang w:val="es-ES"/>
        </w:rPr>
        <w:t>Pieters</w:t>
      </w:r>
      <w:proofErr w:type="spellEnd"/>
      <w:r w:rsidRPr="0064344C">
        <w:rPr>
          <w:lang w:val="es-ES"/>
        </w:rPr>
        <w:t xml:space="preserve"> (2008) presentan una revisión de estos estudios. Así, los instrumentos d</w:t>
      </w:r>
      <w:r w:rsidRPr="0064344C">
        <w:rPr>
          <w:lang w:val="es-ES"/>
        </w:rPr>
        <w:t xml:space="preserve">e </w:t>
      </w:r>
      <w:proofErr w:type="spellStart"/>
      <w:r w:rsidRPr="0064344C">
        <w:rPr>
          <w:lang w:val="es-ES"/>
        </w:rPr>
        <w:t>eye</w:t>
      </w:r>
      <w:proofErr w:type="spellEnd"/>
      <w:r w:rsidRPr="0064344C">
        <w:rPr>
          <w:lang w:val="es-ES"/>
        </w:rPr>
        <w:t>-tracking se han utilizado para estudiar los procesos cognitivos (</w:t>
      </w:r>
      <w:proofErr w:type="spellStart"/>
      <w:r w:rsidRPr="0064344C">
        <w:rPr>
          <w:lang w:val="es-ES"/>
        </w:rPr>
        <w:t>Reutskaja</w:t>
      </w:r>
      <w:proofErr w:type="spellEnd"/>
      <w:r w:rsidRPr="0064344C">
        <w:rPr>
          <w:lang w:val="es-ES"/>
        </w:rPr>
        <w:t xml:space="preserve">, Nagel, </w:t>
      </w:r>
      <w:proofErr w:type="spellStart"/>
      <w:r w:rsidRPr="0064344C">
        <w:rPr>
          <w:lang w:val="es-ES"/>
        </w:rPr>
        <w:t>Camerer</w:t>
      </w:r>
      <w:proofErr w:type="spellEnd"/>
      <w:r w:rsidRPr="0064344C">
        <w:rPr>
          <w:lang w:val="es-ES"/>
        </w:rPr>
        <w:t>, &amp; Rangel, 2011), la atención a los estímulos publicitarios en tienda (</w:t>
      </w:r>
      <w:proofErr w:type="spellStart"/>
      <w:r w:rsidRPr="0064344C">
        <w:rPr>
          <w:lang w:val="es-ES"/>
        </w:rPr>
        <w:t>Pieters</w:t>
      </w:r>
      <w:proofErr w:type="spellEnd"/>
      <w:r w:rsidRPr="0064344C">
        <w:rPr>
          <w:lang w:val="es-ES"/>
        </w:rPr>
        <w:t xml:space="preserve"> &amp; </w:t>
      </w:r>
      <w:proofErr w:type="spellStart"/>
      <w:r w:rsidRPr="0064344C">
        <w:rPr>
          <w:lang w:val="es-ES"/>
        </w:rPr>
        <w:t>Wedel</w:t>
      </w:r>
      <w:proofErr w:type="spellEnd"/>
      <w:r w:rsidRPr="0064344C">
        <w:rPr>
          <w:lang w:val="es-ES"/>
        </w:rPr>
        <w:t>, 2004) y online (</w:t>
      </w:r>
      <w:proofErr w:type="spellStart"/>
      <w:r w:rsidRPr="0064344C">
        <w:rPr>
          <w:lang w:val="es-ES"/>
        </w:rPr>
        <w:t>Drèze</w:t>
      </w:r>
      <w:proofErr w:type="spellEnd"/>
      <w:r w:rsidRPr="0064344C">
        <w:rPr>
          <w:lang w:val="es-ES"/>
        </w:rPr>
        <w:t xml:space="preserve"> &amp; </w:t>
      </w:r>
      <w:proofErr w:type="spellStart"/>
      <w:r w:rsidRPr="0064344C">
        <w:rPr>
          <w:lang w:val="es-ES"/>
        </w:rPr>
        <w:t>Hussherr</w:t>
      </w:r>
      <w:proofErr w:type="spellEnd"/>
      <w:r w:rsidRPr="0064344C">
        <w:rPr>
          <w:lang w:val="es-ES"/>
        </w:rPr>
        <w:t xml:space="preserve">, 2003; Lee &amp; </w:t>
      </w:r>
      <w:proofErr w:type="spellStart"/>
      <w:r w:rsidRPr="0064344C">
        <w:rPr>
          <w:lang w:val="es-ES"/>
        </w:rPr>
        <w:t>Ahn</w:t>
      </w:r>
      <w:proofErr w:type="spellEnd"/>
      <w:r w:rsidRPr="0064344C">
        <w:rPr>
          <w:lang w:val="es-ES"/>
        </w:rPr>
        <w:t xml:space="preserve">, 2012). La medida de </w:t>
      </w:r>
      <w:r w:rsidRPr="0064344C">
        <w:rPr>
          <w:lang w:val="es-ES"/>
        </w:rPr>
        <w:t xml:space="preserve">la “usabilidad” en páginas web a través de la mirada para mejorar la experiencia del usuario cuenta también con una larga trayectoria (Li, </w:t>
      </w:r>
      <w:proofErr w:type="spellStart"/>
      <w:r w:rsidRPr="0064344C">
        <w:rPr>
          <w:lang w:val="es-ES"/>
        </w:rPr>
        <w:t>Sun</w:t>
      </w:r>
      <w:proofErr w:type="spellEnd"/>
      <w:r w:rsidRPr="0064344C">
        <w:rPr>
          <w:lang w:val="es-ES"/>
        </w:rPr>
        <w:t xml:space="preserve">, &amp; </w:t>
      </w:r>
      <w:proofErr w:type="spellStart"/>
      <w:r w:rsidRPr="0064344C">
        <w:rPr>
          <w:lang w:val="es-ES"/>
        </w:rPr>
        <w:t>Duan</w:t>
      </w:r>
      <w:proofErr w:type="spellEnd"/>
      <w:r w:rsidRPr="0064344C">
        <w:rPr>
          <w:lang w:val="es-ES"/>
        </w:rPr>
        <w:t>, 2005). En esta línea, en relación con los factores denominados top-</w:t>
      </w:r>
      <w:proofErr w:type="spellStart"/>
      <w:r w:rsidRPr="0064344C">
        <w:rPr>
          <w:lang w:val="es-ES"/>
        </w:rPr>
        <w:t>down</w:t>
      </w:r>
      <w:proofErr w:type="spellEnd"/>
      <w:r w:rsidRPr="0064344C">
        <w:rPr>
          <w:lang w:val="es-ES"/>
        </w:rPr>
        <w:t>, hay estudios sobre las diferenc</w:t>
      </w:r>
      <w:r w:rsidRPr="0064344C">
        <w:rPr>
          <w:lang w:val="es-ES"/>
        </w:rPr>
        <w:t>ias en la percepción del atractivo en función de características como el sexo o la edad (</w:t>
      </w:r>
      <w:proofErr w:type="spellStart"/>
      <w:r w:rsidRPr="0064344C">
        <w:rPr>
          <w:lang w:val="es-ES"/>
        </w:rPr>
        <w:t>Djamasbi</w:t>
      </w:r>
      <w:proofErr w:type="spellEnd"/>
      <w:r w:rsidRPr="0064344C">
        <w:rPr>
          <w:lang w:val="es-ES"/>
        </w:rPr>
        <w:t xml:space="preserve">, </w:t>
      </w:r>
      <w:r w:rsidRPr="0064344C">
        <w:rPr>
          <w:lang w:val="es-ES"/>
        </w:rPr>
        <w:lastRenderedPageBreak/>
        <w:t xml:space="preserve">Siegel, &amp; </w:t>
      </w:r>
      <w:proofErr w:type="spellStart"/>
      <w:r w:rsidRPr="0064344C">
        <w:rPr>
          <w:lang w:val="es-ES"/>
        </w:rPr>
        <w:t>Tullis</w:t>
      </w:r>
      <w:proofErr w:type="spellEnd"/>
      <w:r w:rsidRPr="0064344C">
        <w:rPr>
          <w:lang w:val="es-ES"/>
        </w:rPr>
        <w:t xml:space="preserve">, 2010; </w:t>
      </w:r>
      <w:proofErr w:type="spellStart"/>
      <w:r w:rsidRPr="0064344C">
        <w:rPr>
          <w:lang w:val="es-ES"/>
        </w:rPr>
        <w:t>Zaharia</w:t>
      </w:r>
      <w:proofErr w:type="spellEnd"/>
      <w:r w:rsidRPr="0064344C">
        <w:rPr>
          <w:lang w:val="es-ES"/>
        </w:rPr>
        <w:t xml:space="preserve">, </w:t>
      </w:r>
      <w:proofErr w:type="spellStart"/>
      <w:r w:rsidRPr="0064344C">
        <w:rPr>
          <w:lang w:val="es-ES"/>
        </w:rPr>
        <w:t>Kauke</w:t>
      </w:r>
      <w:proofErr w:type="spellEnd"/>
      <w:r w:rsidRPr="0064344C">
        <w:rPr>
          <w:lang w:val="es-ES"/>
        </w:rPr>
        <w:t>, &amp; Hartung, 2017), la complejidad de la tarea (</w:t>
      </w:r>
      <w:proofErr w:type="spellStart"/>
      <w:r w:rsidRPr="0064344C">
        <w:rPr>
          <w:lang w:val="es-ES"/>
        </w:rPr>
        <w:t>Leuthold</w:t>
      </w:r>
      <w:proofErr w:type="spellEnd"/>
      <w:r w:rsidRPr="0064344C">
        <w:rPr>
          <w:lang w:val="es-ES"/>
        </w:rPr>
        <w:t xml:space="preserve">, </w:t>
      </w:r>
      <w:proofErr w:type="spellStart"/>
      <w:r w:rsidRPr="0064344C">
        <w:rPr>
          <w:lang w:val="es-ES"/>
        </w:rPr>
        <w:t>Schmutz</w:t>
      </w:r>
      <w:proofErr w:type="spellEnd"/>
      <w:r w:rsidRPr="0064344C">
        <w:rPr>
          <w:lang w:val="es-ES"/>
        </w:rPr>
        <w:t xml:space="preserve">, </w:t>
      </w:r>
      <w:proofErr w:type="spellStart"/>
      <w:r w:rsidRPr="0064344C">
        <w:rPr>
          <w:lang w:val="es-ES"/>
        </w:rPr>
        <w:t>Bargas-Avila</w:t>
      </w:r>
      <w:proofErr w:type="spellEnd"/>
      <w:r w:rsidRPr="0064344C">
        <w:rPr>
          <w:lang w:val="es-ES"/>
        </w:rPr>
        <w:t xml:space="preserve">, </w:t>
      </w:r>
      <w:proofErr w:type="spellStart"/>
      <w:r w:rsidRPr="0064344C">
        <w:rPr>
          <w:lang w:val="es-ES"/>
        </w:rPr>
        <w:t>Tuch</w:t>
      </w:r>
      <w:proofErr w:type="spellEnd"/>
      <w:r w:rsidRPr="0064344C">
        <w:rPr>
          <w:lang w:val="es-ES"/>
        </w:rPr>
        <w:t xml:space="preserve">, &amp; </w:t>
      </w:r>
      <w:proofErr w:type="spellStart"/>
      <w:r w:rsidRPr="0064344C">
        <w:rPr>
          <w:lang w:val="es-ES"/>
        </w:rPr>
        <w:t>Opwis</w:t>
      </w:r>
      <w:proofErr w:type="spellEnd"/>
      <w:r w:rsidRPr="0064344C">
        <w:rPr>
          <w:lang w:val="es-ES"/>
        </w:rPr>
        <w:t>, 2011; Wang et al., 2014</w:t>
      </w:r>
      <w:r w:rsidRPr="0064344C">
        <w:rPr>
          <w:lang w:val="es-ES"/>
        </w:rPr>
        <w:t xml:space="preserve">). En relación con factores denominados </w:t>
      </w:r>
      <w:proofErr w:type="spellStart"/>
      <w:r w:rsidRPr="0064344C">
        <w:rPr>
          <w:lang w:val="es-ES"/>
        </w:rPr>
        <w:t>bottom</w:t>
      </w:r>
      <w:proofErr w:type="spellEnd"/>
      <w:r w:rsidRPr="0064344C">
        <w:rPr>
          <w:lang w:val="es-ES"/>
        </w:rPr>
        <w:t xml:space="preserve">-up, </w:t>
      </w:r>
      <w:proofErr w:type="spellStart"/>
      <w:r w:rsidRPr="0064344C">
        <w:rPr>
          <w:lang w:val="es-ES"/>
        </w:rPr>
        <w:t>Leuthold</w:t>
      </w:r>
      <w:proofErr w:type="spellEnd"/>
      <w:r w:rsidRPr="0064344C">
        <w:rPr>
          <w:lang w:val="es-ES"/>
        </w:rPr>
        <w:t xml:space="preserve"> et al. (2011) analizan el efecto del diseño del menú y Wang et al. (2014) estudian la influencia de la complejidad del sitio.</w:t>
      </w:r>
    </w:p>
    <w:p w:rsidR="0062118A" w:rsidRPr="0064344C" w:rsidRDefault="00803992">
      <w:pPr>
        <w:rPr>
          <w:lang w:val="es-ES"/>
        </w:rPr>
      </w:pPr>
      <w:r w:rsidRPr="0064344C">
        <w:rPr>
          <w:lang w:val="es-ES"/>
        </w:rPr>
        <w:t>En el análisis de la atención a un sitio web, podemos distinguir disti</w:t>
      </w:r>
      <w:r w:rsidRPr="0064344C">
        <w:rPr>
          <w:lang w:val="es-ES"/>
        </w:rPr>
        <w:t>ntas áreas de interés (</w:t>
      </w:r>
      <w:proofErr w:type="spellStart"/>
      <w:r w:rsidRPr="0064344C">
        <w:rPr>
          <w:lang w:val="es-ES"/>
        </w:rPr>
        <w:t>AOIs</w:t>
      </w:r>
      <w:proofErr w:type="spellEnd"/>
      <w:r w:rsidRPr="0064344C">
        <w:rPr>
          <w:lang w:val="es-ES"/>
        </w:rPr>
        <w:t>). En primer lugar, el encabezado de la página se utiliza para definir la intención de la página y su contenido (</w:t>
      </w:r>
      <w:proofErr w:type="spellStart"/>
      <w:r w:rsidRPr="0064344C">
        <w:rPr>
          <w:lang w:val="es-ES"/>
        </w:rPr>
        <w:t>Holzschlag</w:t>
      </w:r>
      <w:proofErr w:type="spellEnd"/>
      <w:r w:rsidRPr="0064344C">
        <w:rPr>
          <w:lang w:val="es-ES"/>
        </w:rPr>
        <w:t>, 1998) e incluye normalmente al menos el nombre del establecimiento y en muchos casos, datos de contacto.</w:t>
      </w:r>
      <w:r w:rsidRPr="0064344C">
        <w:rPr>
          <w:lang w:val="es-ES"/>
        </w:rPr>
        <w:t xml:space="preserve"> Este encabezado presenta la información corporativa incluyendo la marca gráfica. </w:t>
      </w:r>
      <w:proofErr w:type="spellStart"/>
      <w:r w:rsidRPr="0064344C">
        <w:rPr>
          <w:lang w:val="es-ES"/>
        </w:rPr>
        <w:t>Huizingh</w:t>
      </w:r>
      <w:proofErr w:type="spellEnd"/>
      <w:r w:rsidRPr="0064344C">
        <w:rPr>
          <w:lang w:val="es-ES"/>
        </w:rPr>
        <w:t xml:space="preserve"> (2000) se refiere a esta área y al área de productos como “áreas de información comercial”. Esta información comercial puede ser más o menos necesaria dependiendo de</w:t>
      </w:r>
      <w:r w:rsidRPr="0064344C">
        <w:rPr>
          <w:lang w:val="es-ES"/>
        </w:rPr>
        <w:t>l objetivo del individuo ya que la información corporativa puede ser no relevante cuando se están realizando actividades de navegación que no incluyan la evaluación de la marca. Así, nuestra segunda proposición establece:</w:t>
      </w:r>
    </w:p>
    <w:p w:rsidR="0062118A" w:rsidRPr="0064344C" w:rsidRDefault="00803992">
      <w:pPr>
        <w:rPr>
          <w:lang w:val="es-ES"/>
        </w:rPr>
      </w:pPr>
      <w:r w:rsidRPr="0064344C">
        <w:rPr>
          <w:b/>
          <w:lang w:val="es-ES"/>
        </w:rPr>
        <w:t>Proposición 2</w:t>
      </w:r>
      <w:r w:rsidRPr="0064344C">
        <w:rPr>
          <w:lang w:val="es-ES"/>
        </w:rPr>
        <w:t>. La atención a la zo</w:t>
      </w:r>
      <w:r w:rsidRPr="0064344C">
        <w:rPr>
          <w:lang w:val="es-ES"/>
        </w:rPr>
        <w:t>na de encabezado es mayor y esta zona tiene más capacidad de retención y atracción cuando el objetivo del individuo es la evaluación del sitio web que cuando el objetivo es completar tareas orientadas a la compra.</w:t>
      </w:r>
    </w:p>
    <w:p w:rsidR="0062118A" w:rsidRPr="0064344C" w:rsidRDefault="00803992">
      <w:pPr>
        <w:rPr>
          <w:lang w:val="es-ES"/>
        </w:rPr>
      </w:pPr>
      <w:r w:rsidRPr="0064344C">
        <w:rPr>
          <w:lang w:val="es-ES"/>
        </w:rPr>
        <w:t>En segundo lugar, el elemento central de u</w:t>
      </w:r>
      <w:r w:rsidRPr="0064344C">
        <w:rPr>
          <w:lang w:val="es-ES"/>
        </w:rPr>
        <w:t xml:space="preserve">na página web, el dedicado al contenido, en los sitios de comercio B2C se destina habitualmente al área de productos (Van </w:t>
      </w:r>
      <w:proofErr w:type="spellStart"/>
      <w:r w:rsidRPr="0064344C">
        <w:rPr>
          <w:lang w:val="es-ES"/>
        </w:rPr>
        <w:t>Duyne</w:t>
      </w:r>
      <w:proofErr w:type="spellEnd"/>
      <w:r w:rsidRPr="0064344C">
        <w:rPr>
          <w:lang w:val="es-ES"/>
        </w:rPr>
        <w:t xml:space="preserve"> et al., 2003). La presentación de información en esta zona es un factor crítico de éxito (</w:t>
      </w:r>
      <w:proofErr w:type="spellStart"/>
      <w:r w:rsidRPr="0064344C">
        <w:rPr>
          <w:lang w:val="es-ES"/>
        </w:rPr>
        <w:t>Flavián</w:t>
      </w:r>
      <w:proofErr w:type="spellEnd"/>
      <w:r w:rsidRPr="0064344C">
        <w:rPr>
          <w:lang w:val="es-ES"/>
        </w:rPr>
        <w:t xml:space="preserve"> Blanco, Gurrea Sarasa, &amp; </w:t>
      </w:r>
      <w:proofErr w:type="spellStart"/>
      <w:r w:rsidRPr="0064344C">
        <w:rPr>
          <w:lang w:val="es-ES"/>
        </w:rPr>
        <w:t>Orús</w:t>
      </w:r>
      <w:proofErr w:type="spellEnd"/>
      <w:r w:rsidRPr="0064344C">
        <w:rPr>
          <w:lang w:val="es-ES"/>
        </w:rPr>
        <w:t xml:space="preserve"> </w:t>
      </w:r>
      <w:r w:rsidRPr="0064344C">
        <w:rPr>
          <w:lang w:val="es-ES"/>
        </w:rPr>
        <w:t xml:space="preserve">Sanclemente, 2010). Según </w:t>
      </w:r>
      <w:proofErr w:type="spellStart"/>
      <w:r w:rsidRPr="0064344C">
        <w:rPr>
          <w:lang w:val="es-ES"/>
        </w:rPr>
        <w:t>Badre</w:t>
      </w:r>
      <w:proofErr w:type="spellEnd"/>
      <w:r w:rsidRPr="0064344C">
        <w:rPr>
          <w:lang w:val="es-ES"/>
        </w:rPr>
        <w:t xml:space="preserve"> (2002), los consumidores esperan que los productos se presenten de manera similar a lo que lo harían en una tienda, por lo que normalmente esta área de contenido cumple una función y se presenta de forma similar a un escapar</w:t>
      </w:r>
      <w:r w:rsidRPr="0064344C">
        <w:rPr>
          <w:lang w:val="es-ES"/>
        </w:rPr>
        <w:t xml:space="preserve">ate. Sin embargo, de la misma manera que en el caso de la zona de encabezado, la atención que se presta a esta área depende de la etapa </w:t>
      </w:r>
      <w:r w:rsidRPr="0064344C">
        <w:rPr>
          <w:lang w:val="es-ES"/>
        </w:rPr>
        <w:lastRenderedPageBreak/>
        <w:t>en el proceso de compra, siendo la información sobre los productos más necesaria en la etapa de evaluación y selección d</w:t>
      </w:r>
      <w:r w:rsidRPr="0064344C">
        <w:rPr>
          <w:lang w:val="es-ES"/>
        </w:rPr>
        <w:t>e alternativas y en la etapa de compra. Así pues, nuestra tercera proposición dice:</w:t>
      </w:r>
    </w:p>
    <w:p w:rsidR="0062118A" w:rsidRPr="0064344C" w:rsidRDefault="00803992">
      <w:pPr>
        <w:rPr>
          <w:lang w:val="es-ES"/>
        </w:rPr>
      </w:pPr>
      <w:r w:rsidRPr="0064344C">
        <w:rPr>
          <w:b/>
          <w:lang w:val="es-ES"/>
        </w:rPr>
        <w:t>Proposición 3</w:t>
      </w:r>
      <w:r w:rsidRPr="0064344C">
        <w:rPr>
          <w:lang w:val="es-ES"/>
        </w:rPr>
        <w:t>. La atención a la zona de productos es mayor y esta zona tiene más capacidad de retención y atracción cuando el objetivo del individuo es cuando el objetivo e</w:t>
      </w:r>
      <w:r w:rsidRPr="0064344C">
        <w:rPr>
          <w:lang w:val="es-ES"/>
        </w:rPr>
        <w:t>s completar tareas a la evaluación de alternativas y a la compra.</w:t>
      </w:r>
    </w:p>
    <w:p w:rsidR="0062118A" w:rsidRPr="0064344C" w:rsidRDefault="00803992">
      <w:pPr>
        <w:rPr>
          <w:lang w:val="es-ES"/>
        </w:rPr>
      </w:pPr>
      <w:r w:rsidRPr="0064344C">
        <w:rPr>
          <w:lang w:val="es-ES"/>
        </w:rPr>
        <w:t>Por último, otro elemento de contenido importante es el menú de navegación que permite pasar entre distintas páginas internas (</w:t>
      </w:r>
      <w:proofErr w:type="spellStart"/>
      <w:r w:rsidRPr="0064344C">
        <w:rPr>
          <w:lang w:val="es-ES"/>
        </w:rPr>
        <w:t>Yu</w:t>
      </w:r>
      <w:proofErr w:type="spellEnd"/>
      <w:r w:rsidRPr="0064344C">
        <w:rPr>
          <w:lang w:val="es-ES"/>
        </w:rPr>
        <w:t xml:space="preserve"> &amp; </w:t>
      </w:r>
      <w:proofErr w:type="spellStart"/>
      <w:r w:rsidRPr="0064344C">
        <w:rPr>
          <w:lang w:val="es-ES"/>
        </w:rPr>
        <w:t>Roh</w:t>
      </w:r>
      <w:proofErr w:type="spellEnd"/>
      <w:r w:rsidRPr="0064344C">
        <w:rPr>
          <w:lang w:val="es-ES"/>
        </w:rPr>
        <w:t>, 2002). En este menú se recoge a menudo la información</w:t>
      </w:r>
      <w:r w:rsidRPr="0064344C">
        <w:rPr>
          <w:lang w:val="es-ES"/>
        </w:rPr>
        <w:t xml:space="preserve"> transaccional (</w:t>
      </w:r>
      <w:proofErr w:type="spellStart"/>
      <w:r w:rsidRPr="0064344C">
        <w:rPr>
          <w:lang w:val="es-ES"/>
        </w:rPr>
        <w:t>Huizingh</w:t>
      </w:r>
      <w:proofErr w:type="spellEnd"/>
      <w:r w:rsidRPr="0064344C">
        <w:rPr>
          <w:lang w:val="es-ES"/>
        </w:rPr>
        <w:t>, 2000), que permite al consumidor recopilar la información sobre cómo los elementos de servicio que acompañan a la compra en ese establecimiento en concreto (política de pagos, envíos, devoluciones, etc..). Esta información transac</w:t>
      </w:r>
      <w:r w:rsidRPr="0064344C">
        <w:rPr>
          <w:lang w:val="es-ES"/>
        </w:rPr>
        <w:t>cional puede ser más necesaria en determinadas tareas asociadas a la transacción y en la evaluación global de un determinado sitio y menos importante para tareas relacionadas con la evaluación de alternativas. Así, por último, nuestra cuarta proposición es</w:t>
      </w:r>
      <w:r w:rsidRPr="0064344C">
        <w:rPr>
          <w:lang w:val="es-ES"/>
        </w:rPr>
        <w:t>tablece:</w:t>
      </w:r>
    </w:p>
    <w:p w:rsidR="0062118A" w:rsidRPr="0064344C" w:rsidRDefault="00803992">
      <w:pPr>
        <w:rPr>
          <w:lang w:val="es-ES"/>
        </w:rPr>
      </w:pPr>
      <w:r w:rsidRPr="0064344C">
        <w:rPr>
          <w:b/>
          <w:lang w:val="es-ES"/>
        </w:rPr>
        <w:t>Proposición 4</w:t>
      </w:r>
      <w:r w:rsidRPr="0064344C">
        <w:rPr>
          <w:lang w:val="es-ES"/>
        </w:rPr>
        <w:t xml:space="preserve">. La atención prestada al menú de navegación de servicios es mayor en las tareas de exploración general y las tareas </w:t>
      </w:r>
      <w:proofErr w:type="spellStart"/>
      <w:r w:rsidRPr="0064344C">
        <w:rPr>
          <w:lang w:val="es-ES"/>
        </w:rPr>
        <w:t>postcompra</w:t>
      </w:r>
      <w:proofErr w:type="spellEnd"/>
      <w:r w:rsidRPr="0064344C">
        <w:rPr>
          <w:lang w:val="es-ES"/>
        </w:rPr>
        <w:t xml:space="preserve"> y esta zona tiene más capacidad de retención y atracción que en las tareas de evaluación y compra de produ</w:t>
      </w:r>
      <w:r w:rsidRPr="0064344C">
        <w:rPr>
          <w:lang w:val="es-ES"/>
        </w:rPr>
        <w:t>ctos.</w:t>
      </w:r>
    </w:p>
    <w:p w:rsidR="0062118A" w:rsidRDefault="00803992">
      <w:pPr>
        <w:pStyle w:val="Ttulo1"/>
      </w:pPr>
      <w:bookmarkStart w:id="3" w:name="diseno-del-estudio"/>
      <w:proofErr w:type="spellStart"/>
      <w:r>
        <w:t>Diseño</w:t>
      </w:r>
      <w:proofErr w:type="spellEnd"/>
      <w:r>
        <w:t xml:space="preserve"> del </w:t>
      </w:r>
      <w:proofErr w:type="spellStart"/>
      <w:r>
        <w:t>estudio</w:t>
      </w:r>
      <w:bookmarkEnd w:id="3"/>
      <w:proofErr w:type="spellEnd"/>
    </w:p>
    <w:p w:rsidR="0062118A" w:rsidRDefault="00803992">
      <w:pPr>
        <w:pStyle w:val="Ttulo2"/>
      </w:pPr>
      <w:bookmarkStart w:id="4" w:name="planteamiento"/>
      <w:r>
        <w:t>Planteamiento</w:t>
      </w:r>
      <w:bookmarkEnd w:id="4"/>
    </w:p>
    <w:p w:rsidR="0062118A" w:rsidRPr="0064344C" w:rsidRDefault="00803992">
      <w:pPr>
        <w:rPr>
          <w:lang w:val="es-ES"/>
        </w:rPr>
      </w:pPr>
      <w:r w:rsidRPr="0064344C">
        <w:rPr>
          <w:lang w:val="es-ES"/>
        </w:rPr>
        <w:t>Para indagar en las proposiciones señaladas utilizamos un diseño experimental. Esta metodología permite contrastar los efectos del factor de interés (la etapa en el viaje de compra) en las variables dependientes (indicadores del proceso perceptivo) aisland</w:t>
      </w:r>
      <w:r w:rsidRPr="0064344C">
        <w:rPr>
          <w:lang w:val="es-ES"/>
        </w:rPr>
        <w:t xml:space="preserve">o este </w:t>
      </w:r>
      <w:r w:rsidRPr="0064344C">
        <w:rPr>
          <w:lang w:val="es-ES"/>
        </w:rPr>
        <w:lastRenderedPageBreak/>
        <w:t xml:space="preserve">efecto del resto de variables de control. En este diseño, el factor de estudio, la etapa en el proceso de </w:t>
      </w:r>
      <w:proofErr w:type="gramStart"/>
      <w:r w:rsidRPr="0064344C">
        <w:rPr>
          <w:lang w:val="es-ES"/>
        </w:rPr>
        <w:t>compra,</w:t>
      </w:r>
      <w:proofErr w:type="gramEnd"/>
      <w:r w:rsidRPr="0064344C">
        <w:rPr>
          <w:lang w:val="es-ES"/>
        </w:rPr>
        <w:t xml:space="preserve"> incluye tres niveles diferentes: etapa </w:t>
      </w:r>
      <w:proofErr w:type="spellStart"/>
      <w:r w:rsidRPr="0064344C">
        <w:rPr>
          <w:lang w:val="es-ES"/>
        </w:rPr>
        <w:t>precompra</w:t>
      </w:r>
      <w:proofErr w:type="spellEnd"/>
      <w:r w:rsidRPr="0064344C">
        <w:rPr>
          <w:lang w:val="es-ES"/>
        </w:rPr>
        <w:t xml:space="preserve"> (selección de alternativa), etapa de compra (localización de alternativa elegida e inc</w:t>
      </w:r>
      <w:r w:rsidRPr="0064344C">
        <w:rPr>
          <w:lang w:val="es-ES"/>
        </w:rPr>
        <w:t xml:space="preserve">lusión en el carro de la compra) y etapa </w:t>
      </w:r>
      <w:proofErr w:type="spellStart"/>
      <w:r w:rsidRPr="0064344C">
        <w:rPr>
          <w:lang w:val="es-ES"/>
        </w:rPr>
        <w:t>postcompra</w:t>
      </w:r>
      <w:proofErr w:type="spellEnd"/>
      <w:r w:rsidRPr="0064344C">
        <w:rPr>
          <w:lang w:val="es-ES"/>
        </w:rPr>
        <w:t xml:space="preserve"> (búsqueda de información sobre el estado de un pedido). </w:t>
      </w:r>
      <w:proofErr w:type="gramStart"/>
      <w:r w:rsidRPr="0064344C">
        <w:rPr>
          <w:lang w:val="es-ES"/>
        </w:rPr>
        <w:t>Además</w:t>
      </w:r>
      <w:proofErr w:type="gramEnd"/>
      <w:r w:rsidRPr="0064344C">
        <w:rPr>
          <w:lang w:val="es-ES"/>
        </w:rPr>
        <w:t xml:space="preserve"> introducimos una tarea adicional no directamente orientada a la compra que actúe como nivel de control. En esta tarea el objetivo propuesto e</w:t>
      </w:r>
      <w:r w:rsidRPr="0064344C">
        <w:rPr>
          <w:lang w:val="es-ES"/>
        </w:rPr>
        <w:t>s la evaluación del sitio web.</w:t>
      </w:r>
    </w:p>
    <w:p w:rsidR="0062118A" w:rsidRPr="0064344C" w:rsidRDefault="00803992">
      <w:pPr>
        <w:rPr>
          <w:lang w:val="es-ES"/>
        </w:rPr>
      </w:pPr>
      <w:r w:rsidRPr="0064344C">
        <w:rPr>
          <w:lang w:val="es-ES"/>
        </w:rPr>
        <w:t xml:space="preserve">Las variables dependientes de interés son el tiempo empleado en la tarea y la atención a cada zona del sitio web. Para medir ambas variables planteamos técnicas observacionales en lugar de declarativas. El tiempo empleado en </w:t>
      </w:r>
      <w:r w:rsidRPr="0064344C">
        <w:rPr>
          <w:lang w:val="es-ES"/>
        </w:rPr>
        <w:t xml:space="preserve">la tarea se mide mediante una función embebida en los sitios web que recoge el tiempo desde el mismo momento en que finaliza la carga de la página hasta que el individuo hace su primer </w:t>
      </w:r>
      <w:proofErr w:type="spellStart"/>
      <w:r w:rsidRPr="0064344C">
        <w:rPr>
          <w:lang w:val="es-ES"/>
        </w:rPr>
        <w:t>click</w:t>
      </w:r>
      <w:proofErr w:type="spellEnd"/>
      <w:r w:rsidRPr="0064344C">
        <w:rPr>
          <w:lang w:val="es-ES"/>
        </w:rPr>
        <w:t>, lo que indica la finalización de la tarea. Para analizar la aten</w:t>
      </w:r>
      <w:r w:rsidRPr="0064344C">
        <w:rPr>
          <w:lang w:val="es-ES"/>
        </w:rPr>
        <w:t xml:space="preserve">ción al sitio web utilizamos una herramienta de </w:t>
      </w:r>
      <w:proofErr w:type="spellStart"/>
      <w:r w:rsidRPr="0064344C">
        <w:rPr>
          <w:lang w:val="es-ES"/>
        </w:rPr>
        <w:t>eye</w:t>
      </w:r>
      <w:proofErr w:type="spellEnd"/>
      <w:r w:rsidRPr="0064344C">
        <w:rPr>
          <w:lang w:val="es-ES"/>
        </w:rPr>
        <w:t>-tracking. Así, incluimos como indicadores del proceso de atención, además del ya mencionado tiempo invertido en la tarea, el número de fijaciones de mirada en cada área de interés (la importancia relativa</w:t>
      </w:r>
      <w:r w:rsidRPr="0064344C">
        <w:rPr>
          <w:lang w:val="es-ES"/>
        </w:rPr>
        <w:t xml:space="preserve"> del área) y las transiciones entre las </w:t>
      </w:r>
      <w:proofErr w:type="spellStart"/>
      <w:r w:rsidRPr="0064344C">
        <w:rPr>
          <w:lang w:val="es-ES"/>
        </w:rPr>
        <w:t>AOIs</w:t>
      </w:r>
      <w:proofErr w:type="spellEnd"/>
      <w:r w:rsidRPr="0064344C">
        <w:rPr>
          <w:lang w:val="es-ES"/>
        </w:rPr>
        <w:t xml:space="preserve"> (el patrón de exploración). A partir de las transiciones de cada individuo entre las zonas en cada tarea se construyen las matrices de transición individuales para las </w:t>
      </w:r>
      <w:proofErr w:type="spellStart"/>
      <w:r w:rsidRPr="0064344C">
        <w:rPr>
          <w:lang w:val="es-ES"/>
        </w:rPr>
        <w:t>AOIs</w:t>
      </w:r>
      <w:proofErr w:type="spellEnd"/>
      <w:r w:rsidRPr="0064344C">
        <w:rPr>
          <w:lang w:val="es-ES"/>
        </w:rPr>
        <w:t>.</w:t>
      </w:r>
    </w:p>
    <w:p w:rsidR="0062118A" w:rsidRPr="0064344C" w:rsidRDefault="00803992">
      <w:pPr>
        <w:rPr>
          <w:lang w:val="es-ES"/>
        </w:rPr>
      </w:pPr>
      <w:r w:rsidRPr="0064344C">
        <w:rPr>
          <w:lang w:val="es-ES"/>
        </w:rPr>
        <w:t xml:space="preserve">Sin embargo, es necesario incluir en </w:t>
      </w:r>
      <w:r w:rsidRPr="0064344C">
        <w:rPr>
          <w:lang w:val="es-ES"/>
        </w:rPr>
        <w:t>el diseño otras variables de control que puedan afectar a este proceso de atención. En primer lugar, la categoría de producto puede afectar tanto al tiempo en completar la tarea como a la atención prestada a la página web. Para mitigar este efecto, se incl</w:t>
      </w:r>
      <w:r w:rsidRPr="0064344C">
        <w:rPr>
          <w:lang w:val="es-ES"/>
        </w:rPr>
        <w:t xml:space="preserve">uyen en el diseño cuatro categorías de producto distintas que implican distintos niveles de riesgo y productos con atributos tanto de búsqueda y como de experiencia (Mitra, Reiss, &amp; Capella, 1999). Las cuatro categorías son zapatillas </w:t>
      </w:r>
      <w:r w:rsidRPr="0064344C">
        <w:rPr>
          <w:lang w:val="es-ES"/>
        </w:rPr>
        <w:lastRenderedPageBreak/>
        <w:t>deportivas, teléfonos</w:t>
      </w:r>
      <w:r w:rsidRPr="0064344C">
        <w:rPr>
          <w:lang w:val="es-ES"/>
        </w:rPr>
        <w:t xml:space="preserve"> móviles, bolígrafos y discos duros. Además, se incluye como control debido a su importancia ya resaltada en el marco conceptual, la implicación del individuo con la categoría y la importancia de la marca debido a su posible efecto moderador en la importan</w:t>
      </w:r>
      <w:r w:rsidRPr="0064344C">
        <w:rPr>
          <w:lang w:val="es-ES"/>
        </w:rPr>
        <w:t>cia de la información corporativa.</w:t>
      </w:r>
    </w:p>
    <w:p w:rsidR="0062118A" w:rsidRPr="0064344C" w:rsidRDefault="00803992">
      <w:pPr>
        <w:rPr>
          <w:lang w:val="es-ES"/>
        </w:rPr>
      </w:pPr>
      <w:r w:rsidRPr="0064344C">
        <w:rPr>
          <w:lang w:val="es-ES"/>
        </w:rPr>
        <w:t>Por último, se incluyen en el estudio otras variables de control características del individuo como la experiencia con la compra online y las características sociodemográficas. Sin embargo, es posible que haya otras carac</w:t>
      </w:r>
      <w:r w:rsidRPr="0064344C">
        <w:rPr>
          <w:lang w:val="es-ES"/>
        </w:rPr>
        <w:t>terísticas individuales que afecten a los procesos de atención o a la rapidez en completar la tarea que sean no observables. Para controlar en mayor medida estos efectos, se decide optar por un diseño intra-sujetos en el que cada individuo complete las cua</w:t>
      </w:r>
      <w:r w:rsidRPr="0064344C">
        <w:rPr>
          <w:lang w:val="es-ES"/>
        </w:rPr>
        <w:t xml:space="preserve">tro tareas. Este tipo de diseño tiene como ventaja el control del efecto </w:t>
      </w:r>
      <w:proofErr w:type="gramStart"/>
      <w:r w:rsidRPr="0064344C">
        <w:rPr>
          <w:lang w:val="es-ES"/>
        </w:rPr>
        <w:t>individual</w:t>
      </w:r>
      <w:proofErr w:type="gramEnd"/>
      <w:r w:rsidRPr="0064344C">
        <w:rPr>
          <w:lang w:val="es-ES"/>
        </w:rPr>
        <w:t xml:space="preserve"> pero tiene como desventaja un posible sesgo debido al efecto de aprendizaje conforme se van realizando las tareas (Gentile, </w:t>
      </w:r>
      <w:proofErr w:type="spellStart"/>
      <w:r w:rsidRPr="0064344C">
        <w:rPr>
          <w:lang w:val="es-ES"/>
        </w:rPr>
        <w:t>Roden</w:t>
      </w:r>
      <w:proofErr w:type="spellEnd"/>
      <w:r w:rsidRPr="0064344C">
        <w:rPr>
          <w:lang w:val="es-ES"/>
        </w:rPr>
        <w:t>, &amp; Klein, 1972). Para poder controlar post</w:t>
      </w:r>
      <w:r w:rsidRPr="0064344C">
        <w:rPr>
          <w:lang w:val="es-ES"/>
        </w:rPr>
        <w:t>eriormente el efecto de este aprendizaje, se opta por una asignación aleatoria de tareas a cada categoría para cada participante, de forma que a cada participante completa las cuatro tareas en las cuatro categorías, pero la asignación de los pares categorí</w:t>
      </w:r>
      <w:r w:rsidRPr="0064344C">
        <w:rPr>
          <w:lang w:val="es-ES"/>
        </w:rPr>
        <w:t>a-tarea se produce de manera aleatoria. Así, el diseño final es un diseño intra-sujeto 4(tareas)x4(categorías).</w:t>
      </w:r>
    </w:p>
    <w:p w:rsidR="0062118A" w:rsidRDefault="00803992">
      <w:pPr>
        <w:pStyle w:val="Ttulo2"/>
      </w:pPr>
      <w:bookmarkStart w:id="5" w:name="implementacion-y-medidas"/>
      <w:proofErr w:type="spellStart"/>
      <w:r>
        <w:t>Implementación</w:t>
      </w:r>
      <w:proofErr w:type="spellEnd"/>
      <w:r>
        <w:t xml:space="preserve"> y </w:t>
      </w:r>
      <w:proofErr w:type="spellStart"/>
      <w:r>
        <w:t>medidas</w:t>
      </w:r>
      <w:bookmarkEnd w:id="5"/>
      <w:proofErr w:type="spellEnd"/>
    </w:p>
    <w:p w:rsidR="0062118A" w:rsidRPr="0064344C" w:rsidRDefault="00803992">
      <w:pPr>
        <w:rPr>
          <w:lang w:val="es-ES"/>
        </w:rPr>
      </w:pPr>
      <w:r w:rsidRPr="0064344C">
        <w:rPr>
          <w:lang w:val="es-ES"/>
        </w:rPr>
        <w:t>Para implementar este diseño, se crean cuatro tiendas web falsas de comercio de estas cuatro categorías. El uso de siti</w:t>
      </w:r>
      <w:r w:rsidRPr="0064344C">
        <w:rPr>
          <w:lang w:val="es-ES"/>
        </w:rPr>
        <w:t>os simulados no es nuevo en este tipo de estudios (</w:t>
      </w:r>
      <w:proofErr w:type="spellStart"/>
      <w:r w:rsidRPr="0064344C">
        <w:rPr>
          <w:lang w:val="es-ES"/>
        </w:rPr>
        <w:t>Leuthold</w:t>
      </w:r>
      <w:proofErr w:type="spellEnd"/>
      <w:r w:rsidRPr="0064344C">
        <w:rPr>
          <w:lang w:val="es-ES"/>
        </w:rPr>
        <w:t xml:space="preserve"> et al., 2011; Wang et al., 2014) y, aunque presenta la desventaja de tener un menor nivel de realismo, permite controlar de manera precisa otros factores que puedan afectar a los resultados del es</w:t>
      </w:r>
      <w:r w:rsidRPr="0064344C">
        <w:rPr>
          <w:lang w:val="es-ES"/>
        </w:rPr>
        <w:t xml:space="preserve">tudio. Se utiliza una misma plantilla para los cuatro establecimientos en la que se cambian los colores, pero no el resto de </w:t>
      </w:r>
      <w:proofErr w:type="gramStart"/>
      <w:r w:rsidRPr="0064344C">
        <w:rPr>
          <w:lang w:val="es-ES"/>
        </w:rPr>
        <w:t>elementos</w:t>
      </w:r>
      <w:proofErr w:type="gramEnd"/>
      <w:r w:rsidRPr="0064344C">
        <w:rPr>
          <w:lang w:val="es-ES"/>
        </w:rPr>
        <w:t xml:space="preserve"> para </w:t>
      </w:r>
      <w:r w:rsidRPr="0064344C">
        <w:rPr>
          <w:lang w:val="es-ES"/>
        </w:rPr>
        <w:lastRenderedPageBreak/>
        <w:t>controlar otros posibles factores de sesgos. Se utiliza una plantilla que resulte natural dentro de un sitio de come</w:t>
      </w:r>
      <w:r w:rsidRPr="0064344C">
        <w:rPr>
          <w:lang w:val="es-ES"/>
        </w:rPr>
        <w:t xml:space="preserve">rcio electrónico y que permita al mismo tiempo ubicar de forma no ambigua las tres áreas de interés (AOI). Estas áreas se ubican en los sitios que resultan más naturales en un gran número de áreas geográficas (Bernard &amp; </w:t>
      </w:r>
      <w:proofErr w:type="spellStart"/>
      <w:r w:rsidRPr="0064344C">
        <w:rPr>
          <w:lang w:val="es-ES"/>
        </w:rPr>
        <w:t>Sheshadri</w:t>
      </w:r>
      <w:proofErr w:type="spellEnd"/>
      <w:r w:rsidRPr="0064344C">
        <w:rPr>
          <w:lang w:val="es-ES"/>
        </w:rPr>
        <w:t>, 2004). Así, la primera ár</w:t>
      </w:r>
      <w:r w:rsidRPr="0064344C">
        <w:rPr>
          <w:lang w:val="es-ES"/>
        </w:rPr>
        <w:t xml:space="preserve">ea de interés, el encabezado con la información </w:t>
      </w:r>
      <w:proofErr w:type="gramStart"/>
      <w:r w:rsidRPr="0064344C">
        <w:rPr>
          <w:lang w:val="es-ES"/>
        </w:rPr>
        <w:t>corporativa,</w:t>
      </w:r>
      <w:proofErr w:type="gramEnd"/>
      <w:r w:rsidRPr="0064344C">
        <w:rPr>
          <w:lang w:val="es-ES"/>
        </w:rPr>
        <w:t xml:space="preserve"> se sitúa en la parte central superior y tiene un menú adicional con la información de contacto, el botón de “Home” a la izquierda y el carrito de la compra a la derecha. La segunda área de interé</w:t>
      </w:r>
      <w:r w:rsidRPr="0064344C">
        <w:rPr>
          <w:lang w:val="es-ES"/>
        </w:rPr>
        <w:t xml:space="preserve">s, el área de productos ocupa la parte central debajo del encabezado y se presenta como escaparate con la fotografía de los artículos y debajo se precio y el botón de añadir al carro. La tercera área de interés, el área de </w:t>
      </w:r>
      <w:proofErr w:type="gramStart"/>
      <w:r w:rsidRPr="0064344C">
        <w:rPr>
          <w:lang w:val="es-ES"/>
        </w:rPr>
        <w:t>servicios,</w:t>
      </w:r>
      <w:proofErr w:type="gramEnd"/>
      <w:r w:rsidRPr="0064344C">
        <w:rPr>
          <w:lang w:val="es-ES"/>
        </w:rPr>
        <w:t xml:space="preserve"> se sitúa en la parte i</w:t>
      </w:r>
      <w:r w:rsidRPr="0064344C">
        <w:rPr>
          <w:lang w:val="es-ES"/>
        </w:rPr>
        <w:t>zquierda debajo del encabezado. El Anexo 1 muestra los cuatro sitios web.</w:t>
      </w:r>
    </w:p>
    <w:p w:rsidR="0062118A" w:rsidRPr="0064344C" w:rsidRDefault="00803992">
      <w:pPr>
        <w:rPr>
          <w:lang w:val="es-ES"/>
        </w:rPr>
      </w:pPr>
      <w:r w:rsidRPr="0064344C">
        <w:rPr>
          <w:lang w:val="es-ES"/>
        </w:rPr>
        <w:t>Además de construir los sitios web, el diseño experimental se implementa en una plataforma online (</w:t>
      </w:r>
      <w:proofErr w:type="spellStart"/>
      <w:r>
        <w:rPr>
          <w:rStyle w:val="Hipervnculo"/>
        </w:rPr>
        <w:fldChar w:fldCharType="begin"/>
      </w:r>
      <w:r w:rsidRPr="0064344C">
        <w:rPr>
          <w:rStyle w:val="Hipervnculo"/>
          <w:lang w:val="es-ES"/>
        </w:rPr>
        <w:instrText xml:space="preserve"> HYPERLINK "https://www.qualtrics.com/es/" \h </w:instrText>
      </w:r>
      <w:r>
        <w:rPr>
          <w:rStyle w:val="Hipervnculo"/>
        </w:rPr>
        <w:fldChar w:fldCharType="separate"/>
      </w:r>
      <w:r w:rsidRPr="0064344C">
        <w:rPr>
          <w:rStyle w:val="Hipervnculo"/>
          <w:lang w:val="es-ES"/>
        </w:rPr>
        <w:t>Qualtrics</w:t>
      </w:r>
      <w:proofErr w:type="spellEnd"/>
      <w:r>
        <w:rPr>
          <w:rStyle w:val="Hipervnculo"/>
        </w:rPr>
        <w:fldChar w:fldCharType="end"/>
      </w:r>
      <w:r w:rsidRPr="0064344C">
        <w:rPr>
          <w:lang w:val="es-ES"/>
        </w:rPr>
        <w:t>). Se codifica un cuestionario online en el que para cada visitante se genera una asignación aleatoria de las cuatro tareas a las cuatro categorías, manteniendo cuotas tarea/categoría equilibradas. Este cuestionario está enlazado con las cuatro tiendas onl</w:t>
      </w:r>
      <w:r w:rsidRPr="0064344C">
        <w:rPr>
          <w:lang w:val="es-ES"/>
        </w:rPr>
        <w:t xml:space="preserve">ine de modo que cuando se presenta la tarea asociada a una determinada categoría y se pulsa el enlace para abrir la tienda, se registra el tiempo que se emplea en el establecimiento hasta hacer el primer </w:t>
      </w:r>
      <w:proofErr w:type="spellStart"/>
      <w:r w:rsidRPr="0064344C">
        <w:rPr>
          <w:lang w:val="es-ES"/>
        </w:rPr>
        <w:t>click</w:t>
      </w:r>
      <w:proofErr w:type="spellEnd"/>
      <w:r w:rsidRPr="0064344C">
        <w:rPr>
          <w:lang w:val="es-ES"/>
        </w:rPr>
        <w:t xml:space="preserve"> y una vez completado este </w:t>
      </w:r>
      <w:proofErr w:type="spellStart"/>
      <w:r w:rsidRPr="0064344C">
        <w:rPr>
          <w:lang w:val="es-ES"/>
        </w:rPr>
        <w:t>click</w:t>
      </w:r>
      <w:proofErr w:type="spellEnd"/>
      <w:r w:rsidRPr="0064344C">
        <w:rPr>
          <w:lang w:val="es-ES"/>
        </w:rPr>
        <w:t xml:space="preserve"> se vuelve al c</w:t>
      </w:r>
      <w:r w:rsidRPr="0064344C">
        <w:rPr>
          <w:lang w:val="es-ES"/>
        </w:rPr>
        <w:t xml:space="preserve">uestionario. Antes de cada tarea se recogen medidas sobre la frecuencia de compra la compra online en cada categoría y después de cada tarea se recogen datos sobre implicación con la categoría e importancia de los atributos. Una vez completadas las cuatro </w:t>
      </w:r>
      <w:r w:rsidRPr="0064344C">
        <w:rPr>
          <w:lang w:val="es-ES"/>
        </w:rPr>
        <w:t>tareas se recoge la información sobre las características del individuo. El cuestionario completo se presenta en el Anexo 2.</w:t>
      </w:r>
    </w:p>
    <w:p w:rsidR="0062118A" w:rsidRPr="0064344C" w:rsidRDefault="00803992">
      <w:pPr>
        <w:rPr>
          <w:lang w:val="es-ES"/>
        </w:rPr>
      </w:pPr>
      <w:r w:rsidRPr="0064344C">
        <w:rPr>
          <w:lang w:val="es-ES"/>
        </w:rPr>
        <w:t>Para abordar la medición precisa de la atención en función de la tarea a completar se utiliza como hemos mencionado, una herramient</w:t>
      </w:r>
      <w:r w:rsidRPr="0064344C">
        <w:rPr>
          <w:lang w:val="es-ES"/>
        </w:rPr>
        <w:t xml:space="preserve">a de seguimiento de la mirada con un </w:t>
      </w:r>
      <w:r w:rsidRPr="0064344C">
        <w:rPr>
          <w:lang w:val="es-ES"/>
        </w:rPr>
        <w:lastRenderedPageBreak/>
        <w:t xml:space="preserve">hardware específico que emplea cámaras e iluminación infrarroja. Concretamente el sistema que utilizamos es el </w:t>
      </w:r>
      <w:proofErr w:type="spellStart"/>
      <w:r w:rsidRPr="0064344C">
        <w:rPr>
          <w:lang w:val="es-ES"/>
        </w:rPr>
        <w:t>eye-tracker</w:t>
      </w:r>
      <w:proofErr w:type="spellEnd"/>
      <w:r w:rsidRPr="0064344C">
        <w:rPr>
          <w:lang w:val="es-ES"/>
        </w:rPr>
        <w:t xml:space="preserve"> </w:t>
      </w:r>
      <w:proofErr w:type="spellStart"/>
      <w:r w:rsidRPr="0064344C">
        <w:rPr>
          <w:lang w:val="es-ES"/>
        </w:rPr>
        <w:t>The</w:t>
      </w:r>
      <w:proofErr w:type="spellEnd"/>
      <w:r w:rsidRPr="0064344C">
        <w:rPr>
          <w:lang w:val="es-ES"/>
        </w:rPr>
        <w:t xml:space="preserve"> </w:t>
      </w:r>
      <w:proofErr w:type="spellStart"/>
      <w:r w:rsidRPr="0064344C">
        <w:rPr>
          <w:lang w:val="es-ES"/>
        </w:rPr>
        <w:t>Eye</w:t>
      </w:r>
      <w:proofErr w:type="spellEnd"/>
      <w:r w:rsidRPr="0064344C">
        <w:rPr>
          <w:lang w:val="es-ES"/>
        </w:rPr>
        <w:t xml:space="preserve"> </w:t>
      </w:r>
      <w:proofErr w:type="spellStart"/>
      <w:r w:rsidRPr="0064344C">
        <w:rPr>
          <w:lang w:val="es-ES"/>
        </w:rPr>
        <w:t>Tribe</w:t>
      </w:r>
      <w:proofErr w:type="spellEnd"/>
      <w:r>
        <w:rPr>
          <w:rStyle w:val="Refdenotaalpie"/>
        </w:rPr>
        <w:footnoteReference w:id="1"/>
      </w:r>
      <w:r w:rsidRPr="0064344C">
        <w:rPr>
          <w:lang w:val="es-ES"/>
        </w:rPr>
        <w:t xml:space="preserve">. De esta manera y empleando técnicas de visión por computador se llega a estimar </w:t>
      </w:r>
      <w:r w:rsidRPr="0064344C">
        <w:rPr>
          <w:lang w:val="es-ES"/>
        </w:rPr>
        <w:t xml:space="preserve">la mirada del usuario. El sistema requiere una calibración o entrenamiento previo consistente en solicitar al sujeto que observe una serie de puntos dispuestos en una rejilla de 3x3 o 4x4 puntos. Concretamente el sistema </w:t>
      </w:r>
      <w:proofErr w:type="spellStart"/>
      <w:r w:rsidRPr="0064344C">
        <w:rPr>
          <w:lang w:val="es-ES"/>
        </w:rPr>
        <w:t>The</w:t>
      </w:r>
      <w:proofErr w:type="spellEnd"/>
      <w:r w:rsidRPr="0064344C">
        <w:rPr>
          <w:lang w:val="es-ES"/>
        </w:rPr>
        <w:t xml:space="preserve"> </w:t>
      </w:r>
      <w:proofErr w:type="spellStart"/>
      <w:r w:rsidRPr="0064344C">
        <w:rPr>
          <w:lang w:val="es-ES"/>
        </w:rPr>
        <w:t>Eye</w:t>
      </w:r>
      <w:proofErr w:type="spellEnd"/>
      <w:r w:rsidRPr="0064344C">
        <w:rPr>
          <w:lang w:val="es-ES"/>
        </w:rPr>
        <w:t xml:space="preserve"> </w:t>
      </w:r>
      <w:proofErr w:type="spellStart"/>
      <w:r w:rsidRPr="0064344C">
        <w:rPr>
          <w:lang w:val="es-ES"/>
        </w:rPr>
        <w:t>Tribe</w:t>
      </w:r>
      <w:proofErr w:type="spellEnd"/>
      <w:r w:rsidRPr="0064344C">
        <w:rPr>
          <w:lang w:val="es-ES"/>
        </w:rPr>
        <w:t xml:space="preserve"> proporciona según su </w:t>
      </w:r>
      <w:r w:rsidRPr="0064344C">
        <w:rPr>
          <w:lang w:val="es-ES"/>
        </w:rPr>
        <w:t xml:space="preserve">fabricante una </w:t>
      </w:r>
      <w:proofErr w:type="spellStart"/>
      <w:r w:rsidRPr="0064344C">
        <w:rPr>
          <w:lang w:val="es-ES"/>
        </w:rPr>
        <w:t>accuracy</w:t>
      </w:r>
      <w:proofErr w:type="spellEnd"/>
      <w:r w:rsidRPr="0064344C">
        <w:rPr>
          <w:lang w:val="es-ES"/>
        </w:rPr>
        <w:t xml:space="preserve"> de </w:t>
      </w:r>
      <w:proofErr w:type="gramStart"/>
      <w:r w:rsidRPr="0064344C">
        <w:rPr>
          <w:lang w:val="es-ES"/>
        </w:rPr>
        <w:t>0.5º</w:t>
      </w:r>
      <w:proofErr w:type="gramEnd"/>
      <w:r w:rsidRPr="0064344C">
        <w:rPr>
          <w:lang w:val="es-ES"/>
        </w:rPr>
        <w:t xml:space="preserve"> en media, una </w:t>
      </w:r>
      <w:proofErr w:type="spellStart"/>
      <w:r w:rsidRPr="0064344C">
        <w:rPr>
          <w:lang w:val="es-ES"/>
        </w:rPr>
        <w:t>spatial</w:t>
      </w:r>
      <w:proofErr w:type="spellEnd"/>
      <w:r w:rsidRPr="0064344C">
        <w:rPr>
          <w:lang w:val="es-ES"/>
        </w:rPr>
        <w:t xml:space="preserve"> </w:t>
      </w:r>
      <w:proofErr w:type="spellStart"/>
      <w:r w:rsidRPr="0064344C">
        <w:rPr>
          <w:lang w:val="es-ES"/>
        </w:rPr>
        <w:t>resolution</w:t>
      </w:r>
      <w:proofErr w:type="spellEnd"/>
      <w:r w:rsidRPr="0064344C">
        <w:rPr>
          <w:lang w:val="es-ES"/>
        </w:rPr>
        <w:t xml:space="preserve"> de 0.1º (</w:t>
      </w:r>
      <w:proofErr w:type="spellStart"/>
      <w:r w:rsidRPr="0064344C">
        <w:rPr>
          <w:lang w:val="es-ES"/>
        </w:rPr>
        <w:t>rms</w:t>
      </w:r>
      <w:proofErr w:type="spellEnd"/>
      <w:r w:rsidRPr="0064344C">
        <w:rPr>
          <w:lang w:val="es-ES"/>
        </w:rPr>
        <w:t>) trabajando a 30 Hz. Cuando el usuario es calibrado, accede al cuestionario y a la realización de las tareas. El sistema de seguimiento permite monitorizar al usuario durante tod</w:t>
      </w:r>
      <w:r w:rsidRPr="0064344C">
        <w:rPr>
          <w:lang w:val="es-ES"/>
        </w:rPr>
        <w:t>a la realización de la prueba y registrar las fijaciones realizadas de acuerdo al criterio de dispersión espacial. Una vez concluido se extraen los datos x y de la posición de la mirada en la pantalla junto a un patrón temporal que se contrasta con los tie</w:t>
      </w:r>
      <w:r w:rsidRPr="0064344C">
        <w:rPr>
          <w:lang w:val="es-ES"/>
        </w:rPr>
        <w:t xml:space="preserve">mpos de las cuatro tareas y permite clasificar las fijaciones realizadas por el individuo durante cada una de las tareas en las diferentes </w:t>
      </w:r>
      <w:proofErr w:type="spellStart"/>
      <w:r w:rsidRPr="0064344C">
        <w:rPr>
          <w:lang w:val="es-ES"/>
        </w:rPr>
        <w:t>AOIs</w:t>
      </w:r>
      <w:proofErr w:type="spellEnd"/>
      <w:r w:rsidRPr="0064344C">
        <w:rPr>
          <w:lang w:val="es-ES"/>
        </w:rPr>
        <w:t>.</w:t>
      </w:r>
    </w:p>
    <w:p w:rsidR="0062118A" w:rsidRPr="0064344C" w:rsidRDefault="00803992">
      <w:pPr>
        <w:rPr>
          <w:lang w:val="es-ES"/>
        </w:rPr>
      </w:pPr>
      <w:r w:rsidRPr="0064344C">
        <w:rPr>
          <w:lang w:val="es-ES"/>
        </w:rPr>
        <w:t>Esta información se completa con datos declarativos recogidos a través del cuestionario. Para enlazar los datos</w:t>
      </w:r>
      <w:r w:rsidRPr="0064344C">
        <w:rPr>
          <w:lang w:val="es-ES"/>
        </w:rPr>
        <w:t xml:space="preserve"> obtenidos de cada individuo a través de la herramienta </w:t>
      </w:r>
      <w:proofErr w:type="spellStart"/>
      <w:r w:rsidRPr="0064344C">
        <w:rPr>
          <w:lang w:val="es-ES"/>
        </w:rPr>
        <w:t>eye</w:t>
      </w:r>
      <w:proofErr w:type="spellEnd"/>
      <w:r w:rsidRPr="0064344C">
        <w:rPr>
          <w:lang w:val="es-ES"/>
        </w:rPr>
        <w:t>-tracking con los datos del cuestionario se utiliza un código único generado en cada cuestionario. Así mismo, se ha generado una variable común de tiempo que enlaza la herramienta de cuestionario o</w:t>
      </w:r>
      <w:r w:rsidRPr="0064344C">
        <w:rPr>
          <w:lang w:val="es-ES"/>
        </w:rPr>
        <w:t>nline con la exploración de cada uno de los sitios web.</w:t>
      </w:r>
    </w:p>
    <w:p w:rsidR="0062118A" w:rsidRPr="0064344C" w:rsidRDefault="00803992">
      <w:pPr>
        <w:rPr>
          <w:lang w:val="es-ES"/>
        </w:rPr>
      </w:pPr>
      <w:r w:rsidRPr="0064344C">
        <w:rPr>
          <w:lang w:val="es-ES"/>
        </w:rPr>
        <w:t>Los participantes en el estudio fueron reclutados entre los estudiantes de cuarto curso del grado de administración y dirección de empresas. En el experimento participaron 58 personas que fueron invit</w:t>
      </w:r>
      <w:r w:rsidRPr="0064344C">
        <w:rPr>
          <w:lang w:val="es-ES"/>
        </w:rPr>
        <w:t xml:space="preserve">ados a acudir al laboratorio donde se recogieron los datos. La duración total de la recogida de información en cada caso fue aproximadamente de unos 15 minutos por persona incluyendo la calibración del instrumento de medida y la </w:t>
      </w:r>
      <w:r w:rsidRPr="0064344C">
        <w:rPr>
          <w:lang w:val="es-ES"/>
        </w:rPr>
        <w:lastRenderedPageBreak/>
        <w:t>realización del cuestionari</w:t>
      </w:r>
      <w:r w:rsidRPr="0064344C">
        <w:rPr>
          <w:lang w:val="es-ES"/>
        </w:rPr>
        <w:t>o y las tareas asociadas. Un investigador acompañó a los usuarios durante todo el proceso.</w:t>
      </w:r>
    </w:p>
    <w:p w:rsidR="0062118A" w:rsidRPr="0064344C" w:rsidRDefault="00803992">
      <w:pPr>
        <w:rPr>
          <w:lang w:val="es-ES"/>
        </w:rPr>
      </w:pPr>
      <w:r w:rsidRPr="0064344C">
        <w:rPr>
          <w:lang w:val="es-ES"/>
        </w:rPr>
        <w:t>Debido al perfil de la muestra, los individuos son muy homogéneos en edad (media 24.8 años, con desviación estándar 4.7) y ocupación (para el 94% el estudio es su oc</w:t>
      </w:r>
      <w:r w:rsidRPr="0064344C">
        <w:rPr>
          <w:lang w:val="es-ES"/>
        </w:rPr>
        <w:t>upación principal). El 60% de la muestra está compuesta por mujeres. La tabla 1 muestra los descriptivos para la comodidad con la búsqueda de información online y la compra online, así como los indicadores de implicación para cada categoría.</w:t>
      </w:r>
    </w:p>
    <w:p w:rsidR="0062118A" w:rsidRPr="0064344C" w:rsidRDefault="00803992">
      <w:pPr>
        <w:rPr>
          <w:lang w:val="es-ES"/>
        </w:rPr>
      </w:pPr>
      <w:r w:rsidRPr="0064344C">
        <w:rPr>
          <w:lang w:val="es-ES"/>
        </w:rPr>
        <w:t xml:space="preserve">—————– INSERT </w:t>
      </w:r>
      <w:r w:rsidRPr="0064344C">
        <w:rPr>
          <w:lang w:val="es-ES"/>
        </w:rPr>
        <w:t>TABLA 1 AROUND HERE——–</w:t>
      </w:r>
    </w:p>
    <w:p w:rsidR="0062118A" w:rsidRPr="0064344C" w:rsidRDefault="00803992">
      <w:pPr>
        <w:rPr>
          <w:lang w:val="es-ES"/>
        </w:rPr>
      </w:pPr>
      <w:r w:rsidRPr="0064344C">
        <w:rPr>
          <w:lang w:val="es-ES"/>
        </w:rPr>
        <w:t>Las categorías de zapatillas deportivas y teléfonos móviles tienen un alto nivel de interés, mientras que la de mayor interés es la de teléfonos móviles. La categoría de menor conocimiento es la de discos duros, aunque la importancia</w:t>
      </w:r>
      <w:r w:rsidRPr="0064344C">
        <w:rPr>
          <w:lang w:val="es-ES"/>
        </w:rPr>
        <w:t xml:space="preserve"> y el interés en la compra es alto por su valor. Lo contrario sucede en el caso de los bolígrafos, donde la importancia y el interés son bajos. En el caso de los teléfonos, es la categoría que genera un interés mayor. Con respecto a la comodidad de la búsq</w:t>
      </w:r>
      <w:r w:rsidRPr="0064344C">
        <w:rPr>
          <w:lang w:val="es-ES"/>
        </w:rPr>
        <w:t>ueda de información y la compra online, los valores son altos y la desviación típica muy baja.</w:t>
      </w:r>
    </w:p>
    <w:p w:rsidR="0062118A" w:rsidRDefault="00803992">
      <w:pPr>
        <w:pStyle w:val="Ttulo2"/>
      </w:pPr>
      <w:bookmarkStart w:id="6" w:name="metodologia-de-analisis"/>
      <w:proofErr w:type="spellStart"/>
      <w:r>
        <w:t>Metodología</w:t>
      </w:r>
      <w:proofErr w:type="spellEnd"/>
      <w:r>
        <w:t xml:space="preserve"> de </w:t>
      </w:r>
      <w:proofErr w:type="spellStart"/>
      <w:r>
        <w:t>análisis</w:t>
      </w:r>
      <w:bookmarkEnd w:id="6"/>
      <w:proofErr w:type="spellEnd"/>
    </w:p>
    <w:p w:rsidR="0062118A" w:rsidRPr="0064344C" w:rsidRDefault="00803992">
      <w:pPr>
        <w:rPr>
          <w:lang w:val="es-ES"/>
        </w:rPr>
      </w:pPr>
      <w:r w:rsidRPr="0064344C">
        <w:rPr>
          <w:lang w:val="es-ES"/>
        </w:rPr>
        <w:t xml:space="preserve">El análisis de los datos combinados de los tiempos de realización de tareas, los datos del </w:t>
      </w:r>
      <w:proofErr w:type="spellStart"/>
      <w:r w:rsidRPr="0064344C">
        <w:rPr>
          <w:lang w:val="es-ES"/>
        </w:rPr>
        <w:t>eye-tracker</w:t>
      </w:r>
      <w:proofErr w:type="spellEnd"/>
      <w:r w:rsidRPr="0064344C">
        <w:rPr>
          <w:lang w:val="es-ES"/>
        </w:rPr>
        <w:t xml:space="preserve"> y los datos declarativos obtenidos</w:t>
      </w:r>
      <w:r w:rsidRPr="0064344C">
        <w:rPr>
          <w:lang w:val="es-ES"/>
        </w:rPr>
        <w:t xml:space="preserve"> del cuestionario permiten extraer conclusiones sobre cuál es el patrón perceptual de una página de comercio electrónico y el tiempo y esfuerzo necesario para explorarla además de contrastar cómo cambian estos patrones en función de la tarea a abordar.</w:t>
      </w:r>
    </w:p>
    <w:p w:rsidR="0062118A" w:rsidRPr="0064344C" w:rsidRDefault="00803992">
      <w:pPr>
        <w:rPr>
          <w:lang w:val="es-ES"/>
        </w:rPr>
      </w:pPr>
      <w:r w:rsidRPr="0064344C">
        <w:rPr>
          <w:lang w:val="es-ES"/>
        </w:rPr>
        <w:t xml:space="preserve">En </w:t>
      </w:r>
      <w:r w:rsidRPr="0064344C">
        <w:rPr>
          <w:lang w:val="es-ES"/>
        </w:rPr>
        <w:t xml:space="preserve">todos los modelos se incluyen como variables explicativas la tarea a realizar y, como elementos de control, la categoría en la que se ha realizado la tarea y la implicación </w:t>
      </w:r>
      <w:r w:rsidRPr="0064344C">
        <w:rPr>
          <w:lang w:val="es-ES"/>
        </w:rPr>
        <w:lastRenderedPageBreak/>
        <w:t>del individuo con la categoría en la que realiza la tarea, así como un efecto de in</w:t>
      </w:r>
      <w:r w:rsidRPr="0064344C">
        <w:rPr>
          <w:lang w:val="es-ES"/>
        </w:rPr>
        <w:t xml:space="preserve">teracción de la implicación con la tarea. Para medir la implicación, se ha generado un constructo mediante análisis factorial con los tres indicadores incluidos en el cuestionario para cada una de las cuatro categorías. El coeficiente de fiabilidad de las </w:t>
      </w:r>
      <w:r w:rsidRPr="0064344C">
        <w:rPr>
          <w:lang w:val="es-ES"/>
        </w:rPr>
        <w:t xml:space="preserve">escalas Alpha de </w:t>
      </w:r>
      <w:proofErr w:type="spellStart"/>
      <w:r w:rsidRPr="0064344C">
        <w:rPr>
          <w:lang w:val="es-ES"/>
        </w:rPr>
        <w:t>Crombach</w:t>
      </w:r>
      <w:proofErr w:type="spellEnd"/>
      <w:r w:rsidRPr="0064344C">
        <w:rPr>
          <w:lang w:val="es-ES"/>
        </w:rPr>
        <w:t xml:space="preserve"> es 0.69 para las zapatillas deportivas, 0.81 para los teléfonos, 0.77 para los bolígrafos y 0.73 para los discos duros (Cronbach, 1951)</w:t>
      </w:r>
    </w:p>
    <w:p w:rsidR="0062118A" w:rsidRPr="0064344C" w:rsidRDefault="00803992">
      <w:pPr>
        <w:rPr>
          <w:lang w:val="es-ES"/>
        </w:rPr>
      </w:pPr>
      <w:r w:rsidRPr="0064344C">
        <w:rPr>
          <w:lang w:val="es-ES"/>
        </w:rPr>
        <w:t>Dado que el diseño del experimento es intra-sujeto y cada individuo ha realizado cuatro tareas</w:t>
      </w:r>
      <w:r w:rsidRPr="0064344C">
        <w:rPr>
          <w:lang w:val="es-ES"/>
        </w:rPr>
        <w:t>, es necesario utilizar un método de análisis que tenga en cuenta esta correlación intra-sujetos, por lo que utilizamos en todos los casos modelos con efectos fijos (</w:t>
      </w:r>
      <w:proofErr w:type="spellStart"/>
      <w:r w:rsidRPr="0064344C">
        <w:rPr>
          <w:lang w:val="es-ES"/>
        </w:rPr>
        <w:t>Pinheiro</w:t>
      </w:r>
      <w:proofErr w:type="spellEnd"/>
      <w:r w:rsidRPr="0064344C">
        <w:rPr>
          <w:lang w:val="es-ES"/>
        </w:rPr>
        <w:t xml:space="preserve"> &amp; Bates, 2001). En el caso del tiempo en completar la tarea, el modelo a estimar </w:t>
      </w:r>
      <w:r w:rsidRPr="0064344C">
        <w:rPr>
          <w:lang w:val="es-ES"/>
        </w:rPr>
        <w:t>es el siguiente:</w:t>
      </w:r>
    </w:p>
    <w:p w:rsidR="0062118A" w:rsidRPr="0064344C" w:rsidRDefault="00803992">
      <w:pPr>
        <w:rPr>
          <w:lang w:val="es-ES"/>
        </w:rPr>
      </w:p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lang w:val="es-ES"/>
          </w:rPr>
          <m:t>=</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lang w:val="es-ES"/>
          </w:rPr>
          <m:t>+</m:t>
        </m:r>
        <m:nary>
          <m:naryPr>
            <m:chr m:val="∑"/>
            <m:limLoc m:val="undOvr"/>
            <m:ctrlPr>
              <w:rPr>
                <w:rFonts w:ascii="Cambria Math" w:hAnsi="Cambria Math"/>
              </w:rPr>
            </m:ctrlPr>
          </m:naryPr>
          <m:sub>
            <m:r>
              <w:rPr>
                <w:rFonts w:ascii="Cambria Math" w:hAnsi="Cambria Math"/>
              </w:rPr>
              <m:t>j</m:t>
            </m:r>
            <m:r>
              <w:rPr>
                <w:rFonts w:ascii="Cambria Math" w:hAnsi="Cambria Math"/>
                <w:lang w:val="es-ES"/>
              </w:rPr>
              <m:t>=1</m:t>
            </m:r>
          </m:sub>
          <m:sup>
            <m:r>
              <w:rPr>
                <w:rFonts w:ascii="Cambria Math" w:hAnsi="Cambria Math"/>
                <w:lang w:val="es-ES"/>
              </w:rPr>
              <m:t>4</m:t>
            </m:r>
          </m:sup>
          <m:e>
            <m:sSub>
              <m:sSubPr>
                <m:ctrlPr>
                  <w:rPr>
                    <w:rFonts w:ascii="Cambria Math" w:hAnsi="Cambria Math"/>
                  </w:rPr>
                </m:ctrlPr>
              </m:sSubPr>
              <m:e>
                <m:r>
                  <w:rPr>
                    <w:rFonts w:ascii="Cambria Math" w:hAnsi="Cambria Math"/>
                  </w:rPr>
                  <m:t>β</m:t>
                </m:r>
              </m:e>
              <m:sub>
                <m:r>
                  <w:rPr>
                    <w:rFonts w:ascii="Cambria Math" w:hAnsi="Cambria Math"/>
                  </w:rPr>
                  <m:t>j</m:t>
                </m:r>
              </m:sub>
            </m:sSub>
          </m:e>
        </m:nary>
        <m:r>
          <w:rPr>
            <w:rFonts w:ascii="Cambria Math" w:hAnsi="Cambria Math"/>
          </w:rPr>
          <m:t>Tas</m:t>
        </m:r>
        <m:sSub>
          <m:sSubPr>
            <m:ctrlPr>
              <w:rPr>
                <w:rFonts w:ascii="Cambria Math" w:hAnsi="Cambria Math"/>
              </w:rPr>
            </m:ctrlPr>
          </m:sSubPr>
          <m:e>
            <m:r>
              <w:rPr>
                <w:rFonts w:ascii="Cambria Math" w:hAnsi="Cambria Math"/>
              </w:rPr>
              <m:t>k</m:t>
            </m:r>
          </m:e>
          <m:sub>
            <m:r>
              <w:rPr>
                <w:rFonts w:ascii="Cambria Math" w:hAnsi="Cambria Math"/>
              </w:rPr>
              <m:t>ij</m:t>
            </m:r>
          </m:sub>
        </m:sSub>
        <m:r>
          <w:rPr>
            <w:rFonts w:ascii="Cambria Math" w:hAnsi="Cambria Math"/>
            <w:lang w:val="es-ES"/>
          </w:rPr>
          <m:t>+</m:t>
        </m:r>
        <m:nary>
          <m:naryPr>
            <m:chr m:val="∑"/>
            <m:limLoc m:val="undOvr"/>
            <m:ctrlPr>
              <w:rPr>
                <w:rFonts w:ascii="Cambria Math" w:hAnsi="Cambria Math"/>
              </w:rPr>
            </m:ctrlPr>
          </m:naryPr>
          <m:sub>
            <m:r>
              <w:rPr>
                <w:rFonts w:ascii="Cambria Math" w:hAnsi="Cambria Math"/>
              </w:rPr>
              <m:t>z</m:t>
            </m:r>
            <m:r>
              <w:rPr>
                <w:rFonts w:ascii="Cambria Math" w:hAnsi="Cambria Math"/>
                <w:lang w:val="es-ES"/>
              </w:rPr>
              <m:t>=1</m:t>
            </m:r>
          </m:sub>
          <m:sup>
            <m:r>
              <w:rPr>
                <w:rFonts w:ascii="Cambria Math" w:hAnsi="Cambria Math"/>
                <w:lang w:val="es-ES"/>
              </w:rPr>
              <m:t>4</m:t>
            </m:r>
          </m:sup>
          <m:e>
            <m:sSub>
              <m:sSubPr>
                <m:ctrlPr>
                  <w:rPr>
                    <w:rFonts w:ascii="Cambria Math" w:hAnsi="Cambria Math"/>
                  </w:rPr>
                </m:ctrlPr>
              </m:sSubPr>
              <m:e>
                <m:r>
                  <w:rPr>
                    <w:rFonts w:ascii="Cambria Math" w:hAnsi="Cambria Math"/>
                  </w:rPr>
                  <m:t>γ</m:t>
                </m:r>
              </m:e>
              <m:sub>
                <m:r>
                  <w:rPr>
                    <w:rFonts w:ascii="Cambria Math" w:hAnsi="Cambria Math"/>
                  </w:rPr>
                  <m:t>z</m:t>
                </m:r>
              </m:sub>
            </m:sSub>
            <m:r>
              <w:rPr>
                <w:rFonts w:ascii="Cambria Math" w:hAnsi="Cambria Math"/>
              </w:rPr>
              <m:t>Ca</m:t>
            </m:r>
            <m:sSub>
              <m:sSubPr>
                <m:ctrlPr>
                  <w:rPr>
                    <w:rFonts w:ascii="Cambria Math" w:hAnsi="Cambria Math"/>
                  </w:rPr>
                </m:ctrlPr>
              </m:sSubPr>
              <m:e>
                <m:r>
                  <w:rPr>
                    <w:rFonts w:ascii="Cambria Math" w:hAnsi="Cambria Math"/>
                  </w:rPr>
                  <m:t>t</m:t>
                </m:r>
              </m:e>
              <m:sub>
                <m:r>
                  <w:rPr>
                    <w:rFonts w:ascii="Cambria Math" w:hAnsi="Cambria Math"/>
                  </w:rPr>
                  <m:t>z</m:t>
                </m:r>
              </m:sub>
            </m:sSub>
          </m:e>
        </m:nary>
        <m:r>
          <w:rPr>
            <w:rFonts w:ascii="Cambria Math" w:hAnsi="Cambria Math"/>
            <w:lang w:val="es-ES"/>
          </w:rPr>
          <m:t>+</m:t>
        </m:r>
        <m:sSub>
          <m:sSubPr>
            <m:ctrlPr>
              <w:rPr>
                <w:rFonts w:ascii="Cambria Math" w:hAnsi="Cambria Math"/>
              </w:rPr>
            </m:ctrlPr>
          </m:sSubPr>
          <m:e>
            <m:r>
              <w:rPr>
                <w:rFonts w:ascii="Cambria Math" w:hAnsi="Cambria Math"/>
              </w:rPr>
              <m:t>ρ</m:t>
            </m:r>
          </m:e>
          <m:sub>
            <m:r>
              <w:rPr>
                <w:rFonts w:ascii="Cambria Math" w:hAnsi="Cambria Math"/>
                <w:lang w:val="es-ES"/>
              </w:rPr>
              <m:t>1</m:t>
            </m:r>
          </m:sub>
        </m:sSub>
        <m:r>
          <w:rPr>
            <w:rFonts w:ascii="Cambria Math" w:hAnsi="Cambria Math"/>
          </w:rPr>
          <m:t>In</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lang w:val="es-ES"/>
          </w:rPr>
          <m:t>+</m:t>
        </m:r>
        <m:sSub>
          <m:sSubPr>
            <m:ctrlPr>
              <w:rPr>
                <w:rFonts w:ascii="Cambria Math" w:hAnsi="Cambria Math"/>
              </w:rPr>
            </m:ctrlPr>
          </m:sSubPr>
          <m:e>
            <m:r>
              <w:rPr>
                <w:rFonts w:ascii="Cambria Math" w:hAnsi="Cambria Math"/>
              </w:rPr>
              <m:t>ρ</m:t>
            </m:r>
          </m:e>
          <m:sub>
            <m:r>
              <w:rPr>
                <w:rFonts w:ascii="Cambria Math" w:hAnsi="Cambria Math"/>
                <w:lang w:val="es-ES"/>
              </w:rPr>
              <m:t>2</m:t>
            </m:r>
          </m:sub>
        </m:sSub>
        <m:r>
          <w:rPr>
            <w:rFonts w:ascii="Cambria Math" w:hAnsi="Cambria Math"/>
          </w:rPr>
          <m:t>Searc</m:t>
        </m:r>
        <m:sSub>
          <m:sSubPr>
            <m:ctrlPr>
              <w:rPr>
                <w:rFonts w:ascii="Cambria Math" w:hAnsi="Cambria Math"/>
              </w:rPr>
            </m:ctrlPr>
          </m:sSubPr>
          <m:e>
            <m:r>
              <w:rPr>
                <w:rFonts w:ascii="Cambria Math" w:hAnsi="Cambria Math"/>
                <w:lang w:val="es-ES"/>
              </w:rPr>
              <m:t>h</m:t>
            </m:r>
          </m:e>
          <m:sub>
            <m:r>
              <w:rPr>
                <w:rFonts w:ascii="Cambria Math" w:hAnsi="Cambria Math"/>
              </w:rPr>
              <m:t>i</m:t>
            </m:r>
          </m:sub>
        </m:sSub>
        <m:r>
          <w:rPr>
            <w:rFonts w:ascii="Cambria Math" w:hAnsi="Cambria Math"/>
            <w:lang w:val="es-ES"/>
          </w:rPr>
          <m:t>+</m:t>
        </m:r>
        <m:sSub>
          <m:sSubPr>
            <m:ctrlPr>
              <w:rPr>
                <w:rFonts w:ascii="Cambria Math" w:hAnsi="Cambria Math"/>
              </w:rPr>
            </m:ctrlPr>
          </m:sSubPr>
          <m:e>
            <m:r>
              <w:rPr>
                <w:rFonts w:ascii="Cambria Math" w:hAnsi="Cambria Math"/>
              </w:rPr>
              <m:t>ρ</m:t>
            </m:r>
          </m:e>
          <m:sub>
            <m:r>
              <w:rPr>
                <w:rFonts w:ascii="Cambria Math" w:hAnsi="Cambria Math"/>
                <w:lang w:val="es-ES"/>
              </w:rPr>
              <m:t>3</m:t>
            </m:r>
          </m:sub>
        </m:sSub>
        <m:r>
          <w:rPr>
            <w:rFonts w:ascii="Cambria Math" w:hAnsi="Cambria Math"/>
          </w:rPr>
          <m:t>Purc</m:t>
        </m:r>
        <m:r>
          <w:rPr>
            <w:rFonts w:ascii="Cambria Math" w:hAnsi="Cambria Math"/>
            <w:lang w:val="es-ES"/>
          </w:rPr>
          <m:t>h</m:t>
        </m:r>
        <m:r>
          <w:rPr>
            <w:rFonts w:ascii="Cambria Math" w:hAnsi="Cambria Math"/>
          </w:rPr>
          <m:t>as</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lang w:val="es-ES"/>
          </w:rPr>
          <m:t>+</m:t>
        </m:r>
        <m:sSub>
          <m:sSubPr>
            <m:ctrlPr>
              <w:rPr>
                <w:rFonts w:ascii="Cambria Math" w:hAnsi="Cambria Math"/>
              </w:rPr>
            </m:ctrlPr>
          </m:sSubPr>
          <m:e>
            <m:r>
              <w:rPr>
                <w:rFonts w:ascii="Cambria Math" w:hAnsi="Cambria Math"/>
              </w:rPr>
              <m:t>e</m:t>
            </m:r>
          </m:e>
          <m:sub>
            <m:r>
              <w:rPr>
                <w:rFonts w:ascii="Cambria Math" w:hAnsi="Cambria Math"/>
              </w:rPr>
              <m:t>ij</m:t>
            </m:r>
          </m:sub>
        </m:sSub>
      </m:oMath>
      <w:r w:rsidRPr="0064344C">
        <w:rPr>
          <w:lang w:val="es-ES"/>
        </w:rPr>
        <w:t xml:space="preserve"> [1]</w:t>
      </w:r>
    </w:p>
    <w:p w:rsidR="0062118A" w:rsidRPr="0064344C" w:rsidRDefault="00803992">
      <w:pPr>
        <w:rPr>
          <w:lang w:val="es-ES"/>
        </w:rPr>
      </w:pPr>
      <m:oMath>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lang w:val="es-ES"/>
          </w:rPr>
          <m:t>=</m:t>
        </m:r>
        <m:r>
          <w:rPr>
            <w:rFonts w:ascii="Cambria Math" w:hAnsi="Cambria Math"/>
          </w:rPr>
          <m:t>α</m:t>
        </m:r>
        <m:r>
          <w:rPr>
            <w:rFonts w:ascii="Cambria Math" w:hAnsi="Cambria Math"/>
            <w:lang w:val="es-ES"/>
          </w:rPr>
          <m:t>+</m:t>
        </m:r>
        <m:sSub>
          <m:sSubPr>
            <m:ctrlPr>
              <w:rPr>
                <w:rFonts w:ascii="Cambria Math" w:hAnsi="Cambria Math"/>
              </w:rPr>
            </m:ctrlPr>
          </m:sSubPr>
          <m:e>
            <m:r>
              <w:rPr>
                <w:rFonts w:ascii="Cambria Math" w:hAnsi="Cambria Math"/>
              </w:rPr>
              <m:t>u</m:t>
            </m:r>
          </m:e>
          <m:sub>
            <m:r>
              <w:rPr>
                <w:rFonts w:ascii="Cambria Math" w:hAnsi="Cambria Math"/>
              </w:rPr>
              <m:t>i</m:t>
            </m:r>
          </m:sub>
        </m:sSub>
      </m:oMath>
      <w:r w:rsidRPr="0064344C">
        <w:rPr>
          <w:lang w:val="es-ES"/>
        </w:rPr>
        <w:t xml:space="preserve"> [2]</w:t>
      </w:r>
    </w:p>
    <w:p w:rsidR="0062118A" w:rsidRPr="0064344C" w:rsidRDefault="00803992">
      <w:pPr>
        <w:rPr>
          <w:lang w:val="es-ES"/>
        </w:rPr>
      </w:pPr>
      <w:r w:rsidRPr="0064344C">
        <w:rPr>
          <w:lang w:val="es-ES"/>
        </w:rPr>
        <w:t>Donde:</w:t>
      </w:r>
    </w:p>
    <w:p w:rsidR="0062118A" w:rsidRPr="0064344C" w:rsidRDefault="00803992">
      <w:pPr>
        <w:rPr>
          <w:lang w:val="es-ES"/>
        </w:rPr>
      </w:pPr>
      <m:oMath>
        <m:r>
          <w:rPr>
            <w:rFonts w:ascii="Cambria Math" w:hAnsi="Cambria Math"/>
          </w:rPr>
          <m:t>y</m:t>
        </m:r>
      </m:oMath>
      <w:r w:rsidRPr="0064344C">
        <w:rPr>
          <w:lang w:val="es-ES"/>
        </w:rPr>
        <w:t xml:space="preserve"> es el tiempo empleado en la tarea en segundos</w:t>
      </w:r>
    </w:p>
    <w:p w:rsidR="0062118A" w:rsidRPr="0064344C" w:rsidRDefault="00803992">
      <w:pPr>
        <w:rPr>
          <w:lang w:val="es-ES"/>
        </w:rPr>
      </w:pPr>
      <m:oMath>
        <m:r>
          <w:rPr>
            <w:rFonts w:ascii="Cambria Math" w:hAnsi="Cambria Math"/>
          </w:rPr>
          <m:t>i</m:t>
        </m:r>
      </m:oMath>
      <w:r w:rsidRPr="0064344C">
        <w:rPr>
          <w:lang w:val="es-ES"/>
        </w:rPr>
        <w:t xml:space="preserve"> es el individuo donde </w:t>
      </w:r>
      <m:oMath>
        <m:r>
          <w:rPr>
            <w:rFonts w:ascii="Cambria Math" w:hAnsi="Cambria Math"/>
          </w:rPr>
          <m:t>i</m:t>
        </m:r>
        <m:r>
          <w:rPr>
            <w:rFonts w:ascii="Cambria Math" w:hAnsi="Cambria Math"/>
            <w:lang w:val="es-ES"/>
          </w:rPr>
          <m:t>=1....58</m:t>
        </m:r>
      </m:oMath>
    </w:p>
    <w:p w:rsidR="0062118A" w:rsidRPr="0064344C" w:rsidRDefault="00803992">
      <w:pPr>
        <w:rPr>
          <w:lang w:val="es-ES"/>
        </w:rPr>
      </w:pPr>
      <m:oMath>
        <m:r>
          <w:rPr>
            <w:rFonts w:ascii="Cambria Math" w:hAnsi="Cambria Math"/>
          </w:rPr>
          <m:t>j</m:t>
        </m:r>
      </m:oMath>
      <w:r w:rsidRPr="0064344C">
        <w:rPr>
          <w:lang w:val="es-ES"/>
        </w:rPr>
        <w:t xml:space="preserve"> es el subíndic</w:t>
      </w:r>
      <w:proofErr w:type="spellStart"/>
      <w:r w:rsidRPr="0064344C">
        <w:rPr>
          <w:lang w:val="es-ES"/>
        </w:rPr>
        <w:t>e</w:t>
      </w:r>
      <w:proofErr w:type="spellEnd"/>
      <w:r w:rsidRPr="0064344C">
        <w:rPr>
          <w:lang w:val="es-ES"/>
        </w:rPr>
        <w:t xml:space="preserve"> para la tarea siendo las </w:t>
      </w:r>
      <w:proofErr w:type="spellStart"/>
      <w:r w:rsidRPr="0064344C">
        <w:rPr>
          <w:lang w:val="es-ES"/>
        </w:rPr>
        <w:t>dummys</w:t>
      </w:r>
      <w:proofErr w:type="spellEnd"/>
      <w:r w:rsidRPr="0064344C">
        <w:rPr>
          <w:lang w:val="es-ES"/>
        </w:rPr>
        <w:t xml:space="preserve"> </w:t>
      </w:r>
      <m:oMath>
        <m:r>
          <w:rPr>
            <w:rFonts w:ascii="Cambria Math" w:hAnsi="Cambria Math"/>
            <w:lang w:val="es-ES"/>
          </w:rPr>
          <m:t>1</m:t>
        </m:r>
      </m:oMath>
      <w:r w:rsidRPr="0064344C">
        <w:rPr>
          <w:lang w:val="es-ES"/>
        </w:rPr>
        <w:t xml:space="preserve">: exploración </w:t>
      </w:r>
      <m:oMath>
        <m:r>
          <w:rPr>
            <w:rFonts w:ascii="Cambria Math" w:hAnsi="Cambria Math"/>
            <w:lang w:val="es-ES"/>
          </w:rPr>
          <m:t>(</m:t>
        </m:r>
        <m:r>
          <w:rPr>
            <w:rFonts w:ascii="Cambria Math" w:hAnsi="Cambria Math"/>
          </w:rPr>
          <m:t>Tas</m:t>
        </m:r>
        <m:sSub>
          <m:sSubPr>
            <m:ctrlPr>
              <w:rPr>
                <w:rFonts w:ascii="Cambria Math" w:hAnsi="Cambria Math"/>
              </w:rPr>
            </m:ctrlPr>
          </m:sSubPr>
          <m:e>
            <m:r>
              <w:rPr>
                <w:rFonts w:ascii="Cambria Math" w:hAnsi="Cambria Math"/>
              </w:rPr>
              <m:t>k</m:t>
            </m:r>
          </m:e>
          <m:sub>
            <m:r>
              <w:rPr>
                <w:rFonts w:ascii="Cambria Math" w:hAnsi="Cambria Math"/>
                <w:lang w:val="es-ES"/>
              </w:rPr>
              <m:t>1</m:t>
            </m:r>
          </m:sub>
        </m:sSub>
        <m:r>
          <w:rPr>
            <w:rFonts w:ascii="Cambria Math" w:hAnsi="Cambria Math"/>
            <w:lang w:val="es-ES"/>
          </w:rPr>
          <m:t>)</m:t>
        </m:r>
      </m:oMath>
      <w:r w:rsidRPr="0064344C">
        <w:rPr>
          <w:lang w:val="es-ES"/>
        </w:rPr>
        <w:t xml:space="preserve">, </w:t>
      </w:r>
      <m:oMath>
        <m:r>
          <w:rPr>
            <w:rFonts w:ascii="Cambria Math" w:hAnsi="Cambria Math"/>
            <w:lang w:val="es-ES"/>
          </w:rPr>
          <m:t>2</m:t>
        </m:r>
      </m:oMath>
      <w:r w:rsidRPr="0064344C">
        <w:rPr>
          <w:lang w:val="es-ES"/>
        </w:rPr>
        <w:t xml:space="preserve">: búsqueda de información </w:t>
      </w:r>
      <m:oMath>
        <m:r>
          <w:rPr>
            <w:rFonts w:ascii="Cambria Math" w:hAnsi="Cambria Math"/>
            <w:lang w:val="es-ES"/>
          </w:rPr>
          <m:t>(</m:t>
        </m:r>
        <m:r>
          <w:rPr>
            <w:rFonts w:ascii="Cambria Math" w:hAnsi="Cambria Math"/>
          </w:rPr>
          <m:t>Tas</m:t>
        </m:r>
        <m:sSub>
          <m:sSubPr>
            <m:ctrlPr>
              <w:rPr>
                <w:rFonts w:ascii="Cambria Math" w:hAnsi="Cambria Math"/>
              </w:rPr>
            </m:ctrlPr>
          </m:sSubPr>
          <m:e>
            <m:r>
              <w:rPr>
                <w:rFonts w:ascii="Cambria Math" w:hAnsi="Cambria Math"/>
              </w:rPr>
              <m:t>k</m:t>
            </m:r>
          </m:e>
          <m:sub>
            <m:r>
              <w:rPr>
                <w:rFonts w:ascii="Cambria Math" w:hAnsi="Cambria Math"/>
                <w:lang w:val="es-ES"/>
              </w:rPr>
              <m:t>2</m:t>
            </m:r>
          </m:sub>
        </m:sSub>
        <m:r>
          <w:rPr>
            <w:rFonts w:ascii="Cambria Math" w:hAnsi="Cambria Math"/>
            <w:lang w:val="es-ES"/>
          </w:rPr>
          <m:t>)</m:t>
        </m:r>
      </m:oMath>
      <w:r w:rsidRPr="0064344C">
        <w:rPr>
          <w:lang w:val="es-ES"/>
        </w:rPr>
        <w:t xml:space="preserve">, </w:t>
      </w:r>
      <m:oMath>
        <m:r>
          <w:rPr>
            <w:rFonts w:ascii="Cambria Math" w:hAnsi="Cambria Math"/>
            <w:lang w:val="es-ES"/>
          </w:rPr>
          <m:t>3</m:t>
        </m:r>
      </m:oMath>
      <w:r w:rsidRPr="0064344C">
        <w:rPr>
          <w:lang w:val="es-ES"/>
        </w:rPr>
        <w:t xml:space="preserve">: compra </w:t>
      </w:r>
      <m:oMath>
        <m:r>
          <w:rPr>
            <w:rFonts w:ascii="Cambria Math" w:hAnsi="Cambria Math"/>
            <w:lang w:val="es-ES"/>
          </w:rPr>
          <m:t>(</m:t>
        </m:r>
        <m:r>
          <w:rPr>
            <w:rFonts w:ascii="Cambria Math" w:hAnsi="Cambria Math"/>
          </w:rPr>
          <m:t>Tas</m:t>
        </m:r>
        <m:sSub>
          <m:sSubPr>
            <m:ctrlPr>
              <w:rPr>
                <w:rFonts w:ascii="Cambria Math" w:hAnsi="Cambria Math"/>
              </w:rPr>
            </m:ctrlPr>
          </m:sSubPr>
          <m:e>
            <m:r>
              <w:rPr>
                <w:rFonts w:ascii="Cambria Math" w:hAnsi="Cambria Math"/>
              </w:rPr>
              <m:t>k</m:t>
            </m:r>
          </m:e>
          <m:sub>
            <m:r>
              <w:rPr>
                <w:rFonts w:ascii="Cambria Math" w:hAnsi="Cambria Math"/>
                <w:lang w:val="es-ES"/>
              </w:rPr>
              <m:t>3</m:t>
            </m:r>
          </m:sub>
        </m:sSub>
        <m:r>
          <w:rPr>
            <w:rFonts w:ascii="Cambria Math" w:hAnsi="Cambria Math"/>
            <w:lang w:val="es-ES"/>
          </w:rPr>
          <m:t>)</m:t>
        </m:r>
      </m:oMath>
      <w:r w:rsidRPr="0064344C">
        <w:rPr>
          <w:lang w:val="es-ES"/>
        </w:rPr>
        <w:t xml:space="preserve"> y </w:t>
      </w:r>
      <m:oMath>
        <m:r>
          <w:rPr>
            <w:rFonts w:ascii="Cambria Math" w:hAnsi="Cambria Math"/>
            <w:lang w:val="es-ES"/>
          </w:rPr>
          <m:t>4</m:t>
        </m:r>
      </m:oMath>
      <w:r w:rsidRPr="0064344C">
        <w:rPr>
          <w:lang w:val="es-ES"/>
        </w:rPr>
        <w:t xml:space="preserve">: tarea postcompra </w:t>
      </w:r>
      <m:oMath>
        <m:r>
          <w:rPr>
            <w:rFonts w:ascii="Cambria Math" w:hAnsi="Cambria Math"/>
            <w:lang w:val="es-ES"/>
          </w:rPr>
          <m:t>(</m:t>
        </m:r>
        <m:r>
          <w:rPr>
            <w:rFonts w:ascii="Cambria Math" w:hAnsi="Cambria Math"/>
          </w:rPr>
          <m:t>Tas</m:t>
        </m:r>
        <m:sSub>
          <m:sSubPr>
            <m:ctrlPr>
              <w:rPr>
                <w:rFonts w:ascii="Cambria Math" w:hAnsi="Cambria Math"/>
              </w:rPr>
            </m:ctrlPr>
          </m:sSubPr>
          <m:e>
            <m:r>
              <w:rPr>
                <w:rFonts w:ascii="Cambria Math" w:hAnsi="Cambria Math"/>
              </w:rPr>
              <m:t>k</m:t>
            </m:r>
          </m:e>
          <m:sub>
            <m:r>
              <w:rPr>
                <w:rFonts w:ascii="Cambria Math" w:hAnsi="Cambria Math"/>
                <w:lang w:val="es-ES"/>
              </w:rPr>
              <m:t>4</m:t>
            </m:r>
          </m:sub>
        </m:sSub>
        <m:r>
          <w:rPr>
            <w:rFonts w:ascii="Cambria Math" w:hAnsi="Cambria Math"/>
            <w:lang w:val="es-ES"/>
          </w:rPr>
          <m:t>)</m:t>
        </m:r>
      </m:oMath>
    </w:p>
    <w:p w:rsidR="0062118A" w:rsidRPr="0064344C" w:rsidRDefault="00803992">
      <w:pPr>
        <w:rPr>
          <w:lang w:val="es-ES"/>
        </w:rPr>
      </w:pPr>
      <m:oMath>
        <m:sSub>
          <m:sSubPr>
            <m:ctrlPr>
              <w:rPr>
                <w:rFonts w:ascii="Cambria Math" w:hAnsi="Cambria Math"/>
              </w:rPr>
            </m:ctrlPr>
          </m:sSubPr>
          <m:e>
            <m:r>
              <w:rPr>
                <w:rFonts w:ascii="Cambria Math" w:hAnsi="Cambria Math"/>
              </w:rPr>
              <m:t>α</m:t>
            </m:r>
          </m:e>
          <m:sub>
            <m:r>
              <w:rPr>
                <w:rFonts w:ascii="Cambria Math" w:hAnsi="Cambria Math"/>
              </w:rPr>
              <m:t>i</m:t>
            </m:r>
          </m:sub>
        </m:sSub>
      </m:oMath>
      <w:r w:rsidRPr="0064344C">
        <w:rPr>
          <w:lang w:val="es-ES"/>
        </w:rPr>
        <w:t xml:space="preserve"> es la constante del modelo, varía con el individuo</w:t>
      </w:r>
    </w:p>
    <w:p w:rsidR="0062118A" w:rsidRPr="0064344C" w:rsidRDefault="00803992">
      <w:pPr>
        <w:rPr>
          <w:lang w:val="es-ES"/>
        </w:rPr>
      </w:pPr>
      <m:oMath>
        <m:sSub>
          <m:sSubPr>
            <m:ctrlPr>
              <w:rPr>
                <w:rFonts w:ascii="Cambria Math" w:hAnsi="Cambria Math"/>
              </w:rPr>
            </m:ctrlPr>
          </m:sSubPr>
          <m:e>
            <m:r>
              <w:rPr>
                <w:rFonts w:ascii="Cambria Math" w:hAnsi="Cambria Math"/>
              </w:rPr>
              <m:t>β</m:t>
            </m:r>
          </m:e>
          <m:sub>
            <m:r>
              <w:rPr>
                <w:rFonts w:ascii="Cambria Math" w:hAnsi="Cambria Math"/>
              </w:rPr>
              <m:t>j</m:t>
            </m:r>
          </m:sub>
        </m:sSub>
      </m:oMath>
      <w:r w:rsidRPr="0064344C">
        <w:rPr>
          <w:lang w:val="es-ES"/>
        </w:rPr>
        <w:t xml:space="preserve"> son los parámetros para el efecto de </w:t>
      </w:r>
      <w:r w:rsidRPr="0064344C">
        <w:rPr>
          <w:lang w:val="es-ES"/>
        </w:rPr>
        <w:t>la tarea con respecto a la tarea de control 0 (exploración de la web)</w:t>
      </w:r>
    </w:p>
    <w:p w:rsidR="0062118A" w:rsidRPr="0064344C" w:rsidRDefault="00803992">
      <w:pPr>
        <w:rPr>
          <w:lang w:val="es-ES"/>
        </w:rPr>
      </w:pPr>
      <m:oMath>
        <m:sSub>
          <m:sSubPr>
            <m:ctrlPr>
              <w:rPr>
                <w:rFonts w:ascii="Cambria Math" w:hAnsi="Cambria Math"/>
              </w:rPr>
            </m:ctrlPr>
          </m:sSubPr>
          <m:e>
            <m:r>
              <w:rPr>
                <w:rFonts w:ascii="Cambria Math" w:hAnsi="Cambria Math"/>
              </w:rPr>
              <m:t>γ</m:t>
            </m:r>
          </m:e>
          <m:sub>
            <m:r>
              <w:rPr>
                <w:rFonts w:ascii="Cambria Math" w:hAnsi="Cambria Math"/>
              </w:rPr>
              <m:t>z</m:t>
            </m:r>
          </m:sub>
        </m:sSub>
      </m:oMath>
      <w:r w:rsidRPr="0064344C">
        <w:rPr>
          <w:lang w:val="es-ES"/>
        </w:rPr>
        <w:t xml:space="preserve">: parámetros para el efecto de la categoría siendo las dummys </w:t>
      </w:r>
      <m:oMath>
        <m:r>
          <w:rPr>
            <w:rFonts w:ascii="Cambria Math" w:hAnsi="Cambria Math"/>
          </w:rPr>
          <m:t>Ca</m:t>
        </m:r>
        <m:sSub>
          <m:sSubPr>
            <m:ctrlPr>
              <w:rPr>
                <w:rFonts w:ascii="Cambria Math" w:hAnsi="Cambria Math"/>
              </w:rPr>
            </m:ctrlPr>
          </m:sSubPr>
          <m:e>
            <m:r>
              <w:rPr>
                <w:rFonts w:ascii="Cambria Math" w:hAnsi="Cambria Math"/>
              </w:rPr>
              <m:t>t</m:t>
            </m:r>
          </m:e>
          <m:sub>
            <m:r>
              <w:rPr>
                <w:rFonts w:ascii="Cambria Math" w:hAnsi="Cambria Math"/>
                <w:lang w:val="es-ES"/>
              </w:rPr>
              <m:t>1</m:t>
            </m:r>
          </m:sub>
        </m:sSub>
      </m:oMath>
      <w:r w:rsidRPr="0064344C">
        <w:rPr>
          <w:lang w:val="es-ES"/>
        </w:rPr>
        <w:t xml:space="preserve">: zapatillas deportivas, </w:t>
      </w:r>
      <m:oMath>
        <m:r>
          <w:rPr>
            <w:rFonts w:ascii="Cambria Math" w:hAnsi="Cambria Math"/>
          </w:rPr>
          <m:t>Ca</m:t>
        </m:r>
        <m:sSub>
          <m:sSubPr>
            <m:ctrlPr>
              <w:rPr>
                <w:rFonts w:ascii="Cambria Math" w:hAnsi="Cambria Math"/>
              </w:rPr>
            </m:ctrlPr>
          </m:sSubPr>
          <m:e>
            <m:r>
              <w:rPr>
                <w:rFonts w:ascii="Cambria Math" w:hAnsi="Cambria Math"/>
              </w:rPr>
              <m:t>t</m:t>
            </m:r>
          </m:e>
          <m:sub>
            <m:r>
              <w:rPr>
                <w:rFonts w:ascii="Cambria Math" w:hAnsi="Cambria Math"/>
                <w:lang w:val="es-ES"/>
              </w:rPr>
              <m:t>2</m:t>
            </m:r>
          </m:sub>
        </m:sSub>
      </m:oMath>
      <w:r w:rsidRPr="0064344C">
        <w:rPr>
          <w:lang w:val="es-ES"/>
        </w:rPr>
        <w:t xml:space="preserve">: teléfonos móviles, </w:t>
      </w:r>
      <m:oMath>
        <m:r>
          <w:rPr>
            <w:rFonts w:ascii="Cambria Math" w:hAnsi="Cambria Math"/>
          </w:rPr>
          <m:t>Ca</m:t>
        </m:r>
        <m:sSub>
          <m:sSubPr>
            <m:ctrlPr>
              <w:rPr>
                <w:rFonts w:ascii="Cambria Math" w:hAnsi="Cambria Math"/>
              </w:rPr>
            </m:ctrlPr>
          </m:sSubPr>
          <m:e>
            <m:r>
              <w:rPr>
                <w:rFonts w:ascii="Cambria Math" w:hAnsi="Cambria Math"/>
              </w:rPr>
              <m:t>t</m:t>
            </m:r>
          </m:e>
          <m:sub>
            <m:r>
              <w:rPr>
                <w:rFonts w:ascii="Cambria Math" w:hAnsi="Cambria Math"/>
                <w:lang w:val="es-ES"/>
              </w:rPr>
              <m:t>3</m:t>
            </m:r>
          </m:sub>
        </m:sSub>
      </m:oMath>
      <w:r w:rsidRPr="0064344C">
        <w:rPr>
          <w:lang w:val="es-ES"/>
        </w:rPr>
        <w:t xml:space="preserve">: bolígrafos, </w:t>
      </w:r>
      <m:oMath>
        <m:r>
          <w:rPr>
            <w:rFonts w:ascii="Cambria Math" w:hAnsi="Cambria Math"/>
          </w:rPr>
          <m:t>Ca</m:t>
        </m:r>
        <m:sSub>
          <m:sSubPr>
            <m:ctrlPr>
              <w:rPr>
                <w:rFonts w:ascii="Cambria Math" w:hAnsi="Cambria Math"/>
              </w:rPr>
            </m:ctrlPr>
          </m:sSubPr>
          <m:e>
            <m:r>
              <w:rPr>
                <w:rFonts w:ascii="Cambria Math" w:hAnsi="Cambria Math"/>
              </w:rPr>
              <m:t>t</m:t>
            </m:r>
          </m:e>
          <m:sub>
            <m:r>
              <w:rPr>
                <w:rFonts w:ascii="Cambria Math" w:hAnsi="Cambria Math"/>
                <w:lang w:val="es-ES"/>
              </w:rPr>
              <m:t>4</m:t>
            </m:r>
          </m:sub>
        </m:sSub>
      </m:oMath>
      <w:r w:rsidRPr="0064344C">
        <w:rPr>
          <w:lang w:val="es-ES"/>
        </w:rPr>
        <w:t>: Discos duros</w:t>
      </w:r>
    </w:p>
    <w:p w:rsidR="0062118A" w:rsidRPr="0064344C" w:rsidRDefault="00803992">
      <w:pPr>
        <w:rPr>
          <w:lang w:val="es-ES"/>
        </w:rPr>
      </w:pPr>
      <m:oMath>
        <m:r>
          <w:rPr>
            <w:rFonts w:ascii="Cambria Math" w:hAnsi="Cambria Math"/>
          </w:rPr>
          <m:t>In</m:t>
        </m:r>
        <m:sSub>
          <m:sSubPr>
            <m:ctrlPr>
              <w:rPr>
                <w:rFonts w:ascii="Cambria Math" w:hAnsi="Cambria Math"/>
              </w:rPr>
            </m:ctrlPr>
          </m:sSubPr>
          <m:e>
            <m:r>
              <w:rPr>
                <w:rFonts w:ascii="Cambria Math" w:hAnsi="Cambria Math"/>
              </w:rPr>
              <m:t>v</m:t>
            </m:r>
          </m:e>
          <m:sub>
            <m:r>
              <w:rPr>
                <w:rFonts w:ascii="Cambria Math" w:hAnsi="Cambria Math"/>
              </w:rPr>
              <m:t>i</m:t>
            </m:r>
          </m:sub>
        </m:sSub>
      </m:oMath>
      <w:r w:rsidRPr="0064344C">
        <w:rPr>
          <w:lang w:val="es-ES"/>
        </w:rPr>
        <w:t>: implica</w:t>
      </w:r>
      <w:proofErr w:type="spellStart"/>
      <w:r w:rsidRPr="0064344C">
        <w:rPr>
          <w:lang w:val="es-ES"/>
        </w:rPr>
        <w:t>ción</w:t>
      </w:r>
      <w:proofErr w:type="spellEnd"/>
      <w:r w:rsidRPr="0064344C">
        <w:rPr>
          <w:lang w:val="es-ES"/>
        </w:rPr>
        <w:t xml:space="preserve"> del individuo </w:t>
      </w:r>
      <m:oMath>
        <m:r>
          <w:rPr>
            <w:rFonts w:ascii="Cambria Math" w:hAnsi="Cambria Math"/>
          </w:rPr>
          <m:t>i</m:t>
        </m:r>
      </m:oMath>
      <w:r w:rsidRPr="0064344C">
        <w:rPr>
          <w:lang w:val="es-ES"/>
        </w:rPr>
        <w:t xml:space="preserve"> con la categoría en la que ha realizado la tarea</w:t>
      </w:r>
    </w:p>
    <w:p w:rsidR="0062118A" w:rsidRPr="0064344C" w:rsidRDefault="00803992">
      <w:pPr>
        <w:rPr>
          <w:lang w:val="es-ES"/>
        </w:rPr>
      </w:pPr>
      <m:oMath>
        <m:r>
          <w:rPr>
            <w:rFonts w:ascii="Cambria Math" w:hAnsi="Cambria Math"/>
          </w:rPr>
          <m:t>Searc</m:t>
        </m:r>
        <m:sSub>
          <m:sSubPr>
            <m:ctrlPr>
              <w:rPr>
                <w:rFonts w:ascii="Cambria Math" w:hAnsi="Cambria Math"/>
              </w:rPr>
            </m:ctrlPr>
          </m:sSubPr>
          <m:e>
            <m:r>
              <w:rPr>
                <w:rFonts w:ascii="Cambria Math" w:hAnsi="Cambria Math"/>
                <w:lang w:val="es-ES"/>
              </w:rPr>
              <m:t>h</m:t>
            </m:r>
          </m:e>
          <m:sub>
            <m:r>
              <w:rPr>
                <w:rFonts w:ascii="Cambria Math" w:hAnsi="Cambria Math"/>
              </w:rPr>
              <m:t>i</m:t>
            </m:r>
          </m:sub>
        </m:sSub>
      </m:oMath>
      <w:r w:rsidRPr="0064344C">
        <w:rPr>
          <w:lang w:val="es-ES"/>
        </w:rPr>
        <w:t xml:space="preserve">: Comodidad del individuo </w:t>
      </w:r>
      <m:oMath>
        <m:r>
          <w:rPr>
            <w:rFonts w:ascii="Cambria Math" w:hAnsi="Cambria Math"/>
          </w:rPr>
          <m:t>i</m:t>
        </m:r>
      </m:oMath>
      <w:r w:rsidRPr="0064344C">
        <w:rPr>
          <w:lang w:val="es-ES"/>
        </w:rPr>
        <w:t xml:space="preserve"> buscando información online</w:t>
      </w:r>
    </w:p>
    <w:p w:rsidR="0062118A" w:rsidRPr="0064344C" w:rsidRDefault="00803992">
      <w:pPr>
        <w:rPr>
          <w:lang w:val="es-ES"/>
        </w:rPr>
      </w:pPr>
      <m:oMath>
        <m:r>
          <w:rPr>
            <w:rFonts w:ascii="Cambria Math" w:hAnsi="Cambria Math"/>
          </w:rPr>
          <m:t>Purc</m:t>
        </m:r>
        <m:r>
          <w:rPr>
            <w:rFonts w:ascii="Cambria Math" w:hAnsi="Cambria Math"/>
            <w:lang w:val="es-ES"/>
          </w:rPr>
          <m:t>h</m:t>
        </m:r>
        <m:r>
          <w:rPr>
            <w:rFonts w:ascii="Cambria Math" w:hAnsi="Cambria Math"/>
          </w:rPr>
          <m:t>as</m:t>
        </m:r>
        <m:sSub>
          <m:sSubPr>
            <m:ctrlPr>
              <w:rPr>
                <w:rFonts w:ascii="Cambria Math" w:hAnsi="Cambria Math"/>
              </w:rPr>
            </m:ctrlPr>
          </m:sSubPr>
          <m:e>
            <m:r>
              <w:rPr>
                <w:rFonts w:ascii="Cambria Math" w:hAnsi="Cambria Math"/>
              </w:rPr>
              <m:t>e</m:t>
            </m:r>
          </m:e>
          <m:sub>
            <m:r>
              <w:rPr>
                <w:rFonts w:ascii="Cambria Math" w:hAnsi="Cambria Math"/>
              </w:rPr>
              <m:t>i</m:t>
            </m:r>
          </m:sub>
        </m:sSub>
      </m:oMath>
      <w:r w:rsidRPr="0064344C">
        <w:rPr>
          <w:lang w:val="es-ES"/>
        </w:rPr>
        <w:t xml:space="preserve">: Comodidad del individuo </w:t>
      </w:r>
      <m:oMath>
        <m:r>
          <w:rPr>
            <w:rFonts w:ascii="Cambria Math" w:hAnsi="Cambria Math"/>
          </w:rPr>
          <m:t>i</m:t>
        </m:r>
      </m:oMath>
      <w:r w:rsidRPr="0064344C">
        <w:rPr>
          <w:lang w:val="es-ES"/>
        </w:rPr>
        <w:t xml:space="preserve"> comprando online</w:t>
      </w:r>
    </w:p>
    <w:p w:rsidR="0062118A" w:rsidRPr="0064344C" w:rsidRDefault="00803992">
      <w:pPr>
        <w:rPr>
          <w:lang w:val="es-ES"/>
        </w:rPr>
      </w:pPr>
      <m:oMath>
        <m:sSub>
          <m:sSubPr>
            <m:ctrlPr>
              <w:rPr>
                <w:rFonts w:ascii="Cambria Math" w:hAnsi="Cambria Math"/>
              </w:rPr>
            </m:ctrlPr>
          </m:sSubPr>
          <m:e>
            <m:r>
              <w:rPr>
                <w:rFonts w:ascii="Cambria Math" w:hAnsi="Cambria Math"/>
              </w:rPr>
              <m:t>ρ</m:t>
            </m:r>
          </m:e>
          <m:sub>
            <m:r>
              <w:rPr>
                <w:rFonts w:ascii="Cambria Math" w:hAnsi="Cambria Math"/>
                <w:lang w:val="es-ES"/>
              </w:rPr>
              <m:t>1</m:t>
            </m:r>
          </m:sub>
        </m:sSub>
      </m:oMath>
      <w:r w:rsidRPr="0064344C">
        <w:rPr>
          <w:lang w:val="es-ES"/>
        </w:rPr>
        <w:t xml:space="preserve"> </w:t>
      </w:r>
      <w:r w:rsidRPr="0064344C">
        <w:rPr>
          <w:lang w:val="es-ES"/>
        </w:rPr>
        <w:t>parámetro para la implicación del individuo con la categoría</w:t>
      </w:r>
    </w:p>
    <w:p w:rsidR="0062118A" w:rsidRPr="0064344C" w:rsidRDefault="00803992">
      <w:pPr>
        <w:rPr>
          <w:lang w:val="es-ES"/>
        </w:rPr>
      </w:pPr>
      <m:oMath>
        <m:sSub>
          <m:sSubPr>
            <m:ctrlPr>
              <w:rPr>
                <w:rFonts w:ascii="Cambria Math" w:hAnsi="Cambria Math"/>
              </w:rPr>
            </m:ctrlPr>
          </m:sSubPr>
          <m:e>
            <m:r>
              <w:rPr>
                <w:rFonts w:ascii="Cambria Math" w:hAnsi="Cambria Math"/>
              </w:rPr>
              <m:t>ρ</m:t>
            </m:r>
          </m:e>
          <m:sub>
            <m:r>
              <w:rPr>
                <w:rFonts w:ascii="Cambria Math" w:hAnsi="Cambria Math"/>
                <w:lang w:val="es-ES"/>
              </w:rPr>
              <m:t>2</m:t>
            </m:r>
          </m:sub>
        </m:sSub>
      </m:oMath>
      <w:r w:rsidRPr="0064344C">
        <w:rPr>
          <w:lang w:val="es-ES"/>
        </w:rPr>
        <w:t xml:space="preserve"> parámetro para la comodidad buscando información online</w:t>
      </w:r>
    </w:p>
    <w:p w:rsidR="0062118A" w:rsidRPr="0064344C" w:rsidRDefault="00803992">
      <w:pPr>
        <w:rPr>
          <w:lang w:val="es-ES"/>
        </w:rPr>
      </w:pPr>
      <m:oMath>
        <m:sSub>
          <m:sSubPr>
            <m:ctrlPr>
              <w:rPr>
                <w:rFonts w:ascii="Cambria Math" w:hAnsi="Cambria Math"/>
              </w:rPr>
            </m:ctrlPr>
          </m:sSubPr>
          <m:e>
            <m:r>
              <w:rPr>
                <w:rFonts w:ascii="Cambria Math" w:hAnsi="Cambria Math"/>
              </w:rPr>
              <m:t>ρ</m:t>
            </m:r>
          </m:e>
          <m:sub>
            <m:r>
              <w:rPr>
                <w:rFonts w:ascii="Cambria Math" w:hAnsi="Cambria Math"/>
                <w:lang w:val="es-ES"/>
              </w:rPr>
              <m:t>3</m:t>
            </m:r>
          </m:sub>
        </m:sSub>
      </m:oMath>
      <w:r w:rsidRPr="0064344C">
        <w:rPr>
          <w:lang w:val="es-ES"/>
        </w:rPr>
        <w:t xml:space="preserve"> parámetro para la comodidad con la compra online</w:t>
      </w:r>
    </w:p>
    <w:p w:rsidR="0062118A" w:rsidRPr="0064344C" w:rsidRDefault="00803992">
      <w:pPr>
        <w:rPr>
          <w:lang w:val="es-ES"/>
        </w:rPr>
      </w:pPr>
      <m:oMath>
        <m:sSub>
          <m:sSubPr>
            <m:ctrlPr>
              <w:rPr>
                <w:rFonts w:ascii="Cambria Math" w:hAnsi="Cambria Math"/>
              </w:rPr>
            </m:ctrlPr>
          </m:sSubPr>
          <m:e>
            <m:r>
              <w:rPr>
                <w:rFonts w:ascii="Cambria Math" w:hAnsi="Cambria Math"/>
              </w:rPr>
              <m:t>e</m:t>
            </m:r>
          </m:e>
          <m:sub>
            <m:r>
              <w:rPr>
                <w:rFonts w:ascii="Cambria Math" w:hAnsi="Cambria Math"/>
              </w:rPr>
              <m:t>ij</m:t>
            </m:r>
          </m:sub>
        </m:sSub>
      </m:oMath>
      <w:r w:rsidRPr="0064344C">
        <w:rPr>
          <w:lang w:val="es-ES"/>
        </w:rPr>
        <w:t xml:space="preserve"> y </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64344C">
        <w:rPr>
          <w:lang w:val="es-ES"/>
        </w:rPr>
        <w:t xml:space="preserve"> son los errores asociados a ambas estimaciones</w:t>
      </w:r>
    </w:p>
    <w:p w:rsidR="0062118A" w:rsidRPr="0064344C" w:rsidRDefault="00803992">
      <w:pPr>
        <w:rPr>
          <w:lang w:val="es-ES"/>
        </w:rPr>
      </w:pPr>
      <w:r w:rsidRPr="0064344C">
        <w:rPr>
          <w:lang w:val="es-ES"/>
        </w:rPr>
        <w:t xml:space="preserve">El modelo se estima como modelo lineal con efectos mixtos en R (v3.4.4) (Bates, </w:t>
      </w:r>
      <w:proofErr w:type="spellStart"/>
      <w:r w:rsidRPr="0064344C">
        <w:rPr>
          <w:lang w:val="es-ES"/>
        </w:rPr>
        <w:t>Mächler</w:t>
      </w:r>
      <w:proofErr w:type="spellEnd"/>
      <w:r w:rsidRPr="0064344C">
        <w:rPr>
          <w:lang w:val="es-ES"/>
        </w:rPr>
        <w:t xml:space="preserve">, </w:t>
      </w:r>
      <w:proofErr w:type="spellStart"/>
      <w:r w:rsidRPr="0064344C">
        <w:rPr>
          <w:lang w:val="es-ES"/>
        </w:rPr>
        <w:t>Bolker</w:t>
      </w:r>
      <w:proofErr w:type="spellEnd"/>
      <w:r w:rsidRPr="0064344C">
        <w:rPr>
          <w:lang w:val="es-ES"/>
        </w:rPr>
        <w:t>, &amp; Walker, 2014).</w:t>
      </w:r>
    </w:p>
    <w:p w:rsidR="0062118A" w:rsidRPr="0064344C" w:rsidRDefault="00803992">
      <w:pPr>
        <w:rPr>
          <w:lang w:val="es-ES"/>
        </w:rPr>
      </w:pPr>
      <w:r w:rsidRPr="0064344C">
        <w:rPr>
          <w:lang w:val="es-ES"/>
        </w:rPr>
        <w:t xml:space="preserve">En segundo lugar, para medir la atención a las tres zonas de interés, se estiman tres ecuaciones para </w:t>
      </w:r>
      <m:oMath>
        <m:r>
          <w:rPr>
            <w:rFonts w:ascii="Cambria Math" w:hAnsi="Cambria Math"/>
          </w:rPr>
          <m:t>k</m:t>
        </m:r>
        <m:r>
          <w:rPr>
            <w:rFonts w:ascii="Cambria Math" w:hAnsi="Cambria Math"/>
            <w:lang w:val="es-ES"/>
          </w:rPr>
          <m:t>=1,2,3</m:t>
        </m:r>
      </m:oMath>
      <w:r w:rsidRPr="0064344C">
        <w:rPr>
          <w:lang w:val="es-ES"/>
        </w:rPr>
        <w:t xml:space="preserve">. </w:t>
      </w:r>
      <w:proofErr w:type="gramStart"/>
      <w:r w:rsidRPr="0064344C">
        <w:rPr>
          <w:lang w:val="es-ES"/>
        </w:rPr>
        <w:t>Los modelos a estimar</w:t>
      </w:r>
      <w:proofErr w:type="gramEnd"/>
      <w:r w:rsidRPr="0064344C">
        <w:rPr>
          <w:lang w:val="es-ES"/>
        </w:rPr>
        <w:t xml:space="preserve"> son:</w:t>
      </w:r>
    </w:p>
    <w:p w:rsidR="0062118A" w:rsidRPr="0064344C" w:rsidRDefault="00803992">
      <w:pPr>
        <w:rPr>
          <w:lang w:val="es-ES"/>
        </w:rPr>
      </w:pP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jk</m:t>
            </m:r>
          </m:sub>
        </m:sSub>
        <m:r>
          <w:rPr>
            <w:rFonts w:ascii="Cambria Math" w:hAnsi="Cambria Math"/>
            <w:lang w:val="es-ES"/>
          </w:rPr>
          <m:t>=</m:t>
        </m:r>
        <m:sSub>
          <m:sSubPr>
            <m:ctrlPr>
              <w:rPr>
                <w:rFonts w:ascii="Cambria Math" w:hAnsi="Cambria Math"/>
              </w:rPr>
            </m:ctrlPr>
          </m:sSubPr>
          <m:e>
            <m:r>
              <w:rPr>
                <w:rFonts w:ascii="Cambria Math" w:hAnsi="Cambria Math"/>
              </w:rPr>
              <m:t>α</m:t>
            </m:r>
          </m:e>
          <m:sub>
            <m:r>
              <w:rPr>
                <w:rFonts w:ascii="Cambria Math" w:hAnsi="Cambria Math"/>
              </w:rPr>
              <m:t>ik</m:t>
            </m:r>
          </m:sub>
        </m:sSub>
        <m:r>
          <w:rPr>
            <w:rFonts w:ascii="Cambria Math" w:hAnsi="Cambria Math"/>
            <w:lang w:val="es-ES"/>
          </w:rPr>
          <m:t>+</m:t>
        </m:r>
        <m:nary>
          <m:naryPr>
            <m:chr m:val="∑"/>
            <m:limLoc m:val="undOvr"/>
            <m:ctrlPr>
              <w:rPr>
                <w:rFonts w:ascii="Cambria Math" w:hAnsi="Cambria Math"/>
              </w:rPr>
            </m:ctrlPr>
          </m:naryPr>
          <m:sub>
            <m:r>
              <w:rPr>
                <w:rFonts w:ascii="Cambria Math" w:hAnsi="Cambria Math"/>
              </w:rPr>
              <m:t>j</m:t>
            </m:r>
            <m:r>
              <w:rPr>
                <w:rFonts w:ascii="Cambria Math" w:hAnsi="Cambria Math"/>
                <w:lang w:val="es-ES"/>
              </w:rPr>
              <m:t>=1</m:t>
            </m:r>
          </m:sub>
          <m:sup>
            <m:r>
              <w:rPr>
                <w:rFonts w:ascii="Cambria Math" w:hAnsi="Cambria Math"/>
                <w:lang w:val="es-ES"/>
              </w:rPr>
              <m:t>4</m:t>
            </m:r>
          </m:sup>
          <m:e>
            <m:sSub>
              <m:sSubPr>
                <m:ctrlPr>
                  <w:rPr>
                    <w:rFonts w:ascii="Cambria Math" w:hAnsi="Cambria Math"/>
                  </w:rPr>
                </m:ctrlPr>
              </m:sSubPr>
              <m:e>
                <m:r>
                  <w:rPr>
                    <w:rFonts w:ascii="Cambria Math" w:hAnsi="Cambria Math"/>
                  </w:rPr>
                  <m:t>β</m:t>
                </m:r>
              </m:e>
              <m:sub>
                <m:r>
                  <w:rPr>
                    <w:rFonts w:ascii="Cambria Math" w:hAnsi="Cambria Math"/>
                  </w:rPr>
                  <m:t>jk</m:t>
                </m:r>
              </m:sub>
            </m:sSub>
            <m:r>
              <w:rPr>
                <w:rFonts w:ascii="Cambria Math" w:hAnsi="Cambria Math"/>
              </w:rPr>
              <m:t>Tas</m:t>
            </m:r>
            <m:sSub>
              <m:sSubPr>
                <m:ctrlPr>
                  <w:rPr>
                    <w:rFonts w:ascii="Cambria Math" w:hAnsi="Cambria Math"/>
                  </w:rPr>
                </m:ctrlPr>
              </m:sSubPr>
              <m:e>
                <m:r>
                  <w:rPr>
                    <w:rFonts w:ascii="Cambria Math" w:hAnsi="Cambria Math"/>
                  </w:rPr>
                  <m:t>k</m:t>
                </m:r>
              </m:e>
              <m:sub>
                <m:r>
                  <w:rPr>
                    <w:rFonts w:ascii="Cambria Math" w:hAnsi="Cambria Math"/>
                  </w:rPr>
                  <m:t>jk</m:t>
                </m:r>
              </m:sub>
            </m:sSub>
          </m:e>
        </m:nary>
        <m:r>
          <w:rPr>
            <w:rFonts w:ascii="Cambria Math" w:hAnsi="Cambria Math"/>
            <w:lang w:val="es-ES"/>
          </w:rPr>
          <m:t>+</m:t>
        </m:r>
        <m:nary>
          <m:naryPr>
            <m:chr m:val="∑"/>
            <m:limLoc m:val="undOvr"/>
            <m:ctrlPr>
              <w:rPr>
                <w:rFonts w:ascii="Cambria Math" w:hAnsi="Cambria Math"/>
              </w:rPr>
            </m:ctrlPr>
          </m:naryPr>
          <m:sub>
            <m:r>
              <w:rPr>
                <w:rFonts w:ascii="Cambria Math" w:hAnsi="Cambria Math"/>
              </w:rPr>
              <m:t>z</m:t>
            </m:r>
            <m:r>
              <w:rPr>
                <w:rFonts w:ascii="Cambria Math" w:hAnsi="Cambria Math"/>
                <w:lang w:val="es-ES"/>
              </w:rPr>
              <m:t>=1</m:t>
            </m:r>
          </m:sub>
          <m:sup>
            <m:r>
              <w:rPr>
                <w:rFonts w:ascii="Cambria Math" w:hAnsi="Cambria Math"/>
                <w:lang w:val="es-ES"/>
              </w:rPr>
              <m:t>4</m:t>
            </m:r>
          </m:sup>
          <m:e>
            <m:sSub>
              <m:sSubPr>
                <m:ctrlPr>
                  <w:rPr>
                    <w:rFonts w:ascii="Cambria Math" w:hAnsi="Cambria Math"/>
                  </w:rPr>
                </m:ctrlPr>
              </m:sSubPr>
              <m:e>
                <m:r>
                  <w:rPr>
                    <w:rFonts w:ascii="Cambria Math" w:hAnsi="Cambria Math"/>
                  </w:rPr>
                  <m:t>γ</m:t>
                </m:r>
              </m:e>
              <m:sub>
                <m:r>
                  <w:rPr>
                    <w:rFonts w:ascii="Cambria Math" w:hAnsi="Cambria Math"/>
                  </w:rPr>
                  <m:t>zk</m:t>
                </m:r>
              </m:sub>
            </m:sSub>
            <m:r>
              <w:rPr>
                <w:rFonts w:ascii="Cambria Math" w:hAnsi="Cambria Math"/>
              </w:rPr>
              <m:t>Ca</m:t>
            </m:r>
            <m:sSub>
              <m:sSubPr>
                <m:ctrlPr>
                  <w:rPr>
                    <w:rFonts w:ascii="Cambria Math" w:hAnsi="Cambria Math"/>
                  </w:rPr>
                </m:ctrlPr>
              </m:sSubPr>
              <m:e>
                <m:r>
                  <w:rPr>
                    <w:rFonts w:ascii="Cambria Math" w:hAnsi="Cambria Math"/>
                  </w:rPr>
                  <m:t>t</m:t>
                </m:r>
              </m:e>
              <m:sub>
                <m:r>
                  <w:rPr>
                    <w:rFonts w:ascii="Cambria Math" w:hAnsi="Cambria Math"/>
                  </w:rPr>
                  <m:t>z</m:t>
                </m:r>
              </m:sub>
            </m:sSub>
          </m:e>
        </m:nary>
        <m:r>
          <w:rPr>
            <w:rFonts w:ascii="Cambria Math" w:hAnsi="Cambria Math"/>
            <w:lang w:val="es-ES"/>
          </w:rPr>
          <m:t>+</m:t>
        </m:r>
        <m:sSub>
          <m:sSubPr>
            <m:ctrlPr>
              <w:rPr>
                <w:rFonts w:ascii="Cambria Math" w:hAnsi="Cambria Math"/>
              </w:rPr>
            </m:ctrlPr>
          </m:sSubPr>
          <m:e>
            <m:r>
              <w:rPr>
                <w:rFonts w:ascii="Cambria Math" w:hAnsi="Cambria Math"/>
              </w:rPr>
              <m:t>ρ</m:t>
            </m:r>
          </m:e>
          <m:sub>
            <m:r>
              <w:rPr>
                <w:rFonts w:ascii="Cambria Math" w:hAnsi="Cambria Math"/>
                <w:lang w:val="es-ES"/>
              </w:rPr>
              <m:t>1</m:t>
            </m:r>
            <m:r>
              <w:rPr>
                <w:rFonts w:ascii="Cambria Math" w:hAnsi="Cambria Math"/>
              </w:rPr>
              <m:t>k</m:t>
            </m:r>
          </m:sub>
        </m:sSub>
        <m:r>
          <w:rPr>
            <w:rFonts w:ascii="Cambria Math" w:hAnsi="Cambria Math"/>
          </w:rPr>
          <m:t>In</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lang w:val="es-ES"/>
          </w:rPr>
          <m:t>+</m:t>
        </m:r>
        <m:sSub>
          <m:sSubPr>
            <m:ctrlPr>
              <w:rPr>
                <w:rFonts w:ascii="Cambria Math" w:hAnsi="Cambria Math"/>
              </w:rPr>
            </m:ctrlPr>
          </m:sSubPr>
          <m:e>
            <m:r>
              <w:rPr>
                <w:rFonts w:ascii="Cambria Math" w:hAnsi="Cambria Math"/>
              </w:rPr>
              <m:t>ρ</m:t>
            </m:r>
          </m:e>
          <m:sub>
            <m:r>
              <w:rPr>
                <w:rFonts w:ascii="Cambria Math" w:hAnsi="Cambria Math"/>
                <w:lang w:val="es-ES"/>
              </w:rPr>
              <m:t>2</m:t>
            </m:r>
            <m:r>
              <w:rPr>
                <w:rFonts w:ascii="Cambria Math" w:hAnsi="Cambria Math"/>
              </w:rPr>
              <m:t>k</m:t>
            </m:r>
          </m:sub>
        </m:sSub>
        <m:r>
          <w:rPr>
            <w:rFonts w:ascii="Cambria Math" w:hAnsi="Cambria Math"/>
          </w:rPr>
          <m:t>Searc</m:t>
        </m:r>
        <m:sSub>
          <m:sSubPr>
            <m:ctrlPr>
              <w:rPr>
                <w:rFonts w:ascii="Cambria Math" w:hAnsi="Cambria Math"/>
              </w:rPr>
            </m:ctrlPr>
          </m:sSubPr>
          <m:e>
            <m:r>
              <w:rPr>
                <w:rFonts w:ascii="Cambria Math" w:hAnsi="Cambria Math"/>
                <w:lang w:val="es-ES"/>
              </w:rPr>
              <m:t>h</m:t>
            </m:r>
          </m:e>
          <m:sub>
            <m:r>
              <w:rPr>
                <w:rFonts w:ascii="Cambria Math" w:hAnsi="Cambria Math"/>
              </w:rPr>
              <m:t>i</m:t>
            </m:r>
          </m:sub>
        </m:sSub>
        <m:r>
          <w:rPr>
            <w:rFonts w:ascii="Cambria Math" w:hAnsi="Cambria Math"/>
            <w:lang w:val="es-ES"/>
          </w:rPr>
          <m:t>+</m:t>
        </m:r>
        <m:sSub>
          <m:sSubPr>
            <m:ctrlPr>
              <w:rPr>
                <w:rFonts w:ascii="Cambria Math" w:hAnsi="Cambria Math"/>
              </w:rPr>
            </m:ctrlPr>
          </m:sSubPr>
          <m:e>
            <m:r>
              <w:rPr>
                <w:rFonts w:ascii="Cambria Math" w:hAnsi="Cambria Math"/>
              </w:rPr>
              <m:t>ρ</m:t>
            </m:r>
          </m:e>
          <m:sub>
            <m:r>
              <w:rPr>
                <w:rFonts w:ascii="Cambria Math" w:hAnsi="Cambria Math"/>
                <w:lang w:val="es-ES"/>
              </w:rPr>
              <m:t>3</m:t>
            </m:r>
            <m:r>
              <w:rPr>
                <w:rFonts w:ascii="Cambria Math" w:hAnsi="Cambria Math"/>
              </w:rPr>
              <m:t>k</m:t>
            </m:r>
          </m:sub>
        </m:sSub>
        <m:r>
          <w:rPr>
            <w:rFonts w:ascii="Cambria Math" w:hAnsi="Cambria Math"/>
          </w:rPr>
          <m:t>Purc</m:t>
        </m:r>
        <m:r>
          <w:rPr>
            <w:rFonts w:ascii="Cambria Math" w:hAnsi="Cambria Math"/>
            <w:lang w:val="es-ES"/>
          </w:rPr>
          <m:t>h</m:t>
        </m:r>
        <m:r>
          <w:rPr>
            <w:rFonts w:ascii="Cambria Math" w:hAnsi="Cambria Math"/>
          </w:rPr>
          <m:t>as</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lang w:val="es-ES"/>
          </w:rPr>
          <m:t>+</m:t>
        </m:r>
        <m:sSub>
          <m:sSubPr>
            <m:ctrlPr>
              <w:rPr>
                <w:rFonts w:ascii="Cambria Math" w:hAnsi="Cambria Math"/>
              </w:rPr>
            </m:ctrlPr>
          </m:sSubPr>
          <m:e>
            <m:r>
              <w:rPr>
                <w:rFonts w:ascii="Cambria Math" w:hAnsi="Cambria Math"/>
              </w:rPr>
              <m:t>e</m:t>
            </m:r>
          </m:e>
          <m:sub>
            <m:r>
              <w:rPr>
                <w:rFonts w:ascii="Cambria Math" w:hAnsi="Cambria Math"/>
              </w:rPr>
              <m:t>ijk</m:t>
            </m:r>
          </m:sub>
        </m:sSub>
      </m:oMath>
      <w:r w:rsidRPr="0064344C">
        <w:rPr>
          <w:lang w:val="es-ES"/>
        </w:rPr>
        <w:t xml:space="preserve"> [3]</w:t>
      </w:r>
    </w:p>
    <w:p w:rsidR="0062118A" w:rsidRPr="0064344C" w:rsidRDefault="00803992">
      <w:pPr>
        <w:rPr>
          <w:lang w:val="es-ES"/>
        </w:rPr>
      </w:pPr>
      <m:oMath>
        <m:sSub>
          <m:sSubPr>
            <m:ctrlPr>
              <w:rPr>
                <w:rFonts w:ascii="Cambria Math" w:hAnsi="Cambria Math"/>
              </w:rPr>
            </m:ctrlPr>
          </m:sSubPr>
          <m:e>
            <m:r>
              <w:rPr>
                <w:rFonts w:ascii="Cambria Math" w:hAnsi="Cambria Math"/>
              </w:rPr>
              <m:t>α</m:t>
            </m:r>
          </m:e>
          <m:sub>
            <m:r>
              <w:rPr>
                <w:rFonts w:ascii="Cambria Math" w:hAnsi="Cambria Math"/>
              </w:rPr>
              <m:t>ik</m:t>
            </m:r>
          </m:sub>
        </m:sSub>
        <m:r>
          <w:rPr>
            <w:rFonts w:ascii="Cambria Math" w:hAnsi="Cambria Math"/>
            <w:lang w:val="es-ES"/>
          </w:rPr>
          <m:t>=</m:t>
        </m:r>
        <m:r>
          <w:rPr>
            <w:rFonts w:ascii="Cambria Math" w:hAnsi="Cambria Math"/>
          </w:rPr>
          <m:t>α</m:t>
        </m:r>
        <m:r>
          <w:rPr>
            <w:rFonts w:ascii="Cambria Math" w:hAnsi="Cambria Math"/>
            <w:lang w:val="es-ES"/>
          </w:rPr>
          <m:t>+</m:t>
        </m:r>
        <m:sSub>
          <m:sSubPr>
            <m:ctrlPr>
              <w:rPr>
                <w:rFonts w:ascii="Cambria Math" w:hAnsi="Cambria Math"/>
              </w:rPr>
            </m:ctrlPr>
          </m:sSubPr>
          <m:e>
            <m:r>
              <w:rPr>
                <w:rFonts w:ascii="Cambria Math" w:hAnsi="Cambria Math"/>
              </w:rPr>
              <m:t>u</m:t>
            </m:r>
          </m:e>
          <m:sub>
            <m:r>
              <w:rPr>
                <w:rFonts w:ascii="Cambria Math" w:hAnsi="Cambria Math"/>
              </w:rPr>
              <m:t>i</m:t>
            </m:r>
          </m:sub>
        </m:sSub>
      </m:oMath>
      <w:r w:rsidRPr="0064344C">
        <w:rPr>
          <w:lang w:val="es-ES"/>
        </w:rPr>
        <w:t xml:space="preserve"> para </w:t>
      </w:r>
      <m:oMath>
        <m:r>
          <w:rPr>
            <w:rFonts w:ascii="Cambria Math" w:hAnsi="Cambria Math"/>
          </w:rPr>
          <m:t>k</m:t>
        </m:r>
        <m:r>
          <w:rPr>
            <w:rFonts w:ascii="Cambria Math" w:hAnsi="Cambria Math"/>
            <w:lang w:val="es-ES"/>
          </w:rPr>
          <m:t>=1,2,3</m:t>
        </m:r>
      </m:oMath>
      <w:r w:rsidRPr="0064344C">
        <w:rPr>
          <w:lang w:val="es-ES"/>
        </w:rPr>
        <w:t>[4]</w:t>
      </w:r>
    </w:p>
    <w:p w:rsidR="0062118A" w:rsidRPr="0064344C" w:rsidRDefault="00803992">
      <w:pPr>
        <w:rPr>
          <w:lang w:val="es-ES"/>
        </w:rPr>
      </w:pPr>
      <w:r w:rsidRPr="0064344C">
        <w:rPr>
          <w:lang w:val="es-ES"/>
        </w:rPr>
        <w:t>Donde:</w:t>
      </w:r>
    </w:p>
    <w:p w:rsidR="0062118A" w:rsidRPr="0064344C" w:rsidRDefault="00803992">
      <w:pPr>
        <w:rPr>
          <w:lang w:val="es-ES"/>
        </w:rPr>
      </w:pPr>
      <m:oMath>
        <m:r>
          <w:rPr>
            <w:rFonts w:ascii="Cambria Math" w:hAnsi="Cambria Math"/>
          </w:rPr>
          <m:t>y</m:t>
        </m:r>
      </m:oMath>
      <w:r w:rsidRPr="0064344C">
        <w:rPr>
          <w:lang w:val="es-ES"/>
        </w:rPr>
        <w:t xml:space="preserve"> son las fijaciones totales del individuo </w:t>
      </w:r>
      <m:oMath>
        <m:r>
          <w:rPr>
            <w:rFonts w:ascii="Cambria Math" w:hAnsi="Cambria Math"/>
          </w:rPr>
          <m:t>i</m:t>
        </m:r>
      </m:oMath>
      <w:r w:rsidRPr="0064344C">
        <w:rPr>
          <w:lang w:val="es-ES"/>
        </w:rPr>
        <w:t xml:space="preserve"> en la tarea </w:t>
      </w:r>
      <m:oMath>
        <m:r>
          <w:rPr>
            <w:rFonts w:ascii="Cambria Math" w:hAnsi="Cambria Math"/>
          </w:rPr>
          <m:t>j</m:t>
        </m:r>
      </m:oMath>
      <w:r w:rsidRPr="0064344C">
        <w:rPr>
          <w:lang w:val="es-ES"/>
        </w:rPr>
        <w:t xml:space="preserve"> en la zona de interés </w:t>
      </w:r>
      <m:oMath>
        <m:r>
          <w:rPr>
            <w:rFonts w:ascii="Cambria Math" w:hAnsi="Cambria Math"/>
          </w:rPr>
          <m:t>k</m:t>
        </m:r>
      </m:oMath>
    </w:p>
    <w:p w:rsidR="0062118A" w:rsidRPr="0064344C" w:rsidRDefault="00803992">
      <w:pPr>
        <w:rPr>
          <w:lang w:val="es-ES"/>
        </w:rPr>
      </w:pPr>
      <m:oMath>
        <m:r>
          <w:rPr>
            <w:rFonts w:ascii="Cambria Math" w:hAnsi="Cambria Math"/>
          </w:rPr>
          <m:t>i</m:t>
        </m:r>
      </m:oMath>
      <w:r w:rsidRPr="0064344C">
        <w:rPr>
          <w:lang w:val="es-ES"/>
        </w:rPr>
        <w:t xml:space="preserve"> e</w:t>
      </w:r>
      <w:r w:rsidRPr="0064344C">
        <w:rPr>
          <w:lang w:val="es-ES"/>
        </w:rPr>
        <w:t xml:space="preserve">s el individuo donde </w:t>
      </w:r>
      <m:oMath>
        <m:r>
          <w:rPr>
            <w:rFonts w:ascii="Cambria Math" w:hAnsi="Cambria Math"/>
          </w:rPr>
          <m:t>i</m:t>
        </m:r>
        <m:r>
          <w:rPr>
            <w:rFonts w:ascii="Cambria Math" w:hAnsi="Cambria Math"/>
            <w:lang w:val="es-ES"/>
          </w:rPr>
          <m:t>=1....58</m:t>
        </m:r>
      </m:oMath>
    </w:p>
    <w:p w:rsidR="0062118A" w:rsidRPr="0064344C" w:rsidRDefault="00803992">
      <w:pPr>
        <w:rPr>
          <w:lang w:val="es-ES"/>
        </w:rPr>
      </w:pPr>
      <m:oMath>
        <m:r>
          <w:rPr>
            <w:rFonts w:ascii="Cambria Math" w:hAnsi="Cambria Math"/>
          </w:rPr>
          <m:t>j</m:t>
        </m:r>
      </m:oMath>
      <w:r w:rsidRPr="0064344C">
        <w:rPr>
          <w:lang w:val="es-ES"/>
        </w:rPr>
        <w:t xml:space="preserve"> es el subíndice para la tarea siendo las dummys </w:t>
      </w:r>
      <m:oMath>
        <m:r>
          <w:rPr>
            <w:rFonts w:ascii="Cambria Math" w:hAnsi="Cambria Math"/>
            <w:lang w:val="es-ES"/>
          </w:rPr>
          <m:t>1</m:t>
        </m:r>
      </m:oMath>
      <w:r w:rsidRPr="0064344C">
        <w:rPr>
          <w:lang w:val="es-ES"/>
        </w:rPr>
        <w:t xml:space="preserve">: exploración </w:t>
      </w:r>
      <m:oMath>
        <m:r>
          <w:rPr>
            <w:rFonts w:ascii="Cambria Math" w:hAnsi="Cambria Math"/>
            <w:lang w:val="es-ES"/>
          </w:rPr>
          <m:t>(</m:t>
        </m:r>
        <m:r>
          <w:rPr>
            <w:rFonts w:ascii="Cambria Math" w:hAnsi="Cambria Math"/>
          </w:rPr>
          <m:t>Tas</m:t>
        </m:r>
        <m:sSub>
          <m:sSubPr>
            <m:ctrlPr>
              <w:rPr>
                <w:rFonts w:ascii="Cambria Math" w:hAnsi="Cambria Math"/>
              </w:rPr>
            </m:ctrlPr>
          </m:sSubPr>
          <m:e>
            <m:r>
              <w:rPr>
                <w:rFonts w:ascii="Cambria Math" w:hAnsi="Cambria Math"/>
              </w:rPr>
              <m:t>k</m:t>
            </m:r>
          </m:e>
          <m:sub>
            <m:r>
              <w:rPr>
                <w:rFonts w:ascii="Cambria Math" w:hAnsi="Cambria Math"/>
                <w:lang w:val="es-ES"/>
              </w:rPr>
              <m:t>1</m:t>
            </m:r>
          </m:sub>
        </m:sSub>
        <m:r>
          <w:rPr>
            <w:rFonts w:ascii="Cambria Math" w:hAnsi="Cambria Math"/>
            <w:lang w:val="es-ES"/>
          </w:rPr>
          <m:t>)</m:t>
        </m:r>
      </m:oMath>
      <w:r w:rsidRPr="0064344C">
        <w:rPr>
          <w:lang w:val="es-ES"/>
        </w:rPr>
        <w:t xml:space="preserve">, </w:t>
      </w:r>
      <m:oMath>
        <m:r>
          <w:rPr>
            <w:rFonts w:ascii="Cambria Math" w:hAnsi="Cambria Math"/>
            <w:lang w:val="es-ES"/>
          </w:rPr>
          <m:t>2</m:t>
        </m:r>
      </m:oMath>
      <w:r w:rsidRPr="0064344C">
        <w:rPr>
          <w:lang w:val="es-ES"/>
        </w:rPr>
        <w:t xml:space="preserve">: búsqueda de información </w:t>
      </w:r>
      <m:oMath>
        <m:r>
          <w:rPr>
            <w:rFonts w:ascii="Cambria Math" w:hAnsi="Cambria Math"/>
            <w:lang w:val="es-ES"/>
          </w:rPr>
          <m:t>(</m:t>
        </m:r>
        <m:r>
          <w:rPr>
            <w:rFonts w:ascii="Cambria Math" w:hAnsi="Cambria Math"/>
          </w:rPr>
          <m:t>Tas</m:t>
        </m:r>
        <m:sSub>
          <m:sSubPr>
            <m:ctrlPr>
              <w:rPr>
                <w:rFonts w:ascii="Cambria Math" w:hAnsi="Cambria Math"/>
              </w:rPr>
            </m:ctrlPr>
          </m:sSubPr>
          <m:e>
            <m:r>
              <w:rPr>
                <w:rFonts w:ascii="Cambria Math" w:hAnsi="Cambria Math"/>
              </w:rPr>
              <m:t>k</m:t>
            </m:r>
          </m:e>
          <m:sub>
            <m:r>
              <w:rPr>
                <w:rFonts w:ascii="Cambria Math" w:hAnsi="Cambria Math"/>
                <w:lang w:val="es-ES"/>
              </w:rPr>
              <m:t>2</m:t>
            </m:r>
          </m:sub>
        </m:sSub>
        <m:r>
          <w:rPr>
            <w:rFonts w:ascii="Cambria Math" w:hAnsi="Cambria Math"/>
            <w:lang w:val="es-ES"/>
          </w:rPr>
          <m:t>)</m:t>
        </m:r>
      </m:oMath>
      <w:r w:rsidRPr="0064344C">
        <w:rPr>
          <w:lang w:val="es-ES"/>
        </w:rPr>
        <w:t xml:space="preserve">, </w:t>
      </w:r>
      <m:oMath>
        <m:r>
          <w:rPr>
            <w:rFonts w:ascii="Cambria Math" w:hAnsi="Cambria Math"/>
            <w:lang w:val="es-ES"/>
          </w:rPr>
          <m:t>3</m:t>
        </m:r>
      </m:oMath>
      <w:r w:rsidRPr="0064344C">
        <w:rPr>
          <w:lang w:val="es-ES"/>
        </w:rPr>
        <w:t xml:space="preserve">: compra </w:t>
      </w:r>
      <m:oMath>
        <m:r>
          <w:rPr>
            <w:rFonts w:ascii="Cambria Math" w:hAnsi="Cambria Math"/>
            <w:lang w:val="es-ES"/>
          </w:rPr>
          <m:t>(</m:t>
        </m:r>
        <m:r>
          <w:rPr>
            <w:rFonts w:ascii="Cambria Math" w:hAnsi="Cambria Math"/>
          </w:rPr>
          <m:t>Tas</m:t>
        </m:r>
        <m:sSub>
          <m:sSubPr>
            <m:ctrlPr>
              <w:rPr>
                <w:rFonts w:ascii="Cambria Math" w:hAnsi="Cambria Math"/>
              </w:rPr>
            </m:ctrlPr>
          </m:sSubPr>
          <m:e>
            <m:r>
              <w:rPr>
                <w:rFonts w:ascii="Cambria Math" w:hAnsi="Cambria Math"/>
              </w:rPr>
              <m:t>k</m:t>
            </m:r>
          </m:e>
          <m:sub>
            <m:r>
              <w:rPr>
                <w:rFonts w:ascii="Cambria Math" w:hAnsi="Cambria Math"/>
                <w:lang w:val="es-ES"/>
              </w:rPr>
              <m:t>3</m:t>
            </m:r>
          </m:sub>
        </m:sSub>
        <m:r>
          <w:rPr>
            <w:rFonts w:ascii="Cambria Math" w:hAnsi="Cambria Math"/>
            <w:lang w:val="es-ES"/>
          </w:rPr>
          <m:t>)</m:t>
        </m:r>
      </m:oMath>
      <w:r w:rsidRPr="0064344C">
        <w:rPr>
          <w:lang w:val="es-ES"/>
        </w:rPr>
        <w:t xml:space="preserve"> y </w:t>
      </w:r>
      <m:oMath>
        <m:r>
          <w:rPr>
            <w:rFonts w:ascii="Cambria Math" w:hAnsi="Cambria Math"/>
            <w:lang w:val="es-ES"/>
          </w:rPr>
          <m:t>4</m:t>
        </m:r>
      </m:oMath>
      <w:r w:rsidRPr="0064344C">
        <w:rPr>
          <w:lang w:val="es-ES"/>
        </w:rPr>
        <w:t xml:space="preserve">: tarea postcompra </w:t>
      </w:r>
      <m:oMath>
        <m:r>
          <w:rPr>
            <w:rFonts w:ascii="Cambria Math" w:hAnsi="Cambria Math"/>
            <w:lang w:val="es-ES"/>
          </w:rPr>
          <m:t>(</m:t>
        </m:r>
        <m:r>
          <w:rPr>
            <w:rFonts w:ascii="Cambria Math" w:hAnsi="Cambria Math"/>
          </w:rPr>
          <m:t>Tas</m:t>
        </m:r>
        <m:sSub>
          <m:sSubPr>
            <m:ctrlPr>
              <w:rPr>
                <w:rFonts w:ascii="Cambria Math" w:hAnsi="Cambria Math"/>
              </w:rPr>
            </m:ctrlPr>
          </m:sSubPr>
          <m:e>
            <m:r>
              <w:rPr>
                <w:rFonts w:ascii="Cambria Math" w:hAnsi="Cambria Math"/>
              </w:rPr>
              <m:t>k</m:t>
            </m:r>
          </m:e>
          <m:sub>
            <m:r>
              <w:rPr>
                <w:rFonts w:ascii="Cambria Math" w:hAnsi="Cambria Math"/>
                <w:lang w:val="es-ES"/>
              </w:rPr>
              <m:t>4</m:t>
            </m:r>
          </m:sub>
        </m:sSub>
        <m:r>
          <w:rPr>
            <w:rFonts w:ascii="Cambria Math" w:hAnsi="Cambria Math"/>
            <w:lang w:val="es-ES"/>
          </w:rPr>
          <m:t>)</m:t>
        </m:r>
      </m:oMath>
    </w:p>
    <w:p w:rsidR="0062118A" w:rsidRPr="0064344C" w:rsidRDefault="00803992">
      <w:pPr>
        <w:rPr>
          <w:lang w:val="es-ES"/>
        </w:rPr>
      </w:pPr>
      <m:oMath>
        <m:r>
          <w:rPr>
            <w:rFonts w:ascii="Cambria Math" w:hAnsi="Cambria Math"/>
          </w:rPr>
          <w:lastRenderedPageBreak/>
          <m:t>k</m:t>
        </m:r>
      </m:oMath>
      <w:r w:rsidRPr="0064344C">
        <w:rPr>
          <w:lang w:val="es-ES"/>
        </w:rPr>
        <w:t xml:space="preserve"> es la zona de interés donde 1 es el encabezado</w:t>
      </w:r>
      <w:r w:rsidRPr="0064344C">
        <w:rPr>
          <w:lang w:val="es-ES"/>
        </w:rPr>
        <w:t>, 2 es el menú lateral y 3 es la zona de contenido</w:t>
      </w:r>
    </w:p>
    <w:p w:rsidR="0062118A" w:rsidRPr="0064344C" w:rsidRDefault="00803992">
      <w:pPr>
        <w:rPr>
          <w:lang w:val="es-ES"/>
        </w:rPr>
      </w:pPr>
      <m:oMath>
        <m:sSub>
          <m:sSubPr>
            <m:ctrlPr>
              <w:rPr>
                <w:rFonts w:ascii="Cambria Math" w:hAnsi="Cambria Math"/>
              </w:rPr>
            </m:ctrlPr>
          </m:sSubPr>
          <m:e>
            <m:r>
              <w:rPr>
                <w:rFonts w:ascii="Cambria Math" w:hAnsi="Cambria Math"/>
              </w:rPr>
              <m:t>α</m:t>
            </m:r>
          </m:e>
          <m:sub>
            <m:r>
              <w:rPr>
                <w:rFonts w:ascii="Cambria Math" w:hAnsi="Cambria Math"/>
              </w:rPr>
              <m:t>k</m:t>
            </m:r>
          </m:sub>
        </m:sSub>
      </m:oMath>
      <w:r w:rsidRPr="0064344C">
        <w:rPr>
          <w:lang w:val="es-ES"/>
        </w:rPr>
        <w:t xml:space="preserve"> es la constante para la tarea de exploración que varía con el individuo y la zona de contenido</w:t>
      </w:r>
    </w:p>
    <w:p w:rsidR="0062118A" w:rsidRPr="0064344C" w:rsidRDefault="00803992">
      <w:pPr>
        <w:rPr>
          <w:lang w:val="es-ES"/>
        </w:rPr>
      </w:pPr>
      <m:oMath>
        <m:sSub>
          <m:sSubPr>
            <m:ctrlPr>
              <w:rPr>
                <w:rFonts w:ascii="Cambria Math" w:hAnsi="Cambria Math"/>
              </w:rPr>
            </m:ctrlPr>
          </m:sSubPr>
          <m:e>
            <m:r>
              <w:rPr>
                <w:rFonts w:ascii="Cambria Math" w:hAnsi="Cambria Math"/>
              </w:rPr>
              <m:t>β</m:t>
            </m:r>
          </m:e>
          <m:sub>
            <m:r>
              <w:rPr>
                <w:rFonts w:ascii="Cambria Math" w:hAnsi="Cambria Math"/>
              </w:rPr>
              <m:t>jk</m:t>
            </m:r>
          </m:sub>
        </m:sSub>
      </m:oMath>
      <w:r w:rsidRPr="0064344C">
        <w:rPr>
          <w:lang w:val="es-ES"/>
        </w:rPr>
        <w:t xml:space="preserve"> son los parámetros para el efecto de la tarea en la zona </w:t>
      </w:r>
      <m:oMath>
        <m:r>
          <w:rPr>
            <w:rFonts w:ascii="Cambria Math" w:hAnsi="Cambria Math"/>
          </w:rPr>
          <m:t>k</m:t>
        </m:r>
      </m:oMath>
    </w:p>
    <w:p w:rsidR="0062118A" w:rsidRPr="0064344C" w:rsidRDefault="00803992">
      <w:pPr>
        <w:rPr>
          <w:lang w:val="es-ES"/>
        </w:rPr>
      </w:pPr>
      <m:oMath>
        <m:sSub>
          <m:sSubPr>
            <m:ctrlPr>
              <w:rPr>
                <w:rFonts w:ascii="Cambria Math" w:hAnsi="Cambria Math"/>
              </w:rPr>
            </m:ctrlPr>
          </m:sSubPr>
          <m:e>
            <m:r>
              <w:rPr>
                <w:rFonts w:ascii="Cambria Math" w:hAnsi="Cambria Math"/>
              </w:rPr>
              <m:t>γ</m:t>
            </m:r>
          </m:e>
          <m:sub>
            <m:r>
              <w:rPr>
                <w:rFonts w:ascii="Cambria Math" w:hAnsi="Cambria Math"/>
              </w:rPr>
              <m:t>zk</m:t>
            </m:r>
          </m:sub>
        </m:sSub>
      </m:oMath>
      <w:r w:rsidRPr="0064344C">
        <w:rPr>
          <w:lang w:val="es-ES"/>
        </w:rPr>
        <w:t>: parámetros para el efecto de l</w:t>
      </w:r>
      <w:r w:rsidRPr="0064344C">
        <w:rPr>
          <w:lang w:val="es-ES"/>
        </w:rPr>
        <w:t xml:space="preserve">a categoría y la zona de contenido siendo las </w:t>
      </w:r>
      <w:proofErr w:type="spellStart"/>
      <w:r w:rsidRPr="0064344C">
        <w:rPr>
          <w:lang w:val="es-ES"/>
        </w:rPr>
        <w:t>dummys</w:t>
      </w:r>
      <w:proofErr w:type="spellEnd"/>
      <w:r w:rsidRPr="0064344C">
        <w:rPr>
          <w:lang w:val="es-ES"/>
        </w:rPr>
        <w:t xml:space="preserve"> </w:t>
      </w:r>
      <m:oMath>
        <m:r>
          <w:rPr>
            <w:rFonts w:ascii="Cambria Math" w:hAnsi="Cambria Math"/>
          </w:rPr>
          <m:t>Ca</m:t>
        </m:r>
        <m:sSub>
          <m:sSubPr>
            <m:ctrlPr>
              <w:rPr>
                <w:rFonts w:ascii="Cambria Math" w:hAnsi="Cambria Math"/>
              </w:rPr>
            </m:ctrlPr>
          </m:sSubPr>
          <m:e>
            <m:r>
              <w:rPr>
                <w:rFonts w:ascii="Cambria Math" w:hAnsi="Cambria Math"/>
              </w:rPr>
              <m:t>t</m:t>
            </m:r>
          </m:e>
          <m:sub>
            <m:r>
              <w:rPr>
                <w:rFonts w:ascii="Cambria Math" w:hAnsi="Cambria Math"/>
                <w:lang w:val="es-ES"/>
              </w:rPr>
              <m:t>1</m:t>
            </m:r>
          </m:sub>
        </m:sSub>
      </m:oMath>
      <w:r w:rsidRPr="0064344C">
        <w:rPr>
          <w:lang w:val="es-ES"/>
        </w:rPr>
        <w:t xml:space="preserve">: zapatillas deportivas, </w:t>
      </w:r>
      <m:oMath>
        <m:r>
          <w:rPr>
            <w:rFonts w:ascii="Cambria Math" w:hAnsi="Cambria Math"/>
          </w:rPr>
          <m:t>Ca</m:t>
        </m:r>
        <m:sSub>
          <m:sSubPr>
            <m:ctrlPr>
              <w:rPr>
                <w:rFonts w:ascii="Cambria Math" w:hAnsi="Cambria Math"/>
              </w:rPr>
            </m:ctrlPr>
          </m:sSubPr>
          <m:e>
            <m:r>
              <w:rPr>
                <w:rFonts w:ascii="Cambria Math" w:hAnsi="Cambria Math"/>
              </w:rPr>
              <m:t>t</m:t>
            </m:r>
          </m:e>
          <m:sub>
            <m:r>
              <w:rPr>
                <w:rFonts w:ascii="Cambria Math" w:hAnsi="Cambria Math"/>
                <w:lang w:val="es-ES"/>
              </w:rPr>
              <m:t>2</m:t>
            </m:r>
          </m:sub>
        </m:sSub>
      </m:oMath>
      <w:r w:rsidRPr="0064344C">
        <w:rPr>
          <w:lang w:val="es-ES"/>
        </w:rPr>
        <w:t xml:space="preserve">: teléfonos móviles, </w:t>
      </w:r>
      <m:oMath>
        <m:r>
          <w:rPr>
            <w:rFonts w:ascii="Cambria Math" w:hAnsi="Cambria Math"/>
          </w:rPr>
          <m:t>Ca</m:t>
        </m:r>
        <m:sSub>
          <m:sSubPr>
            <m:ctrlPr>
              <w:rPr>
                <w:rFonts w:ascii="Cambria Math" w:hAnsi="Cambria Math"/>
              </w:rPr>
            </m:ctrlPr>
          </m:sSubPr>
          <m:e>
            <m:r>
              <w:rPr>
                <w:rFonts w:ascii="Cambria Math" w:hAnsi="Cambria Math"/>
              </w:rPr>
              <m:t>t</m:t>
            </m:r>
          </m:e>
          <m:sub>
            <m:r>
              <w:rPr>
                <w:rFonts w:ascii="Cambria Math" w:hAnsi="Cambria Math"/>
                <w:lang w:val="es-ES"/>
              </w:rPr>
              <m:t>3</m:t>
            </m:r>
          </m:sub>
        </m:sSub>
      </m:oMath>
      <w:r w:rsidRPr="0064344C">
        <w:rPr>
          <w:lang w:val="es-ES"/>
        </w:rPr>
        <w:t xml:space="preserve">: bolígrafos, </w:t>
      </w:r>
      <m:oMath>
        <m:r>
          <w:rPr>
            <w:rFonts w:ascii="Cambria Math" w:hAnsi="Cambria Math"/>
          </w:rPr>
          <m:t>Ca</m:t>
        </m:r>
        <m:sSub>
          <m:sSubPr>
            <m:ctrlPr>
              <w:rPr>
                <w:rFonts w:ascii="Cambria Math" w:hAnsi="Cambria Math"/>
              </w:rPr>
            </m:ctrlPr>
          </m:sSubPr>
          <m:e>
            <m:r>
              <w:rPr>
                <w:rFonts w:ascii="Cambria Math" w:hAnsi="Cambria Math"/>
              </w:rPr>
              <m:t>t</m:t>
            </m:r>
          </m:e>
          <m:sub>
            <m:r>
              <w:rPr>
                <w:rFonts w:ascii="Cambria Math" w:hAnsi="Cambria Math"/>
                <w:lang w:val="es-ES"/>
              </w:rPr>
              <m:t>4</m:t>
            </m:r>
          </m:sub>
        </m:sSub>
      </m:oMath>
      <w:r w:rsidRPr="0064344C">
        <w:rPr>
          <w:lang w:val="es-ES"/>
        </w:rPr>
        <w:t>: Discos duros</w:t>
      </w:r>
    </w:p>
    <w:p w:rsidR="0062118A" w:rsidRPr="0064344C" w:rsidRDefault="00803992">
      <w:pPr>
        <w:rPr>
          <w:lang w:val="es-ES"/>
        </w:rPr>
      </w:pPr>
      <m:oMath>
        <m:r>
          <w:rPr>
            <w:rFonts w:ascii="Cambria Math" w:hAnsi="Cambria Math"/>
          </w:rPr>
          <m:t>In</m:t>
        </m:r>
        <m:sSub>
          <m:sSubPr>
            <m:ctrlPr>
              <w:rPr>
                <w:rFonts w:ascii="Cambria Math" w:hAnsi="Cambria Math"/>
              </w:rPr>
            </m:ctrlPr>
          </m:sSubPr>
          <m:e>
            <m:r>
              <w:rPr>
                <w:rFonts w:ascii="Cambria Math" w:hAnsi="Cambria Math"/>
              </w:rPr>
              <m:t>v</m:t>
            </m:r>
          </m:e>
          <m:sub>
            <m:r>
              <w:rPr>
                <w:rFonts w:ascii="Cambria Math" w:hAnsi="Cambria Math"/>
              </w:rPr>
              <m:t>i</m:t>
            </m:r>
          </m:sub>
        </m:sSub>
      </m:oMath>
      <w:r w:rsidRPr="0064344C">
        <w:rPr>
          <w:lang w:val="es-ES"/>
        </w:rPr>
        <w:t xml:space="preserve">: implicación del individuo </w:t>
      </w:r>
      <m:oMath>
        <m:r>
          <w:rPr>
            <w:rFonts w:ascii="Cambria Math" w:hAnsi="Cambria Math"/>
          </w:rPr>
          <m:t>i</m:t>
        </m:r>
      </m:oMath>
      <w:r w:rsidRPr="0064344C">
        <w:rPr>
          <w:lang w:val="es-ES"/>
        </w:rPr>
        <w:t xml:space="preserve"> con la categoría en la que ha realizado la tarea</w:t>
      </w:r>
    </w:p>
    <w:p w:rsidR="0062118A" w:rsidRPr="0064344C" w:rsidRDefault="00803992">
      <w:pPr>
        <w:rPr>
          <w:lang w:val="es-ES"/>
        </w:rPr>
      </w:pPr>
      <m:oMath>
        <m:r>
          <w:rPr>
            <w:rFonts w:ascii="Cambria Math" w:hAnsi="Cambria Math"/>
          </w:rPr>
          <m:t>Searc</m:t>
        </m:r>
        <m:sSub>
          <m:sSubPr>
            <m:ctrlPr>
              <w:rPr>
                <w:rFonts w:ascii="Cambria Math" w:hAnsi="Cambria Math"/>
              </w:rPr>
            </m:ctrlPr>
          </m:sSubPr>
          <m:e>
            <m:r>
              <w:rPr>
                <w:rFonts w:ascii="Cambria Math" w:hAnsi="Cambria Math"/>
                <w:lang w:val="es-ES"/>
              </w:rPr>
              <m:t>h</m:t>
            </m:r>
          </m:e>
          <m:sub>
            <m:r>
              <w:rPr>
                <w:rFonts w:ascii="Cambria Math" w:hAnsi="Cambria Math"/>
              </w:rPr>
              <m:t>i</m:t>
            </m:r>
          </m:sub>
        </m:sSub>
      </m:oMath>
      <w:r w:rsidRPr="0064344C">
        <w:rPr>
          <w:lang w:val="es-ES"/>
        </w:rPr>
        <w:t xml:space="preserve">: Comodidad del individuo </w:t>
      </w:r>
      <m:oMath>
        <m:r>
          <w:rPr>
            <w:rFonts w:ascii="Cambria Math" w:hAnsi="Cambria Math"/>
          </w:rPr>
          <m:t>i</m:t>
        </m:r>
      </m:oMath>
      <w:r w:rsidRPr="0064344C">
        <w:rPr>
          <w:lang w:val="es-ES"/>
        </w:rPr>
        <w:t xml:space="preserve"> buscando información online</w:t>
      </w:r>
    </w:p>
    <w:p w:rsidR="0062118A" w:rsidRPr="0064344C" w:rsidRDefault="00803992">
      <w:pPr>
        <w:rPr>
          <w:lang w:val="es-ES"/>
        </w:rPr>
      </w:pPr>
      <m:oMath>
        <m:r>
          <w:rPr>
            <w:rFonts w:ascii="Cambria Math" w:hAnsi="Cambria Math"/>
          </w:rPr>
          <m:t>Purc</m:t>
        </m:r>
        <m:r>
          <w:rPr>
            <w:rFonts w:ascii="Cambria Math" w:hAnsi="Cambria Math"/>
            <w:lang w:val="es-ES"/>
          </w:rPr>
          <m:t>h</m:t>
        </m:r>
        <m:r>
          <w:rPr>
            <w:rFonts w:ascii="Cambria Math" w:hAnsi="Cambria Math"/>
          </w:rPr>
          <m:t>as</m:t>
        </m:r>
        <m:sSub>
          <m:sSubPr>
            <m:ctrlPr>
              <w:rPr>
                <w:rFonts w:ascii="Cambria Math" w:hAnsi="Cambria Math"/>
              </w:rPr>
            </m:ctrlPr>
          </m:sSubPr>
          <m:e>
            <m:r>
              <w:rPr>
                <w:rFonts w:ascii="Cambria Math" w:hAnsi="Cambria Math"/>
              </w:rPr>
              <m:t>e</m:t>
            </m:r>
          </m:e>
          <m:sub>
            <m:r>
              <w:rPr>
                <w:rFonts w:ascii="Cambria Math" w:hAnsi="Cambria Math"/>
              </w:rPr>
              <m:t>i</m:t>
            </m:r>
          </m:sub>
        </m:sSub>
      </m:oMath>
      <w:r w:rsidRPr="0064344C">
        <w:rPr>
          <w:lang w:val="es-ES"/>
        </w:rPr>
        <w:t xml:space="preserve">: Comodidad del individuo </w:t>
      </w:r>
      <m:oMath>
        <m:r>
          <w:rPr>
            <w:rFonts w:ascii="Cambria Math" w:hAnsi="Cambria Math"/>
          </w:rPr>
          <m:t>i</m:t>
        </m:r>
      </m:oMath>
      <w:r w:rsidRPr="0064344C">
        <w:rPr>
          <w:lang w:val="es-ES"/>
        </w:rPr>
        <w:t xml:space="preserve"> comprando online</w:t>
      </w:r>
    </w:p>
    <w:p w:rsidR="0062118A" w:rsidRPr="0064344C" w:rsidRDefault="00803992">
      <w:pPr>
        <w:rPr>
          <w:lang w:val="es-ES"/>
        </w:rPr>
      </w:pPr>
      <m:oMath>
        <m:sSub>
          <m:sSubPr>
            <m:ctrlPr>
              <w:rPr>
                <w:rFonts w:ascii="Cambria Math" w:hAnsi="Cambria Math"/>
              </w:rPr>
            </m:ctrlPr>
          </m:sSubPr>
          <m:e>
            <m:r>
              <w:rPr>
                <w:rFonts w:ascii="Cambria Math" w:hAnsi="Cambria Math"/>
              </w:rPr>
              <m:t>ρ</m:t>
            </m:r>
          </m:e>
          <m:sub>
            <m:r>
              <w:rPr>
                <w:rFonts w:ascii="Cambria Math" w:hAnsi="Cambria Math"/>
                <w:lang w:val="es-ES"/>
              </w:rPr>
              <m:t>1</m:t>
            </m:r>
            <m:r>
              <w:rPr>
                <w:rFonts w:ascii="Cambria Math" w:hAnsi="Cambria Math"/>
              </w:rPr>
              <m:t>k</m:t>
            </m:r>
          </m:sub>
        </m:sSub>
      </m:oMath>
      <w:r w:rsidRPr="0064344C">
        <w:rPr>
          <w:lang w:val="es-ES"/>
        </w:rPr>
        <w:t xml:space="preserve"> parámetro para la implicación del individuo con la categoría en la zona k</w:t>
      </w:r>
    </w:p>
    <w:p w:rsidR="0062118A" w:rsidRPr="0064344C" w:rsidRDefault="00803992">
      <w:pPr>
        <w:rPr>
          <w:lang w:val="es-ES"/>
        </w:rPr>
      </w:pPr>
      <m:oMath>
        <m:sSub>
          <m:sSubPr>
            <m:ctrlPr>
              <w:rPr>
                <w:rFonts w:ascii="Cambria Math" w:hAnsi="Cambria Math"/>
              </w:rPr>
            </m:ctrlPr>
          </m:sSubPr>
          <m:e>
            <m:r>
              <w:rPr>
                <w:rFonts w:ascii="Cambria Math" w:hAnsi="Cambria Math"/>
              </w:rPr>
              <m:t>ρ</m:t>
            </m:r>
          </m:e>
          <m:sub>
            <m:r>
              <w:rPr>
                <w:rFonts w:ascii="Cambria Math" w:hAnsi="Cambria Math"/>
                <w:lang w:val="es-ES"/>
              </w:rPr>
              <m:t>2</m:t>
            </m:r>
            <m:r>
              <w:rPr>
                <w:rFonts w:ascii="Cambria Math" w:hAnsi="Cambria Math"/>
              </w:rPr>
              <m:t>k</m:t>
            </m:r>
          </m:sub>
        </m:sSub>
      </m:oMath>
      <w:r w:rsidRPr="0064344C">
        <w:rPr>
          <w:lang w:val="es-ES"/>
        </w:rPr>
        <w:t xml:space="preserve"> parámetro para la comodidad buscando información </w:t>
      </w:r>
      <w:r w:rsidRPr="0064344C">
        <w:rPr>
          <w:lang w:val="es-ES"/>
        </w:rPr>
        <w:t>online</w:t>
      </w:r>
    </w:p>
    <w:p w:rsidR="0062118A" w:rsidRPr="0064344C" w:rsidRDefault="00803992">
      <w:pPr>
        <w:rPr>
          <w:lang w:val="es-ES"/>
        </w:rPr>
      </w:pPr>
      <m:oMath>
        <m:sSub>
          <m:sSubPr>
            <m:ctrlPr>
              <w:rPr>
                <w:rFonts w:ascii="Cambria Math" w:hAnsi="Cambria Math"/>
              </w:rPr>
            </m:ctrlPr>
          </m:sSubPr>
          <m:e>
            <m:r>
              <w:rPr>
                <w:rFonts w:ascii="Cambria Math" w:hAnsi="Cambria Math"/>
              </w:rPr>
              <m:t>ρ</m:t>
            </m:r>
          </m:e>
          <m:sub>
            <m:r>
              <w:rPr>
                <w:rFonts w:ascii="Cambria Math" w:hAnsi="Cambria Math"/>
                <w:lang w:val="es-ES"/>
              </w:rPr>
              <m:t>3</m:t>
            </m:r>
            <m:r>
              <w:rPr>
                <w:rFonts w:ascii="Cambria Math" w:hAnsi="Cambria Math"/>
              </w:rPr>
              <m:t>k</m:t>
            </m:r>
          </m:sub>
        </m:sSub>
      </m:oMath>
      <w:r w:rsidRPr="0064344C">
        <w:rPr>
          <w:lang w:val="es-ES"/>
        </w:rPr>
        <w:t xml:space="preserve"> parámetro para la comodidad con la compra online</w:t>
      </w:r>
    </w:p>
    <w:p w:rsidR="0062118A" w:rsidRPr="0064344C" w:rsidRDefault="00803992">
      <w:pPr>
        <w:rPr>
          <w:lang w:val="es-ES"/>
        </w:rPr>
      </w:pPr>
      <m:oMath>
        <m:sSub>
          <m:sSubPr>
            <m:ctrlPr>
              <w:rPr>
                <w:rFonts w:ascii="Cambria Math" w:hAnsi="Cambria Math"/>
              </w:rPr>
            </m:ctrlPr>
          </m:sSubPr>
          <m:e>
            <m:r>
              <w:rPr>
                <w:rFonts w:ascii="Cambria Math" w:hAnsi="Cambria Math"/>
              </w:rPr>
              <m:t>e</m:t>
            </m:r>
          </m:e>
          <m:sub>
            <m:r>
              <w:rPr>
                <w:rFonts w:ascii="Cambria Math" w:hAnsi="Cambria Math"/>
              </w:rPr>
              <m:t>ijk</m:t>
            </m:r>
          </m:sub>
        </m:sSub>
      </m:oMath>
      <w:r w:rsidRPr="0064344C">
        <w:rPr>
          <w:lang w:val="es-ES"/>
        </w:rPr>
        <w:t xml:space="preserve"> y </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64344C">
        <w:rPr>
          <w:lang w:val="es-ES"/>
        </w:rPr>
        <w:t xml:space="preserve"> son los errores asociados a las estimaciones</w:t>
      </w:r>
    </w:p>
    <w:p w:rsidR="0062118A" w:rsidRPr="0064344C" w:rsidRDefault="00803992">
      <w:pPr>
        <w:rPr>
          <w:lang w:val="es-ES"/>
        </w:rPr>
      </w:pPr>
      <w:r w:rsidRPr="0064344C">
        <w:rPr>
          <w:lang w:val="es-ES"/>
        </w:rPr>
        <w:t xml:space="preserve">Las tres ecuaciones para cada una de las tres zonas se estiman como modelos lineales con efectos mixtos en R (v3.4.4) </w:t>
      </w:r>
      <w:r w:rsidRPr="0064344C">
        <w:rPr>
          <w:lang w:val="es-ES"/>
        </w:rPr>
        <w:t>(Bates et al., 2014).</w:t>
      </w:r>
    </w:p>
    <w:p w:rsidR="0062118A" w:rsidRPr="0064344C" w:rsidRDefault="00803992">
      <w:pPr>
        <w:rPr>
          <w:lang w:val="es-ES"/>
        </w:rPr>
      </w:pPr>
      <w:r w:rsidRPr="0064344C">
        <w:rPr>
          <w:lang w:val="es-ES"/>
        </w:rPr>
        <w:t xml:space="preserve">Por último, los modelos para el patrón de exploración tienen como variable dependiente las probabilidades de transición entre </w:t>
      </w:r>
      <w:proofErr w:type="spellStart"/>
      <w:r w:rsidRPr="0064344C">
        <w:rPr>
          <w:lang w:val="es-ES"/>
        </w:rPr>
        <w:t>AOIs</w:t>
      </w:r>
      <w:proofErr w:type="spellEnd"/>
      <w:r w:rsidRPr="0064344C">
        <w:rPr>
          <w:lang w:val="es-ES"/>
        </w:rPr>
        <w:t xml:space="preserve"> en la matriz de transiciones individual. Estas probabilidades, por tanto, tienen como valores mínimos y</w:t>
      </w:r>
      <w:r w:rsidRPr="0064344C">
        <w:rPr>
          <w:lang w:val="es-ES"/>
        </w:rPr>
        <w:t xml:space="preserve"> máximos 0 y 1 respectivamente por lo que la utilización de un modelo lineal no es adecuada. Utilizamos una regresión logística con efectos mixtos (</w:t>
      </w:r>
      <w:proofErr w:type="spellStart"/>
      <w:r w:rsidRPr="0064344C">
        <w:rPr>
          <w:lang w:val="es-ES"/>
        </w:rPr>
        <w:t>Agresti</w:t>
      </w:r>
      <w:proofErr w:type="spellEnd"/>
      <w:r w:rsidRPr="0064344C">
        <w:rPr>
          <w:lang w:val="es-ES"/>
        </w:rPr>
        <w:t>, 2003).</w:t>
      </w:r>
    </w:p>
    <w:p w:rsidR="0062118A" w:rsidRPr="0064344C" w:rsidRDefault="00803992">
      <w:pPr>
        <w:rPr>
          <w:lang w:val="es-ES"/>
        </w:rPr>
      </w:pPr>
      <w:r w:rsidRPr="0064344C">
        <w:rPr>
          <w:lang w:val="es-ES"/>
        </w:rPr>
        <w:lastRenderedPageBreak/>
        <w:t>Los modelos en este caso tienen el mismo conjunto de variables independientes que en los dos</w:t>
      </w:r>
      <w:r w:rsidRPr="0064344C">
        <w:rPr>
          <w:lang w:val="es-ES"/>
        </w:rPr>
        <w:t xml:space="preserve"> casos anteriores, pero la expresión para cada una de las probabilidades de transición entre </w:t>
      </w:r>
      <w:proofErr w:type="spellStart"/>
      <w:r w:rsidRPr="0064344C">
        <w:rPr>
          <w:lang w:val="es-ES"/>
        </w:rPr>
        <w:t>AOIs</w:t>
      </w:r>
      <w:proofErr w:type="spellEnd"/>
      <w:r w:rsidRPr="0064344C">
        <w:rPr>
          <w:lang w:val="es-ES"/>
        </w:rPr>
        <w:t xml:space="preserve"> es la siguiente:</w:t>
      </w:r>
    </w:p>
    <w:p w:rsidR="0062118A" w:rsidRPr="0064344C" w:rsidRDefault="00803992">
      <w:pPr>
        <w:rPr>
          <w:lang w:val="es-ES"/>
        </w:rPr>
      </w:pPr>
      <m:oMath>
        <m:r>
          <w:rPr>
            <w:rFonts w:ascii="Cambria Math" w:hAnsi="Cambria Math"/>
          </w:rPr>
          <m:t>Prob</m:t>
        </m:r>
        <m:r>
          <w:rPr>
            <w:rFonts w:ascii="Cambria Math" w:hAnsi="Cambria Math"/>
            <w:lang w:val="es-ES"/>
          </w:rPr>
          <m:t>(</m:t>
        </m:r>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lang w:val="es-ES"/>
          </w:rPr>
          <m:t>=1|</m:t>
        </m:r>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lang w:val="es-ES"/>
          </w:rPr>
          <m:t>)=</m:t>
        </m:r>
        <m:f>
          <m:fPr>
            <m:ctrlPr>
              <w:rPr>
                <w:rFonts w:ascii="Cambria Math" w:hAnsi="Cambria Math"/>
              </w:rPr>
            </m:ctrlPr>
          </m:fPr>
          <m:num>
            <m:r>
              <w:rPr>
                <w:rFonts w:ascii="Cambria Math" w:hAnsi="Cambria Math"/>
              </w:rPr>
              <m:t>exp</m:t>
            </m:r>
            <m:r>
              <w:rPr>
                <w:rFonts w:ascii="Cambria Math" w:hAnsi="Cambria Math"/>
                <w:lang w:val="es-ES"/>
              </w:rPr>
              <m:t>(</m:t>
            </m:r>
            <m:sSub>
              <m:sSubPr>
                <m:ctrlPr>
                  <w:rPr>
                    <w:rFonts w:ascii="Cambria Math" w:hAnsi="Cambria Math"/>
                  </w:rPr>
                </m:ctrlPr>
              </m:sSubPr>
              <m:e>
                <m:r>
                  <w:rPr>
                    <w:rFonts w:ascii="Cambria Math" w:hAnsi="Cambria Math"/>
                  </w:rPr>
                  <m:t>b</m:t>
                </m:r>
              </m:e>
              <m:sub>
                <m:r>
                  <w:rPr>
                    <w:rFonts w:ascii="Cambria Math" w:hAnsi="Cambria Math"/>
                    <w:lang w:val="es-ES"/>
                  </w:rPr>
                  <m:t>0</m:t>
                </m:r>
              </m:sub>
            </m:sSub>
            <m:r>
              <w:rPr>
                <w:rFonts w:ascii="Cambria Math" w:hAnsi="Cambria Math"/>
                <w:lang w:val="es-ES"/>
              </w:rPr>
              <m:t>+</m:t>
            </m:r>
            <m:sSub>
              <m:sSubPr>
                <m:ctrlPr>
                  <w:rPr>
                    <w:rFonts w:ascii="Cambria Math" w:hAnsi="Cambria Math"/>
                  </w:rPr>
                </m:ctrlPr>
              </m:sSubPr>
              <m:e>
                <m:r>
                  <w:rPr>
                    <w:rFonts w:ascii="Cambria Math" w:hAnsi="Cambria Math"/>
                  </w:rPr>
                  <m:t>b</m:t>
                </m:r>
              </m:e>
              <m:sub>
                <m:r>
                  <w:rPr>
                    <w:rFonts w:ascii="Cambria Math" w:hAnsi="Cambria Math"/>
                    <w:lang w:val="es-ES"/>
                  </w:rPr>
                  <m:t>1</m:t>
                </m:r>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lang w:val="es-ES"/>
                  </w:rPr>
                  <m:t>1</m:t>
                </m:r>
              </m:sub>
            </m:sSub>
            <m:r>
              <w:rPr>
                <w:rFonts w:ascii="Cambria Math" w:hAnsi="Cambria Math"/>
                <w:lang w:val="es-ES"/>
              </w:rPr>
              <m:t>)+...+</m:t>
            </m:r>
            <m:sSub>
              <m:sSubPr>
                <m:ctrlPr>
                  <w:rPr>
                    <w:rFonts w:ascii="Cambria Math" w:hAnsi="Cambria Math"/>
                  </w:rPr>
                </m:ctrlPr>
              </m:sSubPr>
              <m:e>
                <m:r>
                  <w:rPr>
                    <w:rFonts w:ascii="Cambria Math" w:hAnsi="Cambria Math"/>
                  </w:rPr>
                  <m:t>b</m:t>
                </m:r>
              </m:e>
              <m:sub>
                <m:r>
                  <w:rPr>
                    <w:rFonts w:ascii="Cambria Math" w:hAnsi="Cambria Math"/>
                  </w:rPr>
                  <m:t>zj</m:t>
                </m:r>
              </m:sub>
            </m:sSub>
            <m:sSub>
              <m:sSubPr>
                <m:ctrlPr>
                  <w:rPr>
                    <w:rFonts w:ascii="Cambria Math" w:hAnsi="Cambria Math"/>
                  </w:rPr>
                </m:ctrlPr>
              </m:sSubPr>
              <m:e>
                <m:r>
                  <w:rPr>
                    <w:rFonts w:ascii="Cambria Math" w:hAnsi="Cambria Math"/>
                  </w:rPr>
                  <m:t>X</m:t>
                </m:r>
              </m:e>
              <m:sub>
                <m:r>
                  <w:rPr>
                    <w:rFonts w:ascii="Cambria Math" w:hAnsi="Cambria Math"/>
                  </w:rPr>
                  <m:t>ijz</m:t>
                </m:r>
              </m:sub>
            </m:sSub>
          </m:num>
          <m:den>
            <m:r>
              <w:rPr>
                <w:rFonts w:ascii="Cambria Math" w:hAnsi="Cambria Math"/>
                <w:lang w:val="es-ES"/>
              </w:rPr>
              <m:t>1+</m:t>
            </m:r>
            <m:r>
              <w:rPr>
                <w:rFonts w:ascii="Cambria Math" w:hAnsi="Cambria Math"/>
              </w:rPr>
              <m:t>exp</m:t>
            </m:r>
            <m:r>
              <w:rPr>
                <w:rFonts w:ascii="Cambria Math" w:hAnsi="Cambria Math"/>
                <w:lang w:val="es-ES"/>
              </w:rPr>
              <m:t>(</m:t>
            </m:r>
            <m:sSub>
              <m:sSubPr>
                <m:ctrlPr>
                  <w:rPr>
                    <w:rFonts w:ascii="Cambria Math" w:hAnsi="Cambria Math"/>
                  </w:rPr>
                </m:ctrlPr>
              </m:sSubPr>
              <m:e>
                <m:r>
                  <w:rPr>
                    <w:rFonts w:ascii="Cambria Math" w:hAnsi="Cambria Math"/>
                  </w:rPr>
                  <m:t>b</m:t>
                </m:r>
              </m:e>
              <m:sub>
                <m:r>
                  <w:rPr>
                    <w:rFonts w:ascii="Cambria Math" w:hAnsi="Cambria Math"/>
                    <w:lang w:val="es-ES"/>
                  </w:rPr>
                  <m:t>0</m:t>
                </m:r>
              </m:sub>
            </m:sSub>
            <m:r>
              <w:rPr>
                <w:rFonts w:ascii="Cambria Math" w:hAnsi="Cambria Math"/>
                <w:lang w:val="es-ES"/>
              </w:rPr>
              <m:t>+</m:t>
            </m:r>
            <m:sSub>
              <m:sSubPr>
                <m:ctrlPr>
                  <w:rPr>
                    <w:rFonts w:ascii="Cambria Math" w:hAnsi="Cambria Math"/>
                  </w:rPr>
                </m:ctrlPr>
              </m:sSubPr>
              <m:e>
                <m:r>
                  <w:rPr>
                    <w:rFonts w:ascii="Cambria Math" w:hAnsi="Cambria Math"/>
                  </w:rPr>
                  <m:t>b</m:t>
                </m:r>
              </m:e>
              <m:sub>
                <m:r>
                  <w:rPr>
                    <w:rFonts w:ascii="Cambria Math" w:hAnsi="Cambria Math"/>
                    <w:lang w:val="es-ES"/>
                  </w:rPr>
                  <m:t>1</m:t>
                </m:r>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lang w:val="es-ES"/>
                  </w:rPr>
                  <m:t>1</m:t>
                </m:r>
                <m:r>
                  <w:rPr>
                    <w:rFonts w:ascii="Cambria Math" w:hAnsi="Cambria Math"/>
                  </w:rPr>
                  <m:t>ij</m:t>
                </m:r>
              </m:sub>
            </m:sSub>
            <m:r>
              <w:rPr>
                <w:rFonts w:ascii="Cambria Math" w:hAnsi="Cambria Math"/>
                <w:lang w:val="es-ES"/>
              </w:rPr>
              <m:t>+...+</m:t>
            </m:r>
            <m:sSub>
              <m:sSubPr>
                <m:ctrlPr>
                  <w:rPr>
                    <w:rFonts w:ascii="Cambria Math" w:hAnsi="Cambria Math"/>
                  </w:rPr>
                </m:ctrlPr>
              </m:sSubPr>
              <m:e>
                <m:r>
                  <w:rPr>
                    <w:rFonts w:ascii="Cambria Math" w:hAnsi="Cambria Math"/>
                  </w:rPr>
                  <m:t>b</m:t>
                </m:r>
              </m:e>
              <m:sub>
                <m:r>
                  <w:rPr>
                    <w:rFonts w:ascii="Cambria Math" w:hAnsi="Cambria Math"/>
                  </w:rPr>
                  <m:t>zj</m:t>
                </m:r>
              </m:sub>
            </m:sSub>
            <m:sSub>
              <m:sSubPr>
                <m:ctrlPr>
                  <w:rPr>
                    <w:rFonts w:ascii="Cambria Math" w:hAnsi="Cambria Math"/>
                  </w:rPr>
                </m:ctrlPr>
              </m:sSubPr>
              <m:e>
                <m:r>
                  <w:rPr>
                    <w:rFonts w:ascii="Cambria Math" w:hAnsi="Cambria Math"/>
                  </w:rPr>
                  <m:t>X</m:t>
                </m:r>
              </m:e>
              <m:sub>
                <m:r>
                  <w:rPr>
                    <w:rFonts w:ascii="Cambria Math" w:hAnsi="Cambria Math"/>
                  </w:rPr>
                  <m:t>ijz</m:t>
                </m:r>
              </m:sub>
            </m:sSub>
            <m:r>
              <w:rPr>
                <w:rFonts w:ascii="Cambria Math" w:hAnsi="Cambria Math"/>
                <w:lang w:val="es-ES"/>
              </w:rPr>
              <m:t>)</m:t>
            </m:r>
          </m:den>
        </m:f>
      </m:oMath>
      <w:r w:rsidRPr="0064344C">
        <w:rPr>
          <w:lang w:val="es-ES"/>
        </w:rPr>
        <w:t xml:space="preserve"> [7]</w:t>
      </w:r>
    </w:p>
    <w:p w:rsidR="0062118A" w:rsidRPr="0064344C" w:rsidRDefault="00803992">
      <w:pPr>
        <w:rPr>
          <w:lang w:val="es-ES"/>
        </w:rPr>
      </w:pPr>
      <w:r w:rsidRPr="0064344C">
        <w:rPr>
          <w:lang w:val="es-ES"/>
        </w:rPr>
        <w:t>Donde:</w:t>
      </w:r>
    </w:p>
    <w:p w:rsidR="0062118A" w:rsidRPr="0064344C" w:rsidRDefault="00803992">
      <w:pPr>
        <w:rPr>
          <w:lang w:val="es-ES"/>
        </w:rPr>
      </w:pPr>
      <m:oMath>
        <m:r>
          <w:rPr>
            <w:rFonts w:ascii="Cambria Math" w:hAnsi="Cambria Math"/>
          </w:rPr>
          <m:t>Prob</m:t>
        </m:r>
        <m:r>
          <w:rPr>
            <w:rFonts w:ascii="Cambria Math" w:hAnsi="Cambria Math"/>
            <w:lang w:val="es-ES"/>
          </w:rPr>
          <m:t>(</m:t>
        </m:r>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lang w:val="es-ES"/>
          </w:rPr>
          <m:t>=1|</m:t>
        </m:r>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lang w:val="es-ES"/>
          </w:rPr>
          <m:t>)</m:t>
        </m:r>
      </m:oMath>
      <w:r w:rsidRPr="0064344C">
        <w:rPr>
          <w:lang w:val="es-ES"/>
        </w:rPr>
        <w:t xml:space="preserve"> es la probabilidad de que el individuo </w:t>
      </w:r>
      <m:oMath>
        <m:r>
          <w:rPr>
            <w:rFonts w:ascii="Cambria Math" w:hAnsi="Cambria Math"/>
          </w:rPr>
          <m:t>i</m:t>
        </m:r>
      </m:oMath>
      <w:r w:rsidRPr="0064344C">
        <w:rPr>
          <w:lang w:val="es-ES"/>
        </w:rPr>
        <w:t xml:space="preserve"> pase de una zona a otra en una tarea </w:t>
      </w:r>
      <m:oMath>
        <m:r>
          <w:rPr>
            <w:rFonts w:ascii="Cambria Math" w:hAnsi="Cambria Math"/>
          </w:rPr>
          <m:t>j</m:t>
        </m:r>
      </m:oMath>
      <w:r w:rsidRPr="0064344C">
        <w:rPr>
          <w:lang w:val="es-ES"/>
        </w:rPr>
        <w:t xml:space="preserve"> sujeto al conjunto de variables.</w:t>
      </w:r>
    </w:p>
    <w:p w:rsidR="0062118A" w:rsidRDefault="00803992">
      <w:pPr>
        <w:pStyle w:val="Ttulo1"/>
      </w:pPr>
      <w:bookmarkStart w:id="7" w:name="resultados-y-discusion"/>
      <w:proofErr w:type="spellStart"/>
      <w:r>
        <w:t>Resultados</w:t>
      </w:r>
      <w:proofErr w:type="spellEnd"/>
      <w:r>
        <w:t xml:space="preserve"> y </w:t>
      </w:r>
      <w:proofErr w:type="spellStart"/>
      <w:r>
        <w:t>discusión</w:t>
      </w:r>
      <w:bookmarkEnd w:id="7"/>
      <w:proofErr w:type="spellEnd"/>
    </w:p>
    <w:p w:rsidR="0062118A" w:rsidRDefault="00803992">
      <w:pPr>
        <w:pStyle w:val="Ttulo2"/>
      </w:pPr>
      <w:bookmarkStart w:id="8" w:name="tiempo-de-exploracion"/>
      <w:r>
        <w:t>Tiempo de exploración</w:t>
      </w:r>
      <w:bookmarkEnd w:id="8"/>
    </w:p>
    <w:p w:rsidR="0062118A" w:rsidRDefault="00803992">
      <w:r>
        <w:t>——— Insert Figure 1 around here——-</w:t>
      </w:r>
    </w:p>
    <w:p w:rsidR="0062118A" w:rsidRPr="0064344C" w:rsidRDefault="00803992">
      <w:pPr>
        <w:rPr>
          <w:lang w:val="es-ES"/>
        </w:rPr>
      </w:pPr>
      <w:r w:rsidRPr="0064344C">
        <w:rPr>
          <w:lang w:val="es-ES"/>
        </w:rPr>
        <w:t xml:space="preserve">La Figura 1 muestra los </w:t>
      </w:r>
      <w:proofErr w:type="spellStart"/>
      <w:r w:rsidRPr="0064344C">
        <w:rPr>
          <w:lang w:val="es-ES"/>
        </w:rPr>
        <w:t>boxplots</w:t>
      </w:r>
      <w:proofErr w:type="spellEnd"/>
      <w:r w:rsidRPr="0064344C">
        <w:rPr>
          <w:lang w:val="es-ES"/>
        </w:rPr>
        <w:t xml:space="preserve"> para el tiempo emple</w:t>
      </w:r>
      <w:r w:rsidRPr="0064344C">
        <w:rPr>
          <w:lang w:val="es-ES"/>
        </w:rPr>
        <w:t>ado en función de la tarea. Podemos observar diferencias en los valores medianos para cada tipo de tarea que se corresponden con lo esperado. Para analizar la significatividad de estas diferencias en tiempo en función de la tarea estimamos el modelo en las</w:t>
      </w:r>
      <w:r w:rsidRPr="0064344C">
        <w:rPr>
          <w:lang w:val="es-ES"/>
        </w:rPr>
        <w:t xml:space="preserve"> ecuaciones [1] y [2]. Los resultados de este modelo se presentan en la tabla 2.</w:t>
      </w:r>
    </w:p>
    <w:p w:rsidR="0062118A" w:rsidRPr="0064344C" w:rsidRDefault="00803992">
      <w:pPr>
        <w:rPr>
          <w:lang w:val="es-ES"/>
        </w:rPr>
      </w:pPr>
      <w:r w:rsidRPr="0064344C">
        <w:rPr>
          <w:lang w:val="es-ES"/>
        </w:rPr>
        <w:t xml:space="preserve">——— </w:t>
      </w:r>
      <w:proofErr w:type="spellStart"/>
      <w:r w:rsidRPr="0064344C">
        <w:rPr>
          <w:lang w:val="es-ES"/>
        </w:rPr>
        <w:t>Insert</w:t>
      </w:r>
      <w:proofErr w:type="spellEnd"/>
      <w:r w:rsidRPr="0064344C">
        <w:rPr>
          <w:lang w:val="es-ES"/>
        </w:rPr>
        <w:t xml:space="preserve"> Table 2 </w:t>
      </w:r>
      <w:proofErr w:type="spellStart"/>
      <w:r w:rsidRPr="0064344C">
        <w:rPr>
          <w:lang w:val="es-ES"/>
        </w:rPr>
        <w:t>around</w:t>
      </w:r>
      <w:proofErr w:type="spellEnd"/>
      <w:r w:rsidRPr="0064344C">
        <w:rPr>
          <w:lang w:val="es-ES"/>
        </w:rPr>
        <w:t xml:space="preserve"> </w:t>
      </w:r>
      <w:proofErr w:type="spellStart"/>
      <w:r w:rsidRPr="0064344C">
        <w:rPr>
          <w:lang w:val="es-ES"/>
        </w:rPr>
        <w:t>here</w:t>
      </w:r>
      <w:proofErr w:type="spellEnd"/>
      <w:r w:rsidRPr="0064344C">
        <w:rPr>
          <w:lang w:val="es-ES"/>
        </w:rPr>
        <w:t>——-</w:t>
      </w:r>
    </w:p>
    <w:p w:rsidR="0062118A" w:rsidRPr="0064344C" w:rsidRDefault="00803992">
      <w:pPr>
        <w:rPr>
          <w:lang w:val="es-ES"/>
        </w:rPr>
      </w:pPr>
      <w:r w:rsidRPr="0064344C">
        <w:rPr>
          <w:lang w:val="es-ES"/>
        </w:rPr>
        <w:t>Los resultados indican que existen importantes diferencias en la estimación de la duración de la tarea en función del objetivo asignado. En l</w:t>
      </w:r>
      <w:r w:rsidRPr="0064344C">
        <w:rPr>
          <w:lang w:val="es-ES"/>
        </w:rPr>
        <w:t xml:space="preserve">a tarea relacionada con la búsqueda de información se emplea significativamente más tiempo que en la tarea de exploración, mientras que las dos tareas más simples, la compra y la tarea </w:t>
      </w:r>
      <w:proofErr w:type="spellStart"/>
      <w:r w:rsidRPr="0064344C">
        <w:rPr>
          <w:lang w:val="es-ES"/>
        </w:rPr>
        <w:t>postcompra</w:t>
      </w:r>
      <w:proofErr w:type="spellEnd"/>
      <w:r w:rsidRPr="0064344C">
        <w:rPr>
          <w:lang w:val="es-ES"/>
        </w:rPr>
        <w:t xml:space="preserve"> se emplea significativamente menos tiempo.</w:t>
      </w:r>
    </w:p>
    <w:p w:rsidR="0062118A" w:rsidRPr="0064344C" w:rsidRDefault="00803992">
      <w:pPr>
        <w:rPr>
          <w:lang w:val="es-ES"/>
        </w:rPr>
      </w:pPr>
      <w:r w:rsidRPr="0064344C">
        <w:rPr>
          <w:lang w:val="es-ES"/>
        </w:rPr>
        <w:lastRenderedPageBreak/>
        <w:t>Con respecto al e</w:t>
      </w:r>
      <w:r w:rsidRPr="0064344C">
        <w:rPr>
          <w:lang w:val="es-ES"/>
        </w:rPr>
        <w:t xml:space="preserve">fecto de las categorías, en primer </w:t>
      </w:r>
      <w:proofErr w:type="gramStart"/>
      <w:r w:rsidRPr="0064344C">
        <w:rPr>
          <w:lang w:val="es-ES"/>
        </w:rPr>
        <w:t>lugar</w:t>
      </w:r>
      <w:proofErr w:type="gramEnd"/>
      <w:r w:rsidRPr="0064344C">
        <w:rPr>
          <w:lang w:val="es-ES"/>
        </w:rPr>
        <w:t xml:space="preserve"> hay que señalar que no se emplea menos tiempo en las dos últimas categorías (bolígrafos y discos duros) que en la categoría que se presenta en primer lugar (zapatillas) lo que parece indicar que el efecto aprendizaj</w:t>
      </w:r>
      <w:r w:rsidRPr="0064344C">
        <w:rPr>
          <w:lang w:val="es-ES"/>
        </w:rPr>
        <w:t>e no es un problema serio en este diseño. La única categoría que presenta un efecto significativo es la categoría de teléfonos, lo que se corresponde con el hecho de ser la categoría que presenta un interés medio mayor. Por último, con respecto al efecto d</w:t>
      </w:r>
      <w:r w:rsidRPr="0064344C">
        <w:rPr>
          <w:lang w:val="es-ES"/>
        </w:rPr>
        <w:t>e la comodidad con la búsqueda de información y con la compra online, se observa un efecto muy próximo a cero, lo que puede estar relacionado con el hecho de que la muestra presente muy pocas diferencias en este aspecto.</w:t>
      </w:r>
    </w:p>
    <w:p w:rsidR="0062118A" w:rsidRDefault="00803992">
      <w:pPr>
        <w:pStyle w:val="Ttulo2"/>
      </w:pPr>
      <w:bookmarkStart w:id="9" w:name="modelo-2-atencion-a-la-zona"/>
      <w:proofErr w:type="spellStart"/>
      <w:r>
        <w:t>Modelo</w:t>
      </w:r>
      <w:proofErr w:type="spellEnd"/>
      <w:r>
        <w:t xml:space="preserve"> 2: </w:t>
      </w:r>
      <w:proofErr w:type="spellStart"/>
      <w:r>
        <w:t>Atención</w:t>
      </w:r>
      <w:proofErr w:type="spellEnd"/>
      <w:r>
        <w:t xml:space="preserve"> a la zona</w:t>
      </w:r>
      <w:bookmarkEnd w:id="9"/>
    </w:p>
    <w:p w:rsidR="0062118A" w:rsidRPr="0064344C" w:rsidRDefault="00803992">
      <w:pPr>
        <w:rPr>
          <w:lang w:val="es-ES"/>
        </w:rPr>
      </w:pPr>
      <w:r w:rsidRPr="0064344C">
        <w:rPr>
          <w:lang w:val="es-ES"/>
        </w:rPr>
        <w:t>Para a</w:t>
      </w:r>
      <w:r w:rsidRPr="0064344C">
        <w:rPr>
          <w:lang w:val="es-ES"/>
        </w:rPr>
        <w:t>nalizar las diferencias en la atención prestada a cada una de las zonas, agregamos las fijaciones de cada individuo en la primera zona que denominamos zona A (encabezado y menú superior), en la zona B (menús de servicio) y la zona C (productos). Dado que l</w:t>
      </w:r>
      <w:r w:rsidRPr="0064344C">
        <w:rPr>
          <w:lang w:val="es-ES"/>
        </w:rPr>
        <w:t>as zonas tienen tamaños diferentes, ponderamos estas fijaciones totales por zona por el tamaño relativo del área de la zona y por el número total de fijaciones que ha realizado el individuo. La Figura 2 presenta los resultados de forma visual y la Figura 3</w:t>
      </w:r>
      <w:r w:rsidRPr="0064344C">
        <w:rPr>
          <w:lang w:val="es-ES"/>
        </w:rPr>
        <w:t xml:space="preserve"> muestra la distribución numérica de fijaciones por área en función de la tarea.</w:t>
      </w:r>
    </w:p>
    <w:p w:rsidR="0062118A" w:rsidRDefault="00803992">
      <w:r>
        <w:t>——– Insert Figure 2 around here—–</w:t>
      </w:r>
    </w:p>
    <w:p w:rsidR="0062118A" w:rsidRDefault="00803992">
      <w:r>
        <w:t>——– Insert Figure 3 around here—–</w:t>
      </w:r>
    </w:p>
    <w:p w:rsidR="0062118A" w:rsidRPr="0064344C" w:rsidRDefault="00803992">
      <w:pPr>
        <w:rPr>
          <w:lang w:val="es-ES"/>
        </w:rPr>
      </w:pPr>
      <w:r w:rsidRPr="0064344C">
        <w:rPr>
          <w:lang w:val="es-ES"/>
        </w:rPr>
        <w:t>Observando los gráficos se detectan claras diferencias en los patrones de exploración de las zonas en funci</w:t>
      </w:r>
      <w:r w:rsidRPr="0064344C">
        <w:rPr>
          <w:lang w:val="es-ES"/>
        </w:rPr>
        <w:t xml:space="preserve">ón de la tarea. La zona A, relacionada con la identidad de marca presenta en general menos fijaciones que las otras dos zonas y se le presta mayor atención en la tarea de exploración. La zona de menús de servicios (zona B) presenta más fijaciones </w:t>
      </w:r>
      <w:r w:rsidRPr="0064344C">
        <w:rPr>
          <w:lang w:val="es-ES"/>
        </w:rPr>
        <w:lastRenderedPageBreak/>
        <w:t>en la tar</w:t>
      </w:r>
      <w:r w:rsidRPr="0064344C">
        <w:rPr>
          <w:lang w:val="es-ES"/>
        </w:rPr>
        <w:t xml:space="preserve">ea </w:t>
      </w:r>
      <w:proofErr w:type="spellStart"/>
      <w:r w:rsidRPr="0064344C">
        <w:rPr>
          <w:lang w:val="es-ES"/>
        </w:rPr>
        <w:t>postcompra</w:t>
      </w:r>
      <w:proofErr w:type="spellEnd"/>
      <w:r w:rsidRPr="0064344C">
        <w:rPr>
          <w:lang w:val="es-ES"/>
        </w:rPr>
        <w:t xml:space="preserve"> y en menor medida en la de exploración, mientras que la zona de productos presenta mayor atención en la tarea de evaluación de alternativas y la de compra. En el siguiente gráfico se muestran las fijaciones por zonas divididas entre el total </w:t>
      </w:r>
      <w:r w:rsidRPr="0064344C">
        <w:rPr>
          <w:lang w:val="es-ES"/>
        </w:rPr>
        <w:t xml:space="preserve">de fijaciones del individuo. Podemos observar como los patrones para las tareas se </w:t>
      </w:r>
      <w:proofErr w:type="gramStart"/>
      <w:r w:rsidRPr="0064344C">
        <w:rPr>
          <w:lang w:val="es-ES"/>
        </w:rPr>
        <w:t>mantienen</w:t>
      </w:r>
      <w:proofErr w:type="gramEnd"/>
      <w:r w:rsidRPr="0064344C">
        <w:rPr>
          <w:lang w:val="es-ES"/>
        </w:rPr>
        <w:t xml:space="preserve"> pero la importancia relativa del área de productos se refleja de manera más clara.</w:t>
      </w:r>
    </w:p>
    <w:p w:rsidR="0062118A" w:rsidRPr="0064344C" w:rsidRDefault="00803992">
      <w:pPr>
        <w:rPr>
          <w:lang w:val="es-ES"/>
        </w:rPr>
      </w:pPr>
      <w:r w:rsidRPr="0064344C">
        <w:rPr>
          <w:lang w:val="es-ES"/>
        </w:rPr>
        <w:t xml:space="preserve">Contrastamos estadísticamente estas diferencias controlando por la categoría de </w:t>
      </w:r>
      <w:r w:rsidRPr="0064344C">
        <w:rPr>
          <w:lang w:val="es-ES"/>
        </w:rPr>
        <w:t>producto y las características individuales, estimando el modelo presentado en las ecuaciones 3 y 4 y cuyos resultados se presentan en la tabla 3.</w:t>
      </w:r>
    </w:p>
    <w:p w:rsidR="0062118A" w:rsidRPr="0064344C" w:rsidRDefault="00803992">
      <w:pPr>
        <w:rPr>
          <w:lang w:val="es-ES"/>
        </w:rPr>
      </w:pPr>
      <w:r w:rsidRPr="0064344C">
        <w:rPr>
          <w:lang w:val="es-ES"/>
        </w:rPr>
        <w:t xml:space="preserve">————- </w:t>
      </w:r>
      <w:proofErr w:type="spellStart"/>
      <w:r w:rsidRPr="0064344C">
        <w:rPr>
          <w:lang w:val="es-ES"/>
        </w:rPr>
        <w:t>Insert</w:t>
      </w:r>
      <w:proofErr w:type="spellEnd"/>
      <w:r w:rsidRPr="0064344C">
        <w:rPr>
          <w:lang w:val="es-ES"/>
        </w:rPr>
        <w:t xml:space="preserve"> Table 3 </w:t>
      </w:r>
      <w:proofErr w:type="spellStart"/>
      <w:r w:rsidRPr="0064344C">
        <w:rPr>
          <w:lang w:val="es-ES"/>
        </w:rPr>
        <w:t>around</w:t>
      </w:r>
      <w:proofErr w:type="spellEnd"/>
      <w:r w:rsidRPr="0064344C">
        <w:rPr>
          <w:lang w:val="es-ES"/>
        </w:rPr>
        <w:t xml:space="preserve"> </w:t>
      </w:r>
      <w:proofErr w:type="spellStart"/>
      <w:r w:rsidRPr="0064344C">
        <w:rPr>
          <w:lang w:val="es-ES"/>
        </w:rPr>
        <w:t>here</w:t>
      </w:r>
      <w:proofErr w:type="spellEnd"/>
      <w:r w:rsidRPr="0064344C">
        <w:rPr>
          <w:lang w:val="es-ES"/>
        </w:rPr>
        <w:t>———-</w:t>
      </w:r>
    </w:p>
    <w:p w:rsidR="0062118A" w:rsidRPr="0064344C" w:rsidRDefault="00803992">
      <w:pPr>
        <w:rPr>
          <w:lang w:val="es-ES"/>
        </w:rPr>
      </w:pPr>
      <w:r w:rsidRPr="0064344C">
        <w:rPr>
          <w:lang w:val="es-ES"/>
        </w:rPr>
        <w:t>En las dos primeras columnas se muestran los parámetros para las fijacio</w:t>
      </w:r>
      <w:r w:rsidRPr="0064344C">
        <w:rPr>
          <w:lang w:val="es-ES"/>
        </w:rPr>
        <w:t xml:space="preserve">nes en la zona A. Se confirma que la zona A es más importante en las tareas de exploración del sitio web que en las orientadas a la compra, especialmente en la tarea de compra. La zona B, la zona de menús es mucho más importante en las tareas </w:t>
      </w:r>
      <w:proofErr w:type="spellStart"/>
      <w:r w:rsidRPr="0064344C">
        <w:rPr>
          <w:lang w:val="es-ES"/>
        </w:rPr>
        <w:t>postcompra</w:t>
      </w:r>
      <w:proofErr w:type="spellEnd"/>
      <w:r w:rsidRPr="0064344C">
        <w:rPr>
          <w:lang w:val="es-ES"/>
        </w:rPr>
        <w:t>, a</w:t>
      </w:r>
      <w:r w:rsidRPr="0064344C">
        <w:rPr>
          <w:lang w:val="es-ES"/>
        </w:rPr>
        <w:t>unque también tiene un número de fijaciones mayor en las tareas de exploración que en las tareas de evaluación y compra, mientras que la zona C es, como esperamos, el foco de atención en la tarea de evaluación de alternativas y también en la de compra.</w:t>
      </w:r>
    </w:p>
    <w:p w:rsidR="0062118A" w:rsidRPr="0064344C" w:rsidRDefault="00803992">
      <w:pPr>
        <w:rPr>
          <w:lang w:val="es-ES"/>
        </w:rPr>
      </w:pPr>
      <w:r w:rsidRPr="0064344C">
        <w:rPr>
          <w:lang w:val="es-ES"/>
        </w:rPr>
        <w:t>Con</w:t>
      </w:r>
      <w:r w:rsidRPr="0064344C">
        <w:rPr>
          <w:lang w:val="es-ES"/>
        </w:rPr>
        <w:t xml:space="preserve"> respecto a los patrones por categoría, no hay diferencias significativas en la atención a la zona A en función de la categoría. Sin embargo, el menú de servicios se observa significativamente más en la categoría de zapatillas (que se presenta en primer lu</w:t>
      </w:r>
      <w:r w:rsidRPr="0064344C">
        <w:rPr>
          <w:lang w:val="es-ES"/>
        </w:rPr>
        <w:t>gar) que en la penúltima categoría (la de bolígrafos), lo que podría indicar un posible efecto aprendizaje para esta zona. En este caso no podemos diferenciar el origen de estas diferencias. Con respecto a la zona de productos, la única categoría con efect</w:t>
      </w:r>
      <w:r w:rsidRPr="0064344C">
        <w:rPr>
          <w:lang w:val="es-ES"/>
        </w:rPr>
        <w:t xml:space="preserve">o significativo es así mismo mayor para los bolígrafos. Por último, no se aprecian efectos </w:t>
      </w:r>
      <w:r w:rsidRPr="0064344C">
        <w:rPr>
          <w:lang w:val="es-ES"/>
        </w:rPr>
        <w:lastRenderedPageBreak/>
        <w:t>de la implicación con la categoría ni las variables de familiaridad con el entorno online, salvo un efecto significativo al 5% de la comodidad con la compra online e</w:t>
      </w:r>
      <w:r w:rsidRPr="0064344C">
        <w:rPr>
          <w:lang w:val="es-ES"/>
        </w:rPr>
        <w:t>n la atención a la zona de menús.</w:t>
      </w:r>
    </w:p>
    <w:p w:rsidR="0062118A" w:rsidRDefault="00803992">
      <w:pPr>
        <w:pStyle w:val="Ttulo2"/>
      </w:pPr>
      <w:bookmarkStart w:id="10" w:name="modelo-3-patron-de-exploracion"/>
      <w:proofErr w:type="spellStart"/>
      <w:r>
        <w:t>Modelo</w:t>
      </w:r>
      <w:proofErr w:type="spellEnd"/>
      <w:r>
        <w:t xml:space="preserve"> 3: </w:t>
      </w:r>
      <w:proofErr w:type="spellStart"/>
      <w:r>
        <w:t>Patrón</w:t>
      </w:r>
      <w:proofErr w:type="spellEnd"/>
      <w:r>
        <w:t xml:space="preserve"> de exploración</w:t>
      </w:r>
      <w:bookmarkEnd w:id="10"/>
    </w:p>
    <w:p w:rsidR="0062118A" w:rsidRPr="0064344C" w:rsidRDefault="00803992">
      <w:pPr>
        <w:rPr>
          <w:lang w:val="es-ES"/>
        </w:rPr>
      </w:pPr>
      <w:r w:rsidRPr="0064344C">
        <w:rPr>
          <w:lang w:val="es-ES"/>
        </w:rPr>
        <w:t xml:space="preserve">Para analizar la amplitud y el patrón de exploración, calculamos las matrices de </w:t>
      </w:r>
      <w:proofErr w:type="spellStart"/>
      <w:r w:rsidRPr="0064344C">
        <w:rPr>
          <w:lang w:val="es-ES"/>
        </w:rPr>
        <w:t>de</w:t>
      </w:r>
      <w:proofErr w:type="spellEnd"/>
      <w:r w:rsidRPr="0064344C">
        <w:rPr>
          <w:lang w:val="es-ES"/>
        </w:rPr>
        <w:t xml:space="preserve"> probabilidad de transición entre </w:t>
      </w:r>
      <w:proofErr w:type="spellStart"/>
      <w:r w:rsidRPr="0064344C">
        <w:rPr>
          <w:lang w:val="es-ES"/>
        </w:rPr>
        <w:t>AOIs</w:t>
      </w:r>
      <w:proofErr w:type="spellEnd"/>
      <w:r w:rsidRPr="0064344C">
        <w:rPr>
          <w:lang w:val="es-ES"/>
        </w:rPr>
        <w:t xml:space="preserve"> (</w:t>
      </w:r>
      <w:proofErr w:type="spellStart"/>
      <w:r w:rsidRPr="0064344C">
        <w:rPr>
          <w:lang w:val="es-ES"/>
        </w:rPr>
        <w:t>Gehrer</w:t>
      </w:r>
      <w:proofErr w:type="spellEnd"/>
      <w:r w:rsidRPr="0064344C">
        <w:rPr>
          <w:lang w:val="es-ES"/>
        </w:rPr>
        <w:t xml:space="preserve">, </w:t>
      </w:r>
      <w:proofErr w:type="spellStart"/>
      <w:r w:rsidRPr="0064344C">
        <w:rPr>
          <w:lang w:val="es-ES"/>
        </w:rPr>
        <w:t>Schönenberg</w:t>
      </w:r>
      <w:proofErr w:type="spellEnd"/>
      <w:r w:rsidRPr="0064344C">
        <w:rPr>
          <w:lang w:val="es-ES"/>
        </w:rPr>
        <w:t xml:space="preserve">, </w:t>
      </w:r>
      <w:proofErr w:type="spellStart"/>
      <w:r w:rsidRPr="0064344C">
        <w:rPr>
          <w:lang w:val="es-ES"/>
        </w:rPr>
        <w:t>Duchowski</w:t>
      </w:r>
      <w:proofErr w:type="spellEnd"/>
      <w:r w:rsidRPr="0064344C">
        <w:rPr>
          <w:lang w:val="es-ES"/>
        </w:rPr>
        <w:t xml:space="preserve">, &amp; </w:t>
      </w:r>
      <w:proofErr w:type="spellStart"/>
      <w:r w:rsidRPr="0064344C">
        <w:rPr>
          <w:lang w:val="es-ES"/>
        </w:rPr>
        <w:t>Krejtz</w:t>
      </w:r>
      <w:proofErr w:type="spellEnd"/>
      <w:r w:rsidRPr="0064344C">
        <w:rPr>
          <w:lang w:val="es-ES"/>
        </w:rPr>
        <w:t xml:space="preserve">, 2018) que se muestran en </w:t>
      </w:r>
      <w:r w:rsidRPr="0064344C">
        <w:rPr>
          <w:lang w:val="es-ES"/>
        </w:rPr>
        <w:t>la Figura 3. La diagonal de estas matrices muestra la probabilidad de que la mirada permanezca fija en un área determinada, mientras que los elementos por encima y por debajo de la diagonal muestran las probabilidades de transición entre áreas para cada un</w:t>
      </w:r>
      <w:r w:rsidRPr="0064344C">
        <w:rPr>
          <w:lang w:val="es-ES"/>
        </w:rPr>
        <w:t xml:space="preserve">a de las tareas. Se observa cómo en general, las mayores probabilidades de transición se dan en la tarea de exploración y, en menor medida en la tarea </w:t>
      </w:r>
      <w:proofErr w:type="spellStart"/>
      <w:r w:rsidRPr="0064344C">
        <w:rPr>
          <w:lang w:val="es-ES"/>
        </w:rPr>
        <w:t>postcompra</w:t>
      </w:r>
      <w:proofErr w:type="spellEnd"/>
      <w:r w:rsidRPr="0064344C">
        <w:rPr>
          <w:lang w:val="es-ES"/>
        </w:rPr>
        <w:t>, mientras que en el caso de la tarea de búsqueda y compra se producen pocas transiciones más a</w:t>
      </w:r>
      <w:r w:rsidRPr="0064344C">
        <w:rPr>
          <w:lang w:val="es-ES"/>
        </w:rPr>
        <w:t xml:space="preserve">llá del área de contenido. Las diagonales de las cuatro matrices muestran los efectos esperados salvo en el caso de la tarea </w:t>
      </w:r>
      <w:proofErr w:type="spellStart"/>
      <w:r w:rsidRPr="0064344C">
        <w:rPr>
          <w:lang w:val="es-ES"/>
        </w:rPr>
        <w:t>postcompra</w:t>
      </w:r>
      <w:proofErr w:type="spellEnd"/>
      <w:r w:rsidRPr="0064344C">
        <w:rPr>
          <w:lang w:val="es-ES"/>
        </w:rPr>
        <w:t xml:space="preserve"> en la que, </w:t>
      </w:r>
      <w:proofErr w:type="spellStart"/>
      <w:r w:rsidRPr="0064344C">
        <w:rPr>
          <w:lang w:val="es-ES"/>
        </w:rPr>
        <w:t>aún</w:t>
      </w:r>
      <w:proofErr w:type="spellEnd"/>
      <w:r w:rsidRPr="0064344C">
        <w:rPr>
          <w:lang w:val="es-ES"/>
        </w:rPr>
        <w:t xml:space="preserve"> siendo como esperamos el área con mayor probabilidad de retención la zona B de menús de servicio (0.484),</w:t>
      </w:r>
      <w:r w:rsidRPr="0064344C">
        <w:rPr>
          <w:lang w:val="es-ES"/>
        </w:rPr>
        <w:t xml:space="preserve"> la retención en la zona C de contenido es también alta (0.370). El interés que genera el área de contenido puede explicar este efecto, ya que la información sobre los productos es más rica y variada e incluye imágenes que tienen mayor capacidad de atracci</w:t>
      </w:r>
      <w:r w:rsidRPr="0064344C">
        <w:rPr>
          <w:lang w:val="es-ES"/>
        </w:rPr>
        <w:t>ón de la atención que el texto (</w:t>
      </w:r>
      <w:proofErr w:type="spellStart"/>
      <w:r w:rsidRPr="0064344C">
        <w:rPr>
          <w:lang w:val="es-ES"/>
        </w:rPr>
        <w:t>e.g</w:t>
      </w:r>
      <w:proofErr w:type="spellEnd"/>
      <w:r w:rsidRPr="0064344C">
        <w:rPr>
          <w:lang w:val="es-ES"/>
        </w:rPr>
        <w:t xml:space="preserve">. </w:t>
      </w:r>
      <w:proofErr w:type="spellStart"/>
      <w:r w:rsidRPr="0064344C">
        <w:rPr>
          <w:lang w:val="es-ES"/>
        </w:rPr>
        <w:t>Lohse</w:t>
      </w:r>
      <w:proofErr w:type="spellEnd"/>
      <w:r w:rsidRPr="0064344C">
        <w:rPr>
          <w:lang w:val="es-ES"/>
        </w:rPr>
        <w:t xml:space="preserve"> &amp; Rosen, 2001; </w:t>
      </w:r>
      <w:proofErr w:type="spellStart"/>
      <w:r w:rsidRPr="0064344C">
        <w:rPr>
          <w:lang w:val="es-ES"/>
        </w:rPr>
        <w:t>Hausman</w:t>
      </w:r>
      <w:proofErr w:type="spellEnd"/>
      <w:r w:rsidRPr="0064344C">
        <w:rPr>
          <w:lang w:val="es-ES"/>
        </w:rPr>
        <w:t xml:space="preserve"> &amp; </w:t>
      </w:r>
      <w:proofErr w:type="spellStart"/>
      <w:r w:rsidRPr="0064344C">
        <w:rPr>
          <w:lang w:val="es-ES"/>
        </w:rPr>
        <w:t>Siekpe</w:t>
      </w:r>
      <w:proofErr w:type="spellEnd"/>
      <w:r w:rsidRPr="0064344C">
        <w:rPr>
          <w:lang w:val="es-ES"/>
        </w:rPr>
        <w:t>, 2009)</w:t>
      </w:r>
    </w:p>
    <w:p w:rsidR="0062118A" w:rsidRPr="0064344C" w:rsidRDefault="00803992">
      <w:pPr>
        <w:rPr>
          <w:lang w:val="es-ES"/>
        </w:rPr>
      </w:pPr>
      <w:r w:rsidRPr="0064344C">
        <w:rPr>
          <w:lang w:val="es-ES"/>
        </w:rPr>
        <w:lastRenderedPageBreak/>
        <w:t xml:space="preserve">Como material suplementario acompañamos videos que presentan los patrones de fijaciones ralentizados de individuos en distintas tareas. En el </w:t>
      </w:r>
      <w:hyperlink r:id="rId7">
        <w:r w:rsidRPr="0064344C">
          <w:rPr>
            <w:rStyle w:val="Hipervnculo"/>
            <w:lang w:val="es-ES"/>
          </w:rPr>
          <w:t>video de exploración</w:t>
        </w:r>
      </w:hyperlink>
      <w:r>
        <w:rPr>
          <w:rStyle w:val="Refdenotaalpie"/>
        </w:rPr>
        <w:footnoteReference w:id="2"/>
      </w:r>
      <w:r w:rsidRPr="0064344C">
        <w:rPr>
          <w:lang w:val="es-ES"/>
        </w:rPr>
        <w:t xml:space="preserve"> observamos como las tres </w:t>
      </w:r>
      <w:proofErr w:type="spellStart"/>
      <w:r w:rsidRPr="0064344C">
        <w:rPr>
          <w:lang w:val="es-ES"/>
        </w:rPr>
        <w:t>AOIs</w:t>
      </w:r>
      <w:proofErr w:type="spellEnd"/>
      <w:r w:rsidRPr="0064344C">
        <w:rPr>
          <w:lang w:val="es-ES"/>
        </w:rPr>
        <w:t xml:space="preserve"> se observan en momentos diferentes, prestándose más atención primero al área de productos, después al encabezado y por ú</w:t>
      </w:r>
      <w:r w:rsidRPr="0064344C">
        <w:rPr>
          <w:lang w:val="es-ES"/>
        </w:rPr>
        <w:t>ltimo al menú de servicios. Sin embargo, en la tarea de compra de producto (se indicaba el tercer producto de la fila inferior) tras una exploración breve del encabezado y el menú lateral, la atención se centra en la zona de productos hasta localizar el in</w:t>
      </w:r>
      <w:r w:rsidRPr="0064344C">
        <w:rPr>
          <w:lang w:val="es-ES"/>
        </w:rPr>
        <w:t xml:space="preserve">dicado </w:t>
      </w:r>
      <w:hyperlink r:id="rId8">
        <w:r w:rsidRPr="0064344C">
          <w:rPr>
            <w:rStyle w:val="Hipervnculo"/>
            <w:lang w:val="es-ES"/>
          </w:rPr>
          <w:t>video tarea de compra</w:t>
        </w:r>
      </w:hyperlink>
      <w:r>
        <w:rPr>
          <w:rStyle w:val="Refdenotaalpie"/>
        </w:rPr>
        <w:footnoteReference w:id="3"/>
      </w:r>
      <w:r w:rsidRPr="0064344C">
        <w:rPr>
          <w:lang w:val="es-ES"/>
        </w:rPr>
        <w:t>. Pueden consultarse también dos videos de ejemplo que se corresponden con la tarea de búsqueda de información y la</w:t>
      </w:r>
      <w:r w:rsidRPr="0064344C">
        <w:rPr>
          <w:lang w:val="es-ES"/>
        </w:rPr>
        <w:t xml:space="preserve"> tarea poscompra.</w:t>
      </w:r>
    </w:p>
    <w:p w:rsidR="0062118A" w:rsidRPr="0064344C" w:rsidRDefault="00803992">
      <w:pPr>
        <w:rPr>
          <w:lang w:val="es-ES"/>
        </w:rPr>
      </w:pPr>
      <w:r w:rsidRPr="0064344C">
        <w:rPr>
          <w:lang w:val="es-ES"/>
        </w:rPr>
        <w:t xml:space="preserve">——– </w:t>
      </w:r>
      <w:proofErr w:type="spellStart"/>
      <w:r w:rsidRPr="0064344C">
        <w:rPr>
          <w:lang w:val="es-ES"/>
        </w:rPr>
        <w:t>Insert</w:t>
      </w:r>
      <w:proofErr w:type="spellEnd"/>
      <w:r w:rsidRPr="0064344C">
        <w:rPr>
          <w:lang w:val="es-ES"/>
        </w:rPr>
        <w:t xml:space="preserve"> Figure 3 </w:t>
      </w:r>
      <w:proofErr w:type="spellStart"/>
      <w:r w:rsidRPr="0064344C">
        <w:rPr>
          <w:lang w:val="es-ES"/>
        </w:rPr>
        <w:t>around</w:t>
      </w:r>
      <w:proofErr w:type="spellEnd"/>
      <w:r w:rsidRPr="0064344C">
        <w:rPr>
          <w:lang w:val="es-ES"/>
        </w:rPr>
        <w:t xml:space="preserve"> </w:t>
      </w:r>
      <w:proofErr w:type="spellStart"/>
      <w:r w:rsidRPr="0064344C">
        <w:rPr>
          <w:lang w:val="es-ES"/>
        </w:rPr>
        <w:t>here</w:t>
      </w:r>
      <w:proofErr w:type="spellEnd"/>
      <w:r w:rsidRPr="0064344C">
        <w:rPr>
          <w:lang w:val="es-ES"/>
        </w:rPr>
        <w:t>———</w:t>
      </w:r>
    </w:p>
    <w:p w:rsidR="0062118A" w:rsidRPr="0064344C" w:rsidRDefault="00803992">
      <w:pPr>
        <w:rPr>
          <w:lang w:val="es-ES"/>
        </w:rPr>
      </w:pPr>
      <w:r w:rsidRPr="0064344C">
        <w:rPr>
          <w:lang w:val="es-ES"/>
        </w:rPr>
        <w:t>La tabla 4 presenta las estimaciones del modelo para las transiciones desde la zona A. El modelo para la probabilidad de permanecer en la zona A se presenta en primer lugar y podemos observar que la prob</w:t>
      </w:r>
      <w:r w:rsidRPr="0064344C">
        <w:rPr>
          <w:lang w:val="es-ES"/>
        </w:rPr>
        <w:t xml:space="preserve">abilidad de permanecer en esta zona es mayor para la tarea de exploración que para el resto de </w:t>
      </w:r>
      <w:proofErr w:type="gramStart"/>
      <w:r w:rsidRPr="0064344C">
        <w:rPr>
          <w:lang w:val="es-ES"/>
        </w:rPr>
        <w:t>tareas</w:t>
      </w:r>
      <w:proofErr w:type="gramEnd"/>
      <w:r w:rsidRPr="0064344C">
        <w:rPr>
          <w:lang w:val="es-ES"/>
        </w:rPr>
        <w:t>. Con respecto a la categoría, el menú superior tiene menos capacidad de retención en la categoría de bolígrafos, lo que puede estar relacionado con el men</w:t>
      </w:r>
      <w:r w:rsidRPr="0064344C">
        <w:rPr>
          <w:lang w:val="es-ES"/>
        </w:rPr>
        <w:t>or interés que genera este producto. Con respecto a las transiciones, la probabilidad de volver a esta área de encabezado desde la zona de menú es mayor en la tarea de exploración que en las dos tareas relacionadas con la compra. Se observan diferencias co</w:t>
      </w:r>
      <w:r w:rsidRPr="0064344C">
        <w:rPr>
          <w:lang w:val="es-ES"/>
        </w:rPr>
        <w:t xml:space="preserve">n respecto a la probabilidad de volver desde la zona C, donde la mayor probabilidad de volver al encabezado se produce en la tarea exploración ya que, </w:t>
      </w:r>
      <w:r w:rsidRPr="0064344C">
        <w:rPr>
          <w:lang w:val="es-ES"/>
        </w:rPr>
        <w:lastRenderedPageBreak/>
        <w:t xml:space="preserve">una vez que llegan a la zona de productos o de menús, está zona no es relevante en el resto de </w:t>
      </w:r>
      <w:proofErr w:type="gramStart"/>
      <w:r w:rsidRPr="0064344C">
        <w:rPr>
          <w:lang w:val="es-ES"/>
        </w:rPr>
        <w:t>tareas</w:t>
      </w:r>
      <w:proofErr w:type="gramEnd"/>
      <w:r w:rsidRPr="0064344C">
        <w:rPr>
          <w:lang w:val="es-ES"/>
        </w:rPr>
        <w:t>.</w:t>
      </w:r>
    </w:p>
    <w:p w:rsidR="0062118A" w:rsidRPr="0064344C" w:rsidRDefault="00803992">
      <w:pPr>
        <w:rPr>
          <w:lang w:val="es-ES"/>
        </w:rPr>
      </w:pPr>
      <w:r w:rsidRPr="0064344C">
        <w:rPr>
          <w:lang w:val="es-ES"/>
        </w:rPr>
        <w:t>——</w:t>
      </w:r>
      <w:r w:rsidRPr="0064344C">
        <w:rPr>
          <w:lang w:val="es-ES"/>
        </w:rPr>
        <w:t xml:space="preserve">– </w:t>
      </w:r>
      <w:proofErr w:type="spellStart"/>
      <w:r w:rsidRPr="0064344C">
        <w:rPr>
          <w:lang w:val="es-ES"/>
        </w:rPr>
        <w:t>Insert</w:t>
      </w:r>
      <w:proofErr w:type="spellEnd"/>
      <w:r w:rsidRPr="0064344C">
        <w:rPr>
          <w:lang w:val="es-ES"/>
        </w:rPr>
        <w:t xml:space="preserve"> Table 4 </w:t>
      </w:r>
      <w:proofErr w:type="spellStart"/>
      <w:r w:rsidRPr="0064344C">
        <w:rPr>
          <w:lang w:val="es-ES"/>
        </w:rPr>
        <w:t>around</w:t>
      </w:r>
      <w:proofErr w:type="spellEnd"/>
      <w:r w:rsidRPr="0064344C">
        <w:rPr>
          <w:lang w:val="es-ES"/>
        </w:rPr>
        <w:t xml:space="preserve"> </w:t>
      </w:r>
      <w:proofErr w:type="spellStart"/>
      <w:r w:rsidRPr="0064344C">
        <w:rPr>
          <w:lang w:val="es-ES"/>
        </w:rPr>
        <w:t>here</w:t>
      </w:r>
      <w:proofErr w:type="spellEnd"/>
      <w:r w:rsidRPr="0064344C">
        <w:rPr>
          <w:lang w:val="es-ES"/>
        </w:rPr>
        <w:t>———</w:t>
      </w:r>
    </w:p>
    <w:p w:rsidR="0062118A" w:rsidRPr="0064344C" w:rsidRDefault="00803992">
      <w:pPr>
        <w:rPr>
          <w:lang w:val="es-ES"/>
        </w:rPr>
      </w:pPr>
      <w:r w:rsidRPr="0064344C">
        <w:rPr>
          <w:lang w:val="es-ES"/>
        </w:rPr>
        <w:t xml:space="preserve">Los modelos para la zona B muestran que la probabilidad de permanecer en la zona es mucho mayor en la tarea </w:t>
      </w:r>
      <w:proofErr w:type="spellStart"/>
      <w:r w:rsidRPr="0064344C">
        <w:rPr>
          <w:lang w:val="es-ES"/>
        </w:rPr>
        <w:t>postcompra</w:t>
      </w:r>
      <w:proofErr w:type="spellEnd"/>
      <w:r w:rsidRPr="0064344C">
        <w:rPr>
          <w:lang w:val="es-ES"/>
        </w:rPr>
        <w:t xml:space="preserve"> y mucho menor en compra y evaluación. Existen muchas diferencias por categoría en este caso, lo que podrí</w:t>
      </w:r>
      <w:r w:rsidRPr="0064344C">
        <w:rPr>
          <w:lang w:val="es-ES"/>
        </w:rPr>
        <w:t>a ser indicativo de un efecto aprendizaje en esta área. Esta es una limitación del diseño del experimento en este caso ya que no permite contrastar el efecto de la categoría de forma separada. Con respecto a la implicación, tiene un efecto negativo en la r</w:t>
      </w:r>
      <w:r w:rsidRPr="0064344C">
        <w:rPr>
          <w:lang w:val="es-ES"/>
        </w:rPr>
        <w:t>etención del área B: en los individuos más implicados hay más posibilidad de cambiar al resto de áreas más relacionadas con la categoría. Con respecto a la atracción de esta zona desde la zona de contenido, es muy poco probable el cambio y no hay diferenci</w:t>
      </w:r>
      <w:r w:rsidRPr="0064344C">
        <w:rPr>
          <w:lang w:val="es-ES"/>
        </w:rPr>
        <w:t xml:space="preserve">as significativas, aunque los signos son los esperados. La atracción desde la zona de encabezado es la misma en la tarea de exploración y </w:t>
      </w:r>
      <w:proofErr w:type="spellStart"/>
      <w:r w:rsidRPr="0064344C">
        <w:rPr>
          <w:lang w:val="es-ES"/>
        </w:rPr>
        <w:t>postcompra</w:t>
      </w:r>
      <w:proofErr w:type="spellEnd"/>
      <w:r w:rsidRPr="0064344C">
        <w:rPr>
          <w:lang w:val="es-ES"/>
        </w:rPr>
        <w:t xml:space="preserve"> y menor en las dos tareas de compra.</w:t>
      </w:r>
    </w:p>
    <w:p w:rsidR="0062118A" w:rsidRPr="0064344C" w:rsidRDefault="00803992">
      <w:pPr>
        <w:rPr>
          <w:lang w:val="es-ES"/>
        </w:rPr>
      </w:pPr>
      <w:r w:rsidRPr="0064344C">
        <w:rPr>
          <w:lang w:val="es-ES"/>
        </w:rPr>
        <w:t xml:space="preserve">——– </w:t>
      </w:r>
      <w:proofErr w:type="spellStart"/>
      <w:r w:rsidRPr="0064344C">
        <w:rPr>
          <w:lang w:val="es-ES"/>
        </w:rPr>
        <w:t>Insert</w:t>
      </w:r>
      <w:proofErr w:type="spellEnd"/>
      <w:r w:rsidRPr="0064344C">
        <w:rPr>
          <w:lang w:val="es-ES"/>
        </w:rPr>
        <w:t xml:space="preserve"> Table 5 </w:t>
      </w:r>
      <w:proofErr w:type="spellStart"/>
      <w:r w:rsidRPr="0064344C">
        <w:rPr>
          <w:lang w:val="es-ES"/>
        </w:rPr>
        <w:t>around</w:t>
      </w:r>
      <w:proofErr w:type="spellEnd"/>
      <w:r w:rsidRPr="0064344C">
        <w:rPr>
          <w:lang w:val="es-ES"/>
        </w:rPr>
        <w:t xml:space="preserve"> </w:t>
      </w:r>
      <w:proofErr w:type="spellStart"/>
      <w:r w:rsidRPr="0064344C">
        <w:rPr>
          <w:lang w:val="es-ES"/>
        </w:rPr>
        <w:t>here</w:t>
      </w:r>
      <w:proofErr w:type="spellEnd"/>
      <w:r w:rsidRPr="0064344C">
        <w:rPr>
          <w:lang w:val="es-ES"/>
        </w:rPr>
        <w:t>———</w:t>
      </w:r>
    </w:p>
    <w:p w:rsidR="0062118A" w:rsidRPr="0064344C" w:rsidRDefault="00803992">
      <w:pPr>
        <w:rPr>
          <w:lang w:val="es-ES"/>
        </w:rPr>
      </w:pPr>
      <w:r w:rsidRPr="0064344C">
        <w:rPr>
          <w:lang w:val="es-ES"/>
        </w:rPr>
        <w:t>Por último, la zona de productos (zo</w:t>
      </w:r>
      <w:r w:rsidRPr="0064344C">
        <w:rPr>
          <w:lang w:val="es-ES"/>
        </w:rPr>
        <w:t xml:space="preserve">na C) tiene la mayor retención en la tarea de evaluación de alternativas y la de compra, y tiene una retención más baja en la tarea </w:t>
      </w:r>
      <w:proofErr w:type="spellStart"/>
      <w:r w:rsidRPr="0064344C">
        <w:rPr>
          <w:lang w:val="es-ES"/>
        </w:rPr>
        <w:t>postcompra</w:t>
      </w:r>
      <w:proofErr w:type="spellEnd"/>
      <w:r w:rsidRPr="0064344C">
        <w:rPr>
          <w:lang w:val="es-ES"/>
        </w:rPr>
        <w:t xml:space="preserve">, aunque como hemos visto, incluso en este caso es una zona importante y la probabilidad de retención es mayor en </w:t>
      </w:r>
      <w:r w:rsidRPr="0064344C">
        <w:rPr>
          <w:lang w:val="es-ES"/>
        </w:rPr>
        <w:t xml:space="preserve">las tareas relacionadas. En este caso también se observa un efecto categoría, que puede estar relacionado con el </w:t>
      </w:r>
      <w:proofErr w:type="gramStart"/>
      <w:r w:rsidRPr="0064344C">
        <w:rPr>
          <w:lang w:val="es-ES"/>
        </w:rPr>
        <w:t>aprendizaje</w:t>
      </w:r>
      <w:proofErr w:type="gramEnd"/>
      <w:r w:rsidRPr="0064344C">
        <w:rPr>
          <w:lang w:val="es-ES"/>
        </w:rPr>
        <w:t xml:space="preserve"> pero también con el propio interés que generan las categorías, ya que el mayor valor se observa para el caso de los teléfonos, que </w:t>
      </w:r>
      <w:r w:rsidRPr="0064344C">
        <w:rPr>
          <w:lang w:val="es-ES"/>
        </w:rPr>
        <w:t xml:space="preserve">se presentan en segundo lugar. La implicación también tiene un efecto positivo, indicando que los individuos más implicados permanecen más en </w:t>
      </w:r>
      <w:proofErr w:type="gramStart"/>
      <w:r w:rsidRPr="0064344C">
        <w:rPr>
          <w:lang w:val="es-ES"/>
        </w:rPr>
        <w:t>este área</w:t>
      </w:r>
      <w:proofErr w:type="gramEnd"/>
      <w:r w:rsidRPr="0064344C">
        <w:rPr>
          <w:lang w:val="es-ES"/>
        </w:rPr>
        <w:t xml:space="preserve">. La atracción desde la zona A es mayor en la tarea de exploración y menor en la </w:t>
      </w:r>
      <w:proofErr w:type="spellStart"/>
      <w:r w:rsidRPr="0064344C">
        <w:rPr>
          <w:lang w:val="es-ES"/>
        </w:rPr>
        <w:lastRenderedPageBreak/>
        <w:t>postcompra</w:t>
      </w:r>
      <w:proofErr w:type="spellEnd"/>
      <w:r w:rsidRPr="0064344C">
        <w:rPr>
          <w:lang w:val="es-ES"/>
        </w:rPr>
        <w:t xml:space="preserve"> como cabe esp</w:t>
      </w:r>
      <w:r w:rsidRPr="0064344C">
        <w:rPr>
          <w:lang w:val="es-ES"/>
        </w:rPr>
        <w:t>erar, mientras que no se observan diferencias para la atracción desde la zona C.</w:t>
      </w:r>
    </w:p>
    <w:p w:rsidR="0062118A" w:rsidRDefault="00803992">
      <w:pPr>
        <w:pStyle w:val="Ttulo1"/>
      </w:pPr>
      <w:bookmarkStart w:id="11" w:name="concluding-remarks"/>
      <w:r>
        <w:t>Concluding remarks</w:t>
      </w:r>
      <w:bookmarkEnd w:id="11"/>
    </w:p>
    <w:p w:rsidR="0062118A" w:rsidRPr="0064344C" w:rsidRDefault="00803992">
      <w:pPr>
        <w:rPr>
          <w:lang w:val="es-ES"/>
        </w:rPr>
      </w:pPr>
      <w:r w:rsidRPr="0064344C">
        <w:rPr>
          <w:lang w:val="es-ES"/>
        </w:rPr>
        <w:t xml:space="preserve">En este trabajo, contribuimos al análisis de la experiencia en la compra online en un contexto </w:t>
      </w:r>
      <w:proofErr w:type="spellStart"/>
      <w:r w:rsidRPr="0064344C">
        <w:rPr>
          <w:lang w:val="es-ES"/>
        </w:rPr>
        <w:t>omnicanal</w:t>
      </w:r>
      <w:proofErr w:type="spellEnd"/>
      <w:r w:rsidRPr="0064344C">
        <w:rPr>
          <w:lang w:val="es-ES"/>
        </w:rPr>
        <w:t xml:space="preserve"> analizando las diferencias los procesos de atención</w:t>
      </w:r>
      <w:r w:rsidRPr="0064344C">
        <w:rPr>
          <w:lang w:val="es-ES"/>
        </w:rPr>
        <w:t xml:space="preserve"> a la tienda online en función de la tarea. Para ello planteamos un diseño experimental intra-sujetos y combinamos medidas observacionales (tiempos y fijaciones y transiciones) con medidas declarativas (implicación y comodidad con la búsqueda de informació</w:t>
      </w:r>
      <w:r w:rsidRPr="0064344C">
        <w:rPr>
          <w:lang w:val="es-ES"/>
        </w:rPr>
        <w:t>n y la compra online).</w:t>
      </w:r>
    </w:p>
    <w:p w:rsidR="0062118A" w:rsidRPr="0064344C" w:rsidRDefault="00803992">
      <w:pPr>
        <w:rPr>
          <w:lang w:val="es-ES"/>
        </w:rPr>
      </w:pPr>
      <w:r w:rsidRPr="0064344C">
        <w:rPr>
          <w:lang w:val="es-ES"/>
        </w:rPr>
        <w:t>Nuestro análisis muestra cómo, cuando el objetivo es la exploración del sitio web, se necesita más tiempo, se presta atención a todas las áreas y se producen más transiciones entre áreas. Cuando el objetivo es la evaluación de alternativas, el tiempo emple</w:t>
      </w:r>
      <w:r w:rsidRPr="0064344C">
        <w:rPr>
          <w:lang w:val="es-ES"/>
        </w:rPr>
        <w:t>ado también es mayor, pero la atención se concentra en mayor medida en el área más relevante, el área de productos. Con respecto a la tarea de compra, una vez definida la alternativa a comprar, el patrón de atención es similar al de la búsqueda de informac</w:t>
      </w:r>
      <w:r w:rsidRPr="0064344C">
        <w:rPr>
          <w:lang w:val="es-ES"/>
        </w:rPr>
        <w:t xml:space="preserve">ión, aunque el tiempo empleado es menor, dado que esta tarea tiene una complejidad menor. Por último, en la tarea relacionada con la </w:t>
      </w:r>
      <w:proofErr w:type="spellStart"/>
      <w:r w:rsidRPr="0064344C">
        <w:rPr>
          <w:lang w:val="es-ES"/>
        </w:rPr>
        <w:t>postcompra</w:t>
      </w:r>
      <w:proofErr w:type="spellEnd"/>
      <w:r w:rsidRPr="0064344C">
        <w:rPr>
          <w:lang w:val="es-ES"/>
        </w:rPr>
        <w:t>, como se espera, el tiempo empleado es bajo y la atención se focaliza en el menú relevante, pero las transicione</w:t>
      </w:r>
      <w:r w:rsidRPr="0064344C">
        <w:rPr>
          <w:lang w:val="es-ES"/>
        </w:rPr>
        <w:t>s en este caso son mayores, las otras zonas contienen estímulos que atraen la atención del individuo.</w:t>
      </w:r>
    </w:p>
    <w:p w:rsidR="0062118A" w:rsidRPr="0064344C" w:rsidRDefault="00803992">
      <w:pPr>
        <w:rPr>
          <w:lang w:val="es-ES"/>
        </w:rPr>
      </w:pPr>
      <w:r w:rsidRPr="0064344C">
        <w:rPr>
          <w:lang w:val="es-ES"/>
        </w:rPr>
        <w:t xml:space="preserve">La implicación con la categoría juega también un efecto en estos patrones. Cuando la implicación es mayor, la atención al área de productos es también mayor. No hemos encontrado suficientes diferencias en cuanto a los efectos relacionados con la comodidad </w:t>
      </w:r>
      <w:r w:rsidRPr="0064344C">
        <w:rPr>
          <w:lang w:val="es-ES"/>
        </w:rPr>
        <w:t>con la búsqueda de información y la compra online, quizás por la homogeneidad de la muestra en este aspecto. Esta puede ser un área interesante para investigaciones futuras.</w:t>
      </w:r>
    </w:p>
    <w:p w:rsidR="0062118A" w:rsidRDefault="00803992">
      <w:pPr>
        <w:rPr>
          <w:lang w:val="es-ES"/>
        </w:rPr>
      </w:pPr>
      <w:r w:rsidRPr="0064344C">
        <w:rPr>
          <w:lang w:val="es-ES"/>
        </w:rPr>
        <w:lastRenderedPageBreak/>
        <w:t>Otra posible línea de investigación futura son las diferencias en estos efectos en</w:t>
      </w:r>
      <w:r w:rsidRPr="0064344C">
        <w:rPr>
          <w:lang w:val="es-ES"/>
        </w:rPr>
        <w:t xml:space="preserve"> función de características de la categoría como su complejidad o </w:t>
      </w:r>
      <w:proofErr w:type="spellStart"/>
      <w:r w:rsidRPr="0064344C">
        <w:rPr>
          <w:lang w:val="es-ES"/>
        </w:rPr>
        <w:t>o</w:t>
      </w:r>
      <w:proofErr w:type="spellEnd"/>
      <w:r w:rsidRPr="0064344C">
        <w:rPr>
          <w:lang w:val="es-ES"/>
        </w:rPr>
        <w:t xml:space="preserve"> el hecho de que implique la evaluación de atributos sensoriales o no sensoriales (</w:t>
      </w:r>
      <w:proofErr w:type="spellStart"/>
      <w:r w:rsidRPr="0064344C">
        <w:rPr>
          <w:lang w:val="es-ES"/>
        </w:rPr>
        <w:t>Trijp</w:t>
      </w:r>
      <w:proofErr w:type="spellEnd"/>
      <w:r w:rsidRPr="0064344C">
        <w:rPr>
          <w:lang w:val="es-ES"/>
        </w:rPr>
        <w:t xml:space="preserve">, </w:t>
      </w:r>
      <w:proofErr w:type="spellStart"/>
      <w:r w:rsidRPr="0064344C">
        <w:rPr>
          <w:lang w:val="es-ES"/>
        </w:rPr>
        <w:t>Hoyer</w:t>
      </w:r>
      <w:proofErr w:type="spellEnd"/>
      <w:r w:rsidRPr="0064344C">
        <w:rPr>
          <w:lang w:val="es-ES"/>
        </w:rPr>
        <w:t xml:space="preserve">, &amp; </w:t>
      </w:r>
      <w:proofErr w:type="spellStart"/>
      <w:r w:rsidRPr="0064344C">
        <w:rPr>
          <w:lang w:val="es-ES"/>
        </w:rPr>
        <w:t>Inman</w:t>
      </w:r>
      <w:proofErr w:type="spellEnd"/>
      <w:r w:rsidRPr="0064344C">
        <w:rPr>
          <w:lang w:val="es-ES"/>
        </w:rPr>
        <w:t>, 1996). Pese a que nuestro experimental no está diseñado para medir efectos de la ca</w:t>
      </w:r>
      <w:r w:rsidRPr="0064344C">
        <w:rPr>
          <w:lang w:val="es-ES"/>
        </w:rPr>
        <w:t>tegoría, parece haber diferencias en función del interés que generan por lo que esta puede ser también una línea de investigación fructífera.</w:t>
      </w:r>
    </w:p>
    <w:p w:rsidR="0064344C" w:rsidRDefault="0064344C">
      <w:pPr>
        <w:spacing w:line="259" w:lineRule="auto"/>
        <w:ind w:firstLine="0"/>
        <w:jc w:val="left"/>
        <w:rPr>
          <w:lang w:val="es-ES"/>
        </w:rPr>
      </w:pPr>
      <w:r>
        <w:rPr>
          <w:lang w:val="es-ES"/>
        </w:rPr>
        <w:br w:type="page"/>
      </w:r>
    </w:p>
    <w:p w:rsidR="0064344C" w:rsidRDefault="0064344C" w:rsidP="0064344C">
      <w:pPr>
        <w:pStyle w:val="Ttulo1"/>
      </w:pPr>
      <w:bookmarkStart w:id="12" w:name="references"/>
      <w:proofErr w:type="spellStart"/>
      <w:r>
        <w:lastRenderedPageBreak/>
        <w:t>Tablas</w:t>
      </w:r>
      <w:proofErr w:type="spellEnd"/>
    </w:p>
    <w:p w:rsidR="0064344C" w:rsidRDefault="0064344C" w:rsidP="0064344C">
      <w:pPr>
        <w:pStyle w:val="Ttulo3"/>
      </w:pPr>
      <w:bookmarkStart w:id="13" w:name="tabla-1-descriptive-statistics"/>
      <w:proofErr w:type="spellStart"/>
      <w:r>
        <w:t>Tabla</w:t>
      </w:r>
      <w:proofErr w:type="spellEnd"/>
      <w:r>
        <w:t xml:space="preserve"> 1: Descriptive Statistics</w:t>
      </w:r>
      <w:bookmarkEnd w:id="13"/>
    </w:p>
    <w:tbl>
      <w:tblPr>
        <w:tblW w:w="0" w:type="auto"/>
        <w:tblLook w:val="04A0" w:firstRow="1" w:lastRow="0" w:firstColumn="1" w:lastColumn="0" w:noHBand="0" w:noVBand="1"/>
      </w:tblPr>
      <w:tblGrid>
        <w:gridCol w:w="2734"/>
        <w:gridCol w:w="734"/>
        <w:gridCol w:w="861"/>
        <w:gridCol w:w="1034"/>
        <w:gridCol w:w="775"/>
        <w:gridCol w:w="814"/>
      </w:tblGrid>
      <w:tr w:rsidR="0064344C" w:rsidTr="00481823">
        <w:trPr>
          <w:tblHeader/>
        </w:trPr>
        <w:tc>
          <w:tcPr>
            <w:tcW w:w="0" w:type="auto"/>
            <w:tcBorders>
              <w:top w:val="double" w:sz="4" w:space="0" w:color="auto"/>
              <w:left w:val="nil"/>
              <w:bottom w:val="single" w:sz="4" w:space="0" w:color="auto"/>
              <w:right w:val="nil"/>
            </w:tcBorders>
            <w:tcMar>
              <w:top w:w="15" w:type="dxa"/>
              <w:left w:w="15" w:type="dxa"/>
              <w:bottom w:w="15" w:type="dxa"/>
              <w:right w:w="15" w:type="dxa"/>
            </w:tcMar>
            <w:vAlign w:val="center"/>
            <w:hideMark/>
          </w:tcPr>
          <w:p w:rsidR="0064344C" w:rsidRDefault="0064344C" w:rsidP="00481823"/>
        </w:tc>
        <w:tc>
          <w:tcPr>
            <w:tcW w:w="0" w:type="auto"/>
            <w:tcBorders>
              <w:top w:val="double" w:sz="4" w:space="0" w:color="auto"/>
              <w:left w:val="nil"/>
              <w:bottom w:val="single" w:sz="4" w:space="0" w:color="auto"/>
              <w:right w:val="nil"/>
            </w:tcBorders>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N</w:t>
            </w:r>
          </w:p>
        </w:tc>
        <w:tc>
          <w:tcPr>
            <w:tcW w:w="0" w:type="auto"/>
            <w:tcBorders>
              <w:top w:val="double" w:sz="4" w:space="0" w:color="auto"/>
              <w:left w:val="nil"/>
              <w:bottom w:val="single" w:sz="4" w:space="0" w:color="auto"/>
              <w:right w:val="nil"/>
            </w:tcBorders>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Mean</w:t>
            </w:r>
          </w:p>
        </w:tc>
        <w:tc>
          <w:tcPr>
            <w:tcW w:w="0" w:type="auto"/>
            <w:tcBorders>
              <w:top w:val="double" w:sz="4" w:space="0" w:color="auto"/>
              <w:left w:val="nil"/>
              <w:bottom w:val="single" w:sz="4" w:space="0" w:color="auto"/>
              <w:right w:val="nil"/>
            </w:tcBorders>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proofErr w:type="spellStart"/>
            <w:r>
              <w:rPr>
                <w:rFonts w:eastAsia="Times New Roman"/>
                <w:lang w:eastAsia="es-ES"/>
              </w:rPr>
              <w:t>St.Dev</w:t>
            </w:r>
            <w:proofErr w:type="spellEnd"/>
            <w:r>
              <w:rPr>
                <w:rFonts w:eastAsia="Times New Roman"/>
                <w:lang w:eastAsia="es-ES"/>
              </w:rPr>
              <w:t>.</w:t>
            </w:r>
          </w:p>
        </w:tc>
        <w:tc>
          <w:tcPr>
            <w:tcW w:w="0" w:type="auto"/>
            <w:tcBorders>
              <w:top w:val="double" w:sz="4" w:space="0" w:color="auto"/>
              <w:left w:val="nil"/>
              <w:bottom w:val="single" w:sz="4" w:space="0" w:color="auto"/>
              <w:right w:val="nil"/>
            </w:tcBorders>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Min.</w:t>
            </w:r>
          </w:p>
        </w:tc>
        <w:tc>
          <w:tcPr>
            <w:tcW w:w="0" w:type="auto"/>
            <w:tcBorders>
              <w:top w:val="double" w:sz="4" w:space="0" w:color="auto"/>
              <w:left w:val="nil"/>
              <w:bottom w:val="single" w:sz="4" w:space="0" w:color="auto"/>
              <w:right w:val="nil"/>
            </w:tcBorders>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Max.</w:t>
            </w:r>
          </w:p>
        </w:tc>
      </w:tr>
      <w:tr w:rsidR="0064344C" w:rsidTr="00481823">
        <w:tc>
          <w:tcPr>
            <w:tcW w:w="0" w:type="auto"/>
            <w:tcBorders>
              <w:top w:val="single" w:sz="4" w:space="0" w:color="auto"/>
              <w:left w:val="nil"/>
              <w:bottom w:val="nil"/>
              <w:right w:val="nil"/>
            </w:tcBorders>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Knowledge Sneakers</w:t>
            </w:r>
          </w:p>
        </w:tc>
        <w:tc>
          <w:tcPr>
            <w:tcW w:w="0" w:type="auto"/>
            <w:tcBorders>
              <w:top w:val="single" w:sz="4" w:space="0" w:color="auto"/>
              <w:left w:val="nil"/>
              <w:bottom w:val="nil"/>
              <w:right w:val="nil"/>
            </w:tcBorders>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58.0</w:t>
            </w:r>
          </w:p>
        </w:tc>
        <w:tc>
          <w:tcPr>
            <w:tcW w:w="0" w:type="auto"/>
            <w:tcBorders>
              <w:top w:val="single" w:sz="4" w:space="0" w:color="auto"/>
              <w:left w:val="nil"/>
              <w:bottom w:val="nil"/>
              <w:right w:val="nil"/>
            </w:tcBorders>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4.5</w:t>
            </w:r>
          </w:p>
        </w:tc>
        <w:tc>
          <w:tcPr>
            <w:tcW w:w="0" w:type="auto"/>
            <w:tcBorders>
              <w:top w:val="single" w:sz="4" w:space="0" w:color="auto"/>
              <w:left w:val="nil"/>
              <w:bottom w:val="nil"/>
              <w:right w:val="nil"/>
            </w:tcBorders>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1.4</w:t>
            </w:r>
          </w:p>
        </w:tc>
        <w:tc>
          <w:tcPr>
            <w:tcW w:w="0" w:type="auto"/>
            <w:tcBorders>
              <w:top w:val="single" w:sz="4" w:space="0" w:color="auto"/>
              <w:left w:val="nil"/>
              <w:bottom w:val="nil"/>
              <w:right w:val="nil"/>
            </w:tcBorders>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1.0</w:t>
            </w:r>
          </w:p>
        </w:tc>
        <w:tc>
          <w:tcPr>
            <w:tcW w:w="0" w:type="auto"/>
            <w:tcBorders>
              <w:top w:val="single" w:sz="4" w:space="0" w:color="auto"/>
              <w:left w:val="nil"/>
              <w:bottom w:val="nil"/>
              <w:right w:val="nil"/>
            </w:tcBorders>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7.0</w:t>
            </w:r>
          </w:p>
        </w:tc>
      </w:tr>
      <w:tr w:rsidR="0064344C" w:rsidTr="00481823">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Knowledge Smartphones</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58.0</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4.2</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1.5</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1.0</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7.0</w:t>
            </w:r>
          </w:p>
        </w:tc>
      </w:tr>
      <w:tr w:rsidR="0064344C" w:rsidTr="00481823">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Knowledge Pen</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58.0</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3.4</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1.3</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1.0</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6.0</w:t>
            </w:r>
          </w:p>
        </w:tc>
      </w:tr>
      <w:tr w:rsidR="0064344C" w:rsidTr="00481823">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xml:space="preserve">Knowledge </w:t>
            </w:r>
            <w:proofErr w:type="spellStart"/>
            <w:r>
              <w:rPr>
                <w:rFonts w:eastAsia="Times New Roman"/>
                <w:lang w:eastAsia="es-ES"/>
              </w:rPr>
              <w:t>HardDisk</w:t>
            </w:r>
            <w:proofErr w:type="spellEnd"/>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58.0</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2.7</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1.7</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1.0</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7.0</w:t>
            </w:r>
          </w:p>
        </w:tc>
      </w:tr>
      <w:tr w:rsidR="0064344C" w:rsidTr="00481823">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Importance Sneakers</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58.0</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5.2</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1.0</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3.0</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7.0</w:t>
            </w:r>
          </w:p>
        </w:tc>
      </w:tr>
      <w:tr w:rsidR="0064344C" w:rsidTr="00481823">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Importance Smartphones</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58.0</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5.0</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1.7</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1.0</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7.0</w:t>
            </w:r>
          </w:p>
        </w:tc>
      </w:tr>
      <w:tr w:rsidR="0064344C" w:rsidTr="00481823">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Importance Pen</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58.0</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2.7</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1.5</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1.0</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7.0</w:t>
            </w:r>
          </w:p>
        </w:tc>
      </w:tr>
      <w:tr w:rsidR="0064344C" w:rsidTr="00481823">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xml:space="preserve">Importance </w:t>
            </w:r>
            <w:proofErr w:type="spellStart"/>
            <w:r>
              <w:rPr>
                <w:rFonts w:eastAsia="Times New Roman"/>
                <w:lang w:eastAsia="es-ES"/>
              </w:rPr>
              <w:t>HardDisk</w:t>
            </w:r>
            <w:proofErr w:type="spellEnd"/>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58.0</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3.9</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1.8</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1.0</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7.0</w:t>
            </w:r>
          </w:p>
        </w:tc>
      </w:tr>
      <w:tr w:rsidR="0064344C" w:rsidTr="00481823">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Interest Sneakers</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58.0</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5.5</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1.1</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2.0</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7.0</w:t>
            </w:r>
          </w:p>
        </w:tc>
      </w:tr>
      <w:tr w:rsidR="0064344C" w:rsidTr="00481823">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Interest Smartphones</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58.0</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6.1</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1.3</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2.0</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7.0</w:t>
            </w:r>
          </w:p>
        </w:tc>
      </w:tr>
      <w:tr w:rsidR="0064344C" w:rsidTr="00481823">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Interest Pen</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58.0</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3.0</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1.5</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1.0</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7.0</w:t>
            </w:r>
          </w:p>
        </w:tc>
      </w:tr>
      <w:tr w:rsidR="0064344C" w:rsidTr="00481823">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xml:space="preserve">Interest </w:t>
            </w:r>
            <w:proofErr w:type="spellStart"/>
            <w:r>
              <w:rPr>
                <w:rFonts w:eastAsia="Times New Roman"/>
                <w:lang w:eastAsia="es-ES"/>
              </w:rPr>
              <w:t>HardDisk</w:t>
            </w:r>
            <w:proofErr w:type="spellEnd"/>
            <w:r>
              <w:rPr>
                <w:rFonts w:eastAsia="Times New Roman"/>
                <w:lang w:eastAsia="es-ES"/>
              </w:rPr>
              <w:t xml:space="preserve"> </w:t>
            </w:r>
            <w:proofErr w:type="spellStart"/>
            <w:r>
              <w:rPr>
                <w:rFonts w:eastAsia="Times New Roman"/>
                <w:lang w:eastAsia="es-ES"/>
              </w:rPr>
              <w:t>Duros</w:t>
            </w:r>
            <w:proofErr w:type="spellEnd"/>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58.0</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4.9</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1.5</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1.0</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7.0</w:t>
            </w:r>
          </w:p>
        </w:tc>
      </w:tr>
      <w:tr w:rsidR="0064344C" w:rsidTr="00481823">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xml:space="preserve">Search Online </w:t>
            </w:r>
            <w:proofErr w:type="spellStart"/>
            <w:r>
              <w:rPr>
                <w:rFonts w:eastAsia="Times New Roman"/>
                <w:lang w:eastAsia="es-ES"/>
              </w:rPr>
              <w:t>Confort</w:t>
            </w:r>
            <w:proofErr w:type="spellEnd"/>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58.0</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8.1</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1.4</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4.0</w:t>
            </w:r>
          </w:p>
        </w:tc>
        <w:tc>
          <w:tcPr>
            <w:tcW w:w="0" w:type="auto"/>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10.0</w:t>
            </w:r>
          </w:p>
        </w:tc>
      </w:tr>
      <w:tr w:rsidR="0064344C" w:rsidTr="00481823">
        <w:tc>
          <w:tcPr>
            <w:tcW w:w="0" w:type="auto"/>
            <w:tcBorders>
              <w:top w:val="nil"/>
              <w:left w:val="nil"/>
              <w:bottom w:val="double" w:sz="4" w:space="0" w:color="auto"/>
              <w:right w:val="nil"/>
            </w:tcBorders>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xml:space="preserve">Purchase Online </w:t>
            </w:r>
            <w:proofErr w:type="spellStart"/>
            <w:r>
              <w:rPr>
                <w:rFonts w:eastAsia="Times New Roman"/>
                <w:lang w:eastAsia="es-ES"/>
              </w:rPr>
              <w:t>Confort</w:t>
            </w:r>
            <w:proofErr w:type="spellEnd"/>
          </w:p>
        </w:tc>
        <w:tc>
          <w:tcPr>
            <w:tcW w:w="0" w:type="auto"/>
            <w:tcBorders>
              <w:top w:val="nil"/>
              <w:left w:val="nil"/>
              <w:bottom w:val="double" w:sz="4" w:space="0" w:color="auto"/>
              <w:right w:val="nil"/>
            </w:tcBorders>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58.0</w:t>
            </w:r>
          </w:p>
        </w:tc>
        <w:tc>
          <w:tcPr>
            <w:tcW w:w="0" w:type="auto"/>
            <w:tcBorders>
              <w:top w:val="nil"/>
              <w:left w:val="nil"/>
              <w:bottom w:val="double" w:sz="4" w:space="0" w:color="auto"/>
              <w:right w:val="nil"/>
            </w:tcBorders>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7.3</w:t>
            </w:r>
          </w:p>
        </w:tc>
        <w:tc>
          <w:tcPr>
            <w:tcW w:w="0" w:type="auto"/>
            <w:tcBorders>
              <w:top w:val="nil"/>
              <w:left w:val="nil"/>
              <w:bottom w:val="double" w:sz="4" w:space="0" w:color="auto"/>
              <w:right w:val="nil"/>
            </w:tcBorders>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1.7</w:t>
            </w:r>
          </w:p>
        </w:tc>
        <w:tc>
          <w:tcPr>
            <w:tcW w:w="0" w:type="auto"/>
            <w:tcBorders>
              <w:top w:val="nil"/>
              <w:left w:val="nil"/>
              <w:bottom w:val="double" w:sz="4" w:space="0" w:color="auto"/>
              <w:right w:val="nil"/>
            </w:tcBorders>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2.0</w:t>
            </w:r>
          </w:p>
        </w:tc>
        <w:tc>
          <w:tcPr>
            <w:tcW w:w="0" w:type="auto"/>
            <w:tcBorders>
              <w:top w:val="nil"/>
              <w:left w:val="nil"/>
              <w:bottom w:val="double" w:sz="4" w:space="0" w:color="auto"/>
              <w:right w:val="nil"/>
            </w:tcBorders>
            <w:tcMar>
              <w:top w:w="15" w:type="dxa"/>
              <w:left w:w="15" w:type="dxa"/>
              <w:bottom w:w="15" w:type="dxa"/>
              <w:right w:w="15"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10.0</w:t>
            </w:r>
          </w:p>
        </w:tc>
      </w:tr>
    </w:tbl>
    <w:p w:rsidR="0064344C" w:rsidRDefault="0064344C" w:rsidP="0064344C">
      <w:pPr>
        <w:rPr>
          <w:rFonts w:asciiTheme="minorHAnsi" w:hAnsiTheme="minorHAnsi" w:cstheme="minorBidi"/>
          <w:sz w:val="22"/>
          <w:szCs w:val="22"/>
        </w:rPr>
      </w:pPr>
    </w:p>
    <w:p w:rsidR="0064344C" w:rsidRDefault="0064344C" w:rsidP="0064344C">
      <w:pPr>
        <w:spacing w:line="256" w:lineRule="auto"/>
        <w:ind w:firstLine="0"/>
        <w:jc w:val="left"/>
      </w:pPr>
      <w:r>
        <w:br w:type="page"/>
      </w:r>
    </w:p>
    <w:p w:rsidR="0064344C" w:rsidRDefault="0064344C" w:rsidP="0064344C">
      <w:pPr>
        <w:pStyle w:val="Ttulo3"/>
        <w:rPr>
          <w:lang w:eastAsia="es-ES"/>
        </w:rPr>
      </w:pPr>
      <w:proofErr w:type="spellStart"/>
      <w:r>
        <w:lastRenderedPageBreak/>
        <w:t>Tabla</w:t>
      </w:r>
      <w:proofErr w:type="spellEnd"/>
      <w:r>
        <w:t xml:space="preserve"> 2: </w:t>
      </w:r>
      <w:bookmarkStart w:id="14" w:name="tabla-2-model-1.-time"/>
      <w:bookmarkEnd w:id="14"/>
      <w:r>
        <w:rPr>
          <w:lang w:eastAsia="es-ES"/>
        </w:rPr>
        <w:t>Model 1: Mixed Effects Linear Model. Time in Seconds</w:t>
      </w:r>
    </w:p>
    <w:tbl>
      <w:tblPr>
        <w:tblW w:w="0" w:type="auto"/>
        <w:tblBorders>
          <w:bottom w:val="double" w:sz="6" w:space="0" w:color="auto"/>
        </w:tblBorders>
        <w:tblLook w:val="04A0" w:firstRow="1" w:lastRow="0" w:firstColumn="1" w:lastColumn="0" w:noHBand="0" w:noVBand="1"/>
      </w:tblPr>
      <w:tblGrid>
        <w:gridCol w:w="2090"/>
        <w:gridCol w:w="584"/>
        <w:gridCol w:w="1050"/>
        <w:gridCol w:w="1457"/>
        <w:gridCol w:w="1066"/>
      </w:tblGrid>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rPr>
                <w:rFonts w:eastAsia="Times New Roman"/>
                <w:i/>
                <w:iCs/>
                <w:lang w:val="es-ES" w:eastAsia="es-ES"/>
              </w:rPr>
            </w:pPr>
            <w:r>
              <w:rPr>
                <w:rFonts w:eastAsia="Times New Roman"/>
                <w:i/>
                <w:iCs/>
                <w:lang w:eastAsia="es-ES"/>
              </w:rPr>
              <w:t> </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i/>
                <w:iCs/>
                <w:lang w:eastAsia="es-ES"/>
              </w:rPr>
            </w:pPr>
            <w:r>
              <w:rPr>
                <w:rFonts w:eastAsia="Times New Roman"/>
                <w:i/>
                <w:iCs/>
                <w:lang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i/>
                <w:iCs/>
                <w:lang w:eastAsia="es-ES"/>
              </w:rPr>
            </w:pPr>
            <w:r>
              <w:rPr>
                <w:rFonts w:eastAsia="Times New Roman"/>
                <w:i/>
                <w:iCs/>
                <w:lang w:eastAsia="es-ES"/>
              </w:rPr>
              <w:t>B</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i/>
                <w:iCs/>
                <w:lang w:eastAsia="es-ES"/>
              </w:rPr>
            </w:pPr>
            <w:r>
              <w:rPr>
                <w:rFonts w:eastAsia="Times New Roman"/>
                <w:i/>
                <w:iCs/>
                <w:lang w:eastAsia="es-ES"/>
              </w:rPr>
              <w:t>std. Error</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i/>
                <w:iCs/>
                <w:lang w:eastAsia="es-ES"/>
              </w:rPr>
            </w:pPr>
            <w:r>
              <w:rPr>
                <w:rFonts w:eastAsia="Times New Roman"/>
                <w:i/>
                <w:iCs/>
                <w:lang w:eastAsia="es-ES"/>
              </w:rPr>
              <w:t>p</w:t>
            </w:r>
          </w:p>
        </w:tc>
      </w:tr>
      <w:tr w:rsidR="0064344C" w:rsidTr="00481823">
        <w:tc>
          <w:tcPr>
            <w:tcW w:w="0" w:type="auto"/>
            <w:gridSpan w:val="5"/>
            <w:tcBorders>
              <w:top w:val="single" w:sz="6" w:space="0" w:color="auto"/>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rPr>
                <w:rFonts w:eastAsia="Times New Roman"/>
                <w:b/>
                <w:bCs/>
                <w:lang w:eastAsia="es-ES"/>
              </w:rPr>
            </w:pPr>
            <w:r>
              <w:rPr>
                <w:rFonts w:eastAsia="Times New Roman"/>
                <w:b/>
                <w:bCs/>
                <w:lang w:eastAsia="es-ES"/>
              </w:rPr>
              <w:t>Fixed Parts</w:t>
            </w:r>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(Intercept)</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19.76</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5.38</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&lt;.001</w:t>
            </w:r>
          </w:p>
        </w:tc>
      </w:tr>
      <w:tr w:rsidR="0064344C" w:rsidTr="00481823">
        <w:tc>
          <w:tcPr>
            <w:tcW w:w="0" w:type="auto"/>
            <w:gridSpan w:val="5"/>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rPr>
                <w:rFonts w:eastAsia="Times New Roman"/>
                <w:lang w:eastAsia="es-ES"/>
              </w:rPr>
            </w:pPr>
            <w:proofErr w:type="spellStart"/>
            <w:r>
              <w:rPr>
                <w:rFonts w:eastAsia="Times New Roman"/>
                <w:lang w:eastAsia="es-ES"/>
              </w:rPr>
              <w:t>AsTask</w:t>
            </w:r>
            <w:proofErr w:type="spellEnd"/>
          </w:p>
        </w:tc>
      </w:tr>
      <w:tr w:rsidR="0064344C" w:rsidTr="00481823">
        <w:tc>
          <w:tcPr>
            <w:tcW w:w="0" w:type="auto"/>
            <w:tcBorders>
              <w:top w:val="nil"/>
              <w:left w:val="nil"/>
              <w:bottom w:val="nil"/>
              <w:right w:val="nil"/>
            </w:tcBorders>
            <w:tcMar>
              <w:top w:w="113" w:type="dxa"/>
              <w:left w:w="340" w:type="dxa"/>
              <w:bottom w:w="113" w:type="dxa"/>
              <w:right w:w="113" w:type="dxa"/>
            </w:tcMar>
            <w:vAlign w:val="center"/>
            <w:hideMark/>
          </w:tcPr>
          <w:p w:rsidR="0064344C" w:rsidRDefault="0064344C" w:rsidP="00481823">
            <w:pPr>
              <w:spacing w:after="0" w:line="240" w:lineRule="auto"/>
              <w:rPr>
                <w:rFonts w:eastAsia="Times New Roman"/>
                <w:i/>
                <w:iCs/>
                <w:lang w:eastAsia="es-ES"/>
              </w:rPr>
            </w:pPr>
            <w:r>
              <w:rPr>
                <w:rFonts w:eastAsia="Times New Roman"/>
                <w:i/>
                <w:iCs/>
                <w:lang w:eastAsia="es-ES"/>
              </w:rPr>
              <w:t>Search</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4.30</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1.71</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.014</w:t>
            </w:r>
          </w:p>
        </w:tc>
      </w:tr>
      <w:tr w:rsidR="0064344C" w:rsidTr="00481823">
        <w:tc>
          <w:tcPr>
            <w:tcW w:w="0" w:type="auto"/>
            <w:tcBorders>
              <w:top w:val="nil"/>
              <w:left w:val="nil"/>
              <w:bottom w:val="nil"/>
              <w:right w:val="nil"/>
            </w:tcBorders>
            <w:tcMar>
              <w:top w:w="113" w:type="dxa"/>
              <w:left w:w="340" w:type="dxa"/>
              <w:bottom w:w="113" w:type="dxa"/>
              <w:right w:w="113" w:type="dxa"/>
            </w:tcMar>
            <w:vAlign w:val="center"/>
            <w:hideMark/>
          </w:tcPr>
          <w:p w:rsidR="0064344C" w:rsidRDefault="0064344C" w:rsidP="00481823">
            <w:pPr>
              <w:spacing w:after="0" w:line="240" w:lineRule="auto"/>
              <w:rPr>
                <w:rFonts w:eastAsia="Times New Roman"/>
                <w:i/>
                <w:iCs/>
                <w:lang w:eastAsia="es-ES"/>
              </w:rPr>
            </w:pPr>
            <w:r>
              <w:rPr>
                <w:rFonts w:eastAsia="Times New Roman"/>
                <w:i/>
                <w:iCs/>
                <w:lang w:eastAsia="es-ES"/>
              </w:rPr>
              <w:t>Purchase</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-8.76</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1.67</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&lt;.001</w:t>
            </w:r>
          </w:p>
        </w:tc>
      </w:tr>
      <w:tr w:rsidR="0064344C" w:rsidTr="00481823">
        <w:tc>
          <w:tcPr>
            <w:tcW w:w="0" w:type="auto"/>
            <w:tcBorders>
              <w:top w:val="nil"/>
              <w:left w:val="nil"/>
              <w:bottom w:val="nil"/>
              <w:right w:val="nil"/>
            </w:tcBorders>
            <w:tcMar>
              <w:top w:w="113" w:type="dxa"/>
              <w:left w:w="340" w:type="dxa"/>
              <w:bottom w:w="113" w:type="dxa"/>
              <w:right w:w="113" w:type="dxa"/>
            </w:tcMar>
            <w:vAlign w:val="center"/>
            <w:hideMark/>
          </w:tcPr>
          <w:p w:rsidR="0064344C" w:rsidRDefault="0064344C" w:rsidP="00481823">
            <w:pPr>
              <w:spacing w:after="0" w:line="240" w:lineRule="auto"/>
              <w:rPr>
                <w:rFonts w:eastAsia="Times New Roman"/>
                <w:i/>
                <w:iCs/>
                <w:lang w:eastAsia="es-ES"/>
              </w:rPr>
            </w:pPr>
            <w:proofErr w:type="spellStart"/>
            <w:r>
              <w:rPr>
                <w:rFonts w:eastAsia="Times New Roman"/>
                <w:i/>
                <w:iCs/>
                <w:lang w:eastAsia="es-ES"/>
              </w:rPr>
              <w:t>PostPurchase</w:t>
            </w:r>
            <w:proofErr w:type="spellEnd"/>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-8.62</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1.70</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&lt;.001</w:t>
            </w:r>
          </w:p>
        </w:tc>
      </w:tr>
      <w:tr w:rsidR="0064344C" w:rsidTr="00481823">
        <w:tc>
          <w:tcPr>
            <w:tcW w:w="0" w:type="auto"/>
            <w:gridSpan w:val="5"/>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Category</w:t>
            </w:r>
          </w:p>
        </w:tc>
      </w:tr>
      <w:tr w:rsidR="0064344C" w:rsidTr="00481823">
        <w:tc>
          <w:tcPr>
            <w:tcW w:w="0" w:type="auto"/>
            <w:tcBorders>
              <w:top w:val="nil"/>
              <w:left w:val="nil"/>
              <w:bottom w:val="nil"/>
              <w:right w:val="nil"/>
            </w:tcBorders>
            <w:tcMar>
              <w:top w:w="113" w:type="dxa"/>
              <w:left w:w="340" w:type="dxa"/>
              <w:bottom w:w="113" w:type="dxa"/>
              <w:right w:w="113" w:type="dxa"/>
            </w:tcMar>
            <w:vAlign w:val="center"/>
            <w:hideMark/>
          </w:tcPr>
          <w:p w:rsidR="0064344C" w:rsidRDefault="0064344C" w:rsidP="00481823">
            <w:pPr>
              <w:spacing w:after="0" w:line="240" w:lineRule="auto"/>
              <w:rPr>
                <w:rFonts w:eastAsia="Times New Roman"/>
                <w:i/>
                <w:iCs/>
                <w:lang w:eastAsia="es-ES"/>
              </w:rPr>
            </w:pPr>
            <w:r>
              <w:rPr>
                <w:rFonts w:eastAsia="Times New Roman"/>
                <w:i/>
                <w:iCs/>
                <w:lang w:eastAsia="es-ES"/>
              </w:rPr>
              <w:t>Phones</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4.12</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1.81</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.027</w:t>
            </w:r>
          </w:p>
        </w:tc>
      </w:tr>
      <w:tr w:rsidR="0064344C" w:rsidTr="00481823">
        <w:tc>
          <w:tcPr>
            <w:tcW w:w="0" w:type="auto"/>
            <w:tcBorders>
              <w:top w:val="nil"/>
              <w:left w:val="nil"/>
              <w:bottom w:val="nil"/>
              <w:right w:val="nil"/>
            </w:tcBorders>
            <w:tcMar>
              <w:top w:w="113" w:type="dxa"/>
              <w:left w:w="340" w:type="dxa"/>
              <w:bottom w:w="113" w:type="dxa"/>
              <w:right w:w="113" w:type="dxa"/>
            </w:tcMar>
            <w:vAlign w:val="center"/>
            <w:hideMark/>
          </w:tcPr>
          <w:p w:rsidR="0064344C" w:rsidRDefault="0064344C" w:rsidP="00481823">
            <w:pPr>
              <w:spacing w:after="0" w:line="240" w:lineRule="auto"/>
              <w:rPr>
                <w:rFonts w:eastAsia="Times New Roman"/>
                <w:i/>
                <w:iCs/>
                <w:lang w:eastAsia="es-ES"/>
              </w:rPr>
            </w:pPr>
            <w:r>
              <w:rPr>
                <w:rFonts w:eastAsia="Times New Roman"/>
                <w:i/>
                <w:iCs/>
                <w:lang w:eastAsia="es-ES"/>
              </w:rPr>
              <w:t>Pens</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-2.06</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1.85</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.277</w:t>
            </w:r>
          </w:p>
        </w:tc>
      </w:tr>
      <w:tr w:rsidR="0064344C" w:rsidTr="00481823">
        <w:tc>
          <w:tcPr>
            <w:tcW w:w="0" w:type="auto"/>
            <w:tcBorders>
              <w:top w:val="nil"/>
              <w:left w:val="nil"/>
              <w:bottom w:val="nil"/>
              <w:right w:val="nil"/>
            </w:tcBorders>
            <w:tcMar>
              <w:top w:w="113" w:type="dxa"/>
              <w:left w:w="340" w:type="dxa"/>
              <w:bottom w:w="113" w:type="dxa"/>
              <w:right w:w="113" w:type="dxa"/>
            </w:tcMar>
            <w:vAlign w:val="center"/>
            <w:hideMark/>
          </w:tcPr>
          <w:p w:rsidR="0064344C" w:rsidRDefault="0064344C" w:rsidP="00481823">
            <w:pPr>
              <w:spacing w:after="0" w:line="240" w:lineRule="auto"/>
              <w:rPr>
                <w:rFonts w:eastAsia="Times New Roman"/>
                <w:i/>
                <w:iCs/>
                <w:lang w:eastAsia="es-ES"/>
              </w:rPr>
            </w:pPr>
            <w:r>
              <w:rPr>
                <w:rFonts w:eastAsia="Times New Roman"/>
                <w:i/>
                <w:iCs/>
                <w:lang w:eastAsia="es-ES"/>
              </w:rPr>
              <w:t>HDs</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1.83</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1.71</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.294</w:t>
            </w:r>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Involvement</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-0.35</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0.26</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.201</w:t>
            </w:r>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Search Online</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-0.08</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0.90</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.931</w:t>
            </w:r>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Purchase Online</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0.01</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0.75</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.985</w:t>
            </w:r>
          </w:p>
        </w:tc>
      </w:tr>
      <w:tr w:rsidR="0064344C" w:rsidTr="00481823">
        <w:tc>
          <w:tcPr>
            <w:tcW w:w="0" w:type="auto"/>
            <w:gridSpan w:val="5"/>
            <w:tcBorders>
              <w:top w:val="nil"/>
              <w:left w:val="nil"/>
              <w:bottom w:val="nil"/>
              <w:right w:val="nil"/>
            </w:tcBorders>
            <w:tcMar>
              <w:top w:w="120" w:type="dxa"/>
              <w:left w:w="113" w:type="dxa"/>
              <w:bottom w:w="57" w:type="dxa"/>
              <w:right w:w="113" w:type="dxa"/>
            </w:tcMar>
            <w:vAlign w:val="center"/>
            <w:hideMark/>
          </w:tcPr>
          <w:p w:rsidR="0064344C" w:rsidRDefault="0064344C" w:rsidP="00481823">
            <w:pPr>
              <w:spacing w:after="0" w:line="240" w:lineRule="auto"/>
              <w:rPr>
                <w:rFonts w:eastAsia="Times New Roman"/>
                <w:b/>
                <w:bCs/>
                <w:lang w:eastAsia="es-ES"/>
              </w:rPr>
            </w:pPr>
            <w:r>
              <w:rPr>
                <w:rFonts w:eastAsia="Times New Roman"/>
                <w:b/>
                <w:bCs/>
                <w:lang w:eastAsia="es-ES"/>
              </w:rPr>
              <w:t>Random Parts</w:t>
            </w:r>
          </w:p>
        </w:tc>
      </w:tr>
      <w:tr w:rsidR="0064344C" w:rsidTr="00481823">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σ</w:t>
            </w:r>
            <w:r>
              <w:rPr>
                <w:rFonts w:eastAsia="Times New Roman"/>
                <w:vertAlign w:val="superscript"/>
                <w:lang w:eastAsia="es-ES"/>
              </w:rPr>
              <w:t>2</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gridSpan w:val="3"/>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80.239</w:t>
            </w:r>
          </w:p>
        </w:tc>
      </w:tr>
      <w:tr w:rsidR="0064344C" w:rsidTr="00481823">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τ</w:t>
            </w:r>
            <w:r>
              <w:rPr>
                <w:rFonts w:eastAsia="Times New Roman"/>
                <w:vertAlign w:val="subscript"/>
                <w:lang w:eastAsia="es-ES"/>
              </w:rPr>
              <w:t xml:space="preserve">00, </w:t>
            </w:r>
            <w:proofErr w:type="spellStart"/>
            <w:proofErr w:type="gramStart"/>
            <w:r>
              <w:rPr>
                <w:rFonts w:eastAsia="Times New Roman"/>
                <w:vertAlign w:val="subscript"/>
                <w:lang w:eastAsia="es-ES"/>
              </w:rPr>
              <w:t>dataindividuo.n</w:t>
            </w:r>
            <w:proofErr w:type="spellEnd"/>
            <w:proofErr w:type="gramEnd"/>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gridSpan w:val="3"/>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22.680</w:t>
            </w:r>
          </w:p>
        </w:tc>
      </w:tr>
      <w:tr w:rsidR="0064344C" w:rsidTr="00481823">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rPr>
                <w:rFonts w:eastAsia="Times New Roman"/>
                <w:lang w:eastAsia="es-ES"/>
              </w:rPr>
            </w:pPr>
            <w:proofErr w:type="spellStart"/>
            <w:r>
              <w:rPr>
                <w:rFonts w:eastAsia="Times New Roman"/>
                <w:lang w:eastAsia="es-ES"/>
              </w:rPr>
              <w:t>N</w:t>
            </w:r>
            <w:r>
              <w:rPr>
                <w:rFonts w:eastAsia="Times New Roman"/>
                <w:vertAlign w:val="subscript"/>
                <w:lang w:eastAsia="es-ES"/>
              </w:rPr>
              <w:t>dataindividuo.n</w:t>
            </w:r>
            <w:proofErr w:type="spellEnd"/>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gridSpan w:val="3"/>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58</w:t>
            </w:r>
          </w:p>
        </w:tc>
      </w:tr>
      <w:tr w:rsidR="0064344C" w:rsidTr="00481823">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rPr>
                <w:rFonts w:eastAsia="Times New Roman"/>
                <w:lang w:eastAsia="es-ES"/>
              </w:rPr>
            </w:pPr>
            <w:proofErr w:type="spellStart"/>
            <w:r>
              <w:rPr>
                <w:rFonts w:eastAsia="Times New Roman"/>
                <w:lang w:eastAsia="es-ES"/>
              </w:rPr>
              <w:t>ICC</w:t>
            </w:r>
            <w:r>
              <w:rPr>
                <w:rFonts w:eastAsia="Times New Roman"/>
                <w:vertAlign w:val="subscript"/>
                <w:lang w:eastAsia="es-ES"/>
              </w:rPr>
              <w:t>dataindividuo.n</w:t>
            </w:r>
            <w:proofErr w:type="spellEnd"/>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gridSpan w:val="3"/>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0.220</w:t>
            </w:r>
          </w:p>
        </w:tc>
      </w:tr>
      <w:tr w:rsidR="0064344C" w:rsidTr="00481823">
        <w:tc>
          <w:tcPr>
            <w:tcW w:w="0" w:type="auto"/>
            <w:tcBorders>
              <w:top w:val="single" w:sz="6" w:space="0" w:color="auto"/>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Observations</w:t>
            </w:r>
          </w:p>
        </w:tc>
        <w:tc>
          <w:tcPr>
            <w:tcW w:w="0" w:type="auto"/>
            <w:tcBorders>
              <w:top w:val="single" w:sz="6" w:space="0" w:color="auto"/>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gridSpan w:val="3"/>
            <w:tcBorders>
              <w:top w:val="single" w:sz="6" w:space="0" w:color="auto"/>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232</w:t>
            </w:r>
          </w:p>
        </w:tc>
      </w:tr>
      <w:tr w:rsidR="0064344C" w:rsidTr="00481823">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R</w:t>
            </w:r>
            <w:r>
              <w:rPr>
                <w:rFonts w:eastAsia="Times New Roman"/>
                <w:vertAlign w:val="superscript"/>
                <w:lang w:eastAsia="es-ES"/>
              </w:rPr>
              <w:t>2</w:t>
            </w:r>
            <w:r>
              <w:rPr>
                <w:rFonts w:eastAsia="Times New Roman"/>
                <w:lang w:eastAsia="es-ES"/>
              </w:rPr>
              <w:t> / Ω</w:t>
            </w:r>
            <w:r>
              <w:rPr>
                <w:rFonts w:eastAsia="Times New Roman"/>
                <w:vertAlign w:val="subscript"/>
                <w:lang w:eastAsia="es-ES"/>
              </w:rPr>
              <w:t>0</w:t>
            </w:r>
            <w:r>
              <w:rPr>
                <w:rFonts w:eastAsia="Times New Roman"/>
                <w:vertAlign w:val="superscript"/>
                <w:lang w:eastAsia="es-ES"/>
              </w:rPr>
              <w:t>2</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gridSpan w:val="3"/>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.518 / .501</w:t>
            </w:r>
          </w:p>
        </w:tc>
      </w:tr>
      <w:tr w:rsidR="0064344C" w:rsidTr="00481823">
        <w:tc>
          <w:tcPr>
            <w:tcW w:w="0" w:type="auto"/>
            <w:tcBorders>
              <w:top w:val="nil"/>
              <w:left w:val="nil"/>
              <w:bottom w:val="double" w:sz="6" w:space="0" w:color="auto"/>
              <w:right w:val="nil"/>
            </w:tcBorders>
            <w:tcMar>
              <w:top w:w="57" w:type="dxa"/>
              <w:left w:w="113" w:type="dxa"/>
              <w:bottom w:w="57" w:type="dxa"/>
              <w:right w:w="113"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AIC</w:t>
            </w:r>
          </w:p>
        </w:tc>
        <w:tc>
          <w:tcPr>
            <w:tcW w:w="0" w:type="auto"/>
            <w:tcBorders>
              <w:top w:val="nil"/>
              <w:left w:val="nil"/>
              <w:bottom w:val="doub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gridSpan w:val="3"/>
            <w:tcBorders>
              <w:top w:val="nil"/>
              <w:left w:val="nil"/>
              <w:bottom w:val="double" w:sz="6" w:space="0" w:color="auto"/>
              <w:right w:val="nil"/>
            </w:tcBorders>
            <w:tcMar>
              <w:top w:w="57" w:type="dxa"/>
              <w:left w:w="113" w:type="dxa"/>
              <w:bottom w:w="57"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1743.581</w:t>
            </w:r>
          </w:p>
        </w:tc>
      </w:tr>
    </w:tbl>
    <w:p w:rsidR="0064344C" w:rsidRDefault="0064344C" w:rsidP="0064344C">
      <w:pPr>
        <w:spacing w:after="0"/>
        <w:ind w:firstLine="0"/>
        <w:jc w:val="left"/>
        <w:rPr>
          <w:lang w:eastAsia="es-ES"/>
        </w:rPr>
        <w:sectPr w:rsidR="0064344C">
          <w:pgSz w:w="11906" w:h="16838"/>
          <w:pgMar w:top="1417" w:right="1701" w:bottom="1417" w:left="1701" w:header="708" w:footer="708" w:gutter="0"/>
          <w:lnNumType w:countBy="1" w:restart="continuous"/>
          <w:cols w:space="720"/>
        </w:sectPr>
      </w:pPr>
    </w:p>
    <w:p w:rsidR="0064344C" w:rsidRDefault="0064344C" w:rsidP="0064344C">
      <w:pPr>
        <w:pStyle w:val="Ttulo3"/>
      </w:pPr>
      <w:bookmarkStart w:id="15" w:name="tabla-3-model-2-fixations-by-zone"/>
      <w:proofErr w:type="spellStart"/>
      <w:r>
        <w:lastRenderedPageBreak/>
        <w:t>Tabla</w:t>
      </w:r>
      <w:proofErr w:type="spellEnd"/>
      <w:r>
        <w:t xml:space="preserve"> 3: Model 2: Fixations by zone</w:t>
      </w:r>
      <w:bookmarkEnd w:id="15"/>
    </w:p>
    <w:tbl>
      <w:tblPr>
        <w:tblW w:w="5000" w:type="pct"/>
        <w:tblBorders>
          <w:bottom w:val="double" w:sz="6" w:space="0" w:color="auto"/>
        </w:tblBorders>
        <w:tblLook w:val="04A0" w:firstRow="1" w:lastRow="0" w:firstColumn="1" w:lastColumn="0" w:noHBand="0" w:noVBand="1"/>
      </w:tblPr>
      <w:tblGrid>
        <w:gridCol w:w="1978"/>
        <w:gridCol w:w="586"/>
        <w:gridCol w:w="1101"/>
        <w:gridCol w:w="1260"/>
        <w:gridCol w:w="1067"/>
        <w:gridCol w:w="585"/>
        <w:gridCol w:w="1101"/>
        <w:gridCol w:w="1260"/>
        <w:gridCol w:w="1067"/>
        <w:gridCol w:w="585"/>
        <w:gridCol w:w="1101"/>
        <w:gridCol w:w="1260"/>
        <w:gridCol w:w="1053"/>
      </w:tblGrid>
      <w:tr w:rsidR="0064344C" w:rsidTr="00481823">
        <w:tc>
          <w:tcPr>
            <w:tcW w:w="706" w:type="pct"/>
            <w:tcBorders>
              <w:top w:val="double" w:sz="6" w:space="0" w:color="auto"/>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209" w:type="pct"/>
            <w:tcBorders>
              <w:top w:val="double" w:sz="6" w:space="0" w:color="auto"/>
              <w:left w:val="nil"/>
              <w:bottom w:val="sing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1223" w:type="pct"/>
            <w:gridSpan w:val="3"/>
            <w:tcBorders>
              <w:top w:val="double" w:sz="6" w:space="0" w:color="auto"/>
              <w:left w:val="nil"/>
              <w:bottom w:val="sing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eastAsia="es-ES"/>
              </w:rPr>
              <w:t>Zone A Header</w:t>
            </w:r>
          </w:p>
        </w:tc>
        <w:tc>
          <w:tcPr>
            <w:tcW w:w="209" w:type="pct"/>
            <w:tcBorders>
              <w:top w:val="double" w:sz="6" w:space="0" w:color="auto"/>
              <w:left w:val="nil"/>
              <w:bottom w:val="sing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ind w:firstLine="0"/>
              <w:rPr>
                <w:rFonts w:eastAsia="Times New Roman"/>
                <w:lang w:eastAsia="es-ES"/>
              </w:rPr>
            </w:pPr>
            <w:r>
              <w:rPr>
                <w:rFonts w:eastAsia="Times New Roman"/>
                <w:lang w:eastAsia="es-ES"/>
              </w:rPr>
              <w:t> </w:t>
            </w:r>
          </w:p>
        </w:tc>
        <w:tc>
          <w:tcPr>
            <w:tcW w:w="1223" w:type="pct"/>
            <w:gridSpan w:val="3"/>
            <w:tcBorders>
              <w:top w:val="double" w:sz="6" w:space="0" w:color="auto"/>
              <w:left w:val="nil"/>
              <w:bottom w:val="sing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Zone B. Menu</w:t>
            </w:r>
          </w:p>
        </w:tc>
        <w:tc>
          <w:tcPr>
            <w:tcW w:w="209" w:type="pct"/>
            <w:tcBorders>
              <w:top w:val="double" w:sz="6" w:space="0" w:color="auto"/>
              <w:left w:val="nil"/>
              <w:bottom w:val="sing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ind w:firstLine="0"/>
              <w:rPr>
                <w:rFonts w:eastAsia="Times New Roman"/>
                <w:lang w:eastAsia="es-ES"/>
              </w:rPr>
            </w:pPr>
            <w:r>
              <w:rPr>
                <w:rFonts w:eastAsia="Times New Roman"/>
                <w:lang w:eastAsia="es-ES"/>
              </w:rPr>
              <w:t> </w:t>
            </w:r>
          </w:p>
        </w:tc>
        <w:tc>
          <w:tcPr>
            <w:tcW w:w="1223" w:type="pct"/>
            <w:gridSpan w:val="3"/>
            <w:tcBorders>
              <w:top w:val="double" w:sz="6" w:space="0" w:color="auto"/>
              <w:left w:val="nil"/>
              <w:bottom w:val="sing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 xml:space="preserve"> Zone C. Products</w:t>
            </w:r>
          </w:p>
        </w:tc>
      </w:tr>
      <w:tr w:rsidR="0064344C" w:rsidTr="00481823">
        <w:tc>
          <w:tcPr>
            <w:tcW w:w="706"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rPr>
                <w:rFonts w:eastAsia="Times New Roman"/>
                <w:i/>
                <w:iCs/>
                <w:lang w:eastAsia="es-ES"/>
              </w:rPr>
            </w:pPr>
            <w:r>
              <w:rPr>
                <w:rFonts w:eastAsia="Times New Roman"/>
                <w:i/>
                <w:iCs/>
                <w:lang w:eastAsia="es-ES"/>
              </w:rPr>
              <w:t> </w:t>
            </w:r>
          </w:p>
        </w:tc>
        <w:tc>
          <w:tcPr>
            <w:tcW w:w="209" w:type="pct"/>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i/>
                <w:iCs/>
                <w:lang w:eastAsia="es-ES"/>
              </w:rPr>
            </w:pPr>
            <w:r>
              <w:rPr>
                <w:rFonts w:eastAsia="Times New Roman"/>
                <w:i/>
                <w:iCs/>
                <w:lang w:eastAsia="es-ES"/>
              </w:rPr>
              <w:t> </w:t>
            </w:r>
          </w:p>
        </w:tc>
        <w:tc>
          <w:tcPr>
            <w:tcW w:w="393"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eastAsia="es-ES"/>
              </w:rPr>
            </w:pPr>
            <w:r>
              <w:rPr>
                <w:rFonts w:eastAsia="Times New Roman"/>
                <w:i/>
                <w:iCs/>
                <w:lang w:eastAsia="es-ES"/>
              </w:rPr>
              <w:t>B</w:t>
            </w:r>
          </w:p>
        </w:tc>
        <w:tc>
          <w:tcPr>
            <w:tcW w:w="450"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eastAsia="es-ES"/>
              </w:rPr>
            </w:pPr>
            <w:r>
              <w:rPr>
                <w:rFonts w:eastAsia="Times New Roman"/>
                <w:i/>
                <w:iCs/>
                <w:lang w:eastAsia="es-ES"/>
              </w:rPr>
              <w:t>std. Error</w:t>
            </w:r>
          </w:p>
        </w:tc>
        <w:tc>
          <w:tcPr>
            <w:tcW w:w="381"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eastAsia="es-ES"/>
              </w:rPr>
            </w:pPr>
            <w:r>
              <w:rPr>
                <w:rFonts w:eastAsia="Times New Roman"/>
                <w:i/>
                <w:iCs/>
                <w:lang w:eastAsia="es-ES"/>
              </w:rPr>
              <w:t>p</w:t>
            </w:r>
          </w:p>
        </w:tc>
        <w:tc>
          <w:tcPr>
            <w:tcW w:w="209" w:type="pct"/>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rPr>
                <w:rFonts w:eastAsia="Times New Roman"/>
                <w:i/>
                <w:iCs/>
                <w:lang w:eastAsia="es-ES"/>
              </w:rPr>
            </w:pPr>
            <w:r>
              <w:rPr>
                <w:rFonts w:eastAsia="Times New Roman"/>
                <w:i/>
                <w:iCs/>
                <w:lang w:eastAsia="es-ES"/>
              </w:rPr>
              <w:t> </w:t>
            </w:r>
          </w:p>
        </w:tc>
        <w:tc>
          <w:tcPr>
            <w:tcW w:w="393"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eastAsia="es-ES"/>
              </w:rPr>
            </w:pPr>
            <w:r>
              <w:rPr>
                <w:rFonts w:eastAsia="Times New Roman"/>
                <w:i/>
                <w:iCs/>
                <w:lang w:eastAsia="es-ES"/>
              </w:rPr>
              <w:t>B</w:t>
            </w:r>
          </w:p>
        </w:tc>
        <w:tc>
          <w:tcPr>
            <w:tcW w:w="450"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eastAsia="es-ES"/>
              </w:rPr>
            </w:pPr>
            <w:r>
              <w:rPr>
                <w:rFonts w:eastAsia="Times New Roman"/>
                <w:i/>
                <w:iCs/>
                <w:lang w:eastAsia="es-ES"/>
              </w:rPr>
              <w:t>std. Error</w:t>
            </w:r>
          </w:p>
        </w:tc>
        <w:tc>
          <w:tcPr>
            <w:tcW w:w="381"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eastAsia="es-ES"/>
              </w:rPr>
            </w:pPr>
            <w:r>
              <w:rPr>
                <w:rFonts w:eastAsia="Times New Roman"/>
                <w:i/>
                <w:iCs/>
                <w:lang w:eastAsia="es-ES"/>
              </w:rPr>
              <w:t>p</w:t>
            </w:r>
          </w:p>
        </w:tc>
        <w:tc>
          <w:tcPr>
            <w:tcW w:w="209" w:type="pct"/>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rPr>
                <w:rFonts w:eastAsia="Times New Roman"/>
                <w:i/>
                <w:iCs/>
                <w:lang w:eastAsia="es-ES"/>
              </w:rPr>
            </w:pPr>
            <w:r>
              <w:rPr>
                <w:rFonts w:eastAsia="Times New Roman"/>
                <w:i/>
                <w:iCs/>
                <w:lang w:eastAsia="es-ES"/>
              </w:rPr>
              <w:t> </w:t>
            </w:r>
          </w:p>
        </w:tc>
        <w:tc>
          <w:tcPr>
            <w:tcW w:w="393"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eastAsia="es-ES"/>
              </w:rPr>
            </w:pPr>
            <w:r>
              <w:rPr>
                <w:rFonts w:eastAsia="Times New Roman"/>
                <w:i/>
                <w:iCs/>
                <w:lang w:eastAsia="es-ES"/>
              </w:rPr>
              <w:t>B</w:t>
            </w:r>
          </w:p>
        </w:tc>
        <w:tc>
          <w:tcPr>
            <w:tcW w:w="450"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eastAsia="es-ES"/>
              </w:rPr>
            </w:pPr>
            <w:r>
              <w:rPr>
                <w:rFonts w:eastAsia="Times New Roman"/>
                <w:i/>
                <w:iCs/>
                <w:lang w:eastAsia="es-ES"/>
              </w:rPr>
              <w:t>std. Error</w:t>
            </w:r>
          </w:p>
        </w:tc>
        <w:tc>
          <w:tcPr>
            <w:tcW w:w="381"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eastAsia="es-ES"/>
              </w:rPr>
            </w:pPr>
            <w:r>
              <w:rPr>
                <w:rFonts w:eastAsia="Times New Roman"/>
                <w:i/>
                <w:iCs/>
                <w:lang w:eastAsia="es-ES"/>
              </w:rPr>
              <w:t>p</w:t>
            </w:r>
          </w:p>
        </w:tc>
      </w:tr>
      <w:tr w:rsidR="0064344C" w:rsidTr="00481823">
        <w:tc>
          <w:tcPr>
            <w:tcW w:w="5000" w:type="pct"/>
            <w:gridSpan w:val="13"/>
            <w:tcBorders>
              <w:top w:val="single" w:sz="6" w:space="0" w:color="auto"/>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rPr>
                <w:rFonts w:eastAsia="Times New Roman"/>
                <w:b/>
                <w:bCs/>
                <w:lang w:eastAsia="es-ES"/>
              </w:rPr>
            </w:pPr>
            <w:r>
              <w:rPr>
                <w:rFonts w:eastAsia="Times New Roman"/>
                <w:b/>
                <w:bCs/>
                <w:lang w:eastAsia="es-ES"/>
              </w:rPr>
              <w:t>Fixed Parts</w:t>
            </w:r>
          </w:p>
        </w:tc>
      </w:tr>
      <w:tr w:rsidR="0064344C" w:rsidTr="00481823">
        <w:tc>
          <w:tcPr>
            <w:tcW w:w="706"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(Intercept)</w:t>
            </w:r>
          </w:p>
        </w:tc>
        <w:tc>
          <w:tcPr>
            <w:tcW w:w="209" w:type="pct"/>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393" w:type="pct"/>
            <w:tcBorders>
              <w:top w:val="nil"/>
              <w:left w:val="nil"/>
              <w:bottom w:val="nil"/>
              <w:right w:val="nil"/>
            </w:tcBorders>
            <w:tcMar>
              <w:top w:w="113" w:type="dxa"/>
              <w:left w:w="113" w:type="dxa"/>
              <w:bottom w:w="113" w:type="dxa"/>
              <w:right w:w="113" w:type="dxa"/>
            </w:tcMa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0.013</w:t>
            </w:r>
          </w:p>
        </w:tc>
        <w:tc>
          <w:tcPr>
            <w:tcW w:w="450"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0.01</w:t>
            </w:r>
          </w:p>
        </w:tc>
        <w:tc>
          <w:tcPr>
            <w:tcW w:w="381"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.365</w:t>
            </w:r>
          </w:p>
        </w:tc>
        <w:tc>
          <w:tcPr>
            <w:tcW w:w="209" w:type="pct"/>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rPr>
                <w:rFonts w:eastAsia="Times New Roman"/>
                <w:lang w:eastAsia="es-ES"/>
              </w:rPr>
            </w:pPr>
            <w:r>
              <w:rPr>
                <w:rFonts w:eastAsia="Times New Roman"/>
                <w:lang w:eastAsia="es-ES"/>
              </w:rPr>
              <w:t> </w:t>
            </w:r>
          </w:p>
        </w:tc>
        <w:tc>
          <w:tcPr>
            <w:tcW w:w="393" w:type="pct"/>
            <w:tcBorders>
              <w:top w:val="nil"/>
              <w:left w:val="nil"/>
              <w:bottom w:val="nil"/>
              <w:right w:val="nil"/>
            </w:tcBorders>
            <w:tcMar>
              <w:top w:w="113" w:type="dxa"/>
              <w:left w:w="113" w:type="dxa"/>
              <w:bottom w:w="113" w:type="dxa"/>
              <w:right w:w="113" w:type="dxa"/>
            </w:tcMar>
            <w:hideMark/>
          </w:tcPr>
          <w:p w:rsidR="0064344C" w:rsidRDefault="0064344C" w:rsidP="00481823">
            <w:pPr>
              <w:spacing w:after="0" w:line="240" w:lineRule="auto"/>
              <w:ind w:firstLine="0"/>
              <w:jc w:val="right"/>
              <w:rPr>
                <w:rFonts w:eastAsia="Times New Roman"/>
                <w:lang w:eastAsia="es-ES"/>
              </w:rPr>
            </w:pPr>
            <w:r>
              <w:rPr>
                <w:rFonts w:eastAsia="Times New Roman"/>
                <w:lang w:eastAsia="es-ES"/>
              </w:rPr>
              <w:t>0.028</w:t>
            </w:r>
          </w:p>
        </w:tc>
        <w:tc>
          <w:tcPr>
            <w:tcW w:w="450"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0.01</w:t>
            </w:r>
          </w:p>
        </w:tc>
        <w:tc>
          <w:tcPr>
            <w:tcW w:w="381"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.044</w:t>
            </w:r>
          </w:p>
        </w:tc>
        <w:tc>
          <w:tcPr>
            <w:tcW w:w="209" w:type="pct"/>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rPr>
                <w:rFonts w:eastAsia="Times New Roman"/>
                <w:lang w:eastAsia="es-ES"/>
              </w:rPr>
            </w:pPr>
            <w:r>
              <w:rPr>
                <w:rFonts w:eastAsia="Times New Roman"/>
                <w:lang w:eastAsia="es-ES"/>
              </w:rPr>
              <w:t> </w:t>
            </w:r>
          </w:p>
        </w:tc>
        <w:tc>
          <w:tcPr>
            <w:tcW w:w="393" w:type="pct"/>
            <w:tcBorders>
              <w:top w:val="nil"/>
              <w:left w:val="nil"/>
              <w:bottom w:val="nil"/>
              <w:right w:val="nil"/>
            </w:tcBorders>
            <w:tcMar>
              <w:top w:w="113" w:type="dxa"/>
              <w:left w:w="113" w:type="dxa"/>
              <w:bottom w:w="113" w:type="dxa"/>
              <w:right w:w="113" w:type="dxa"/>
            </w:tcMar>
            <w:hideMark/>
          </w:tcPr>
          <w:p w:rsidR="0064344C" w:rsidRDefault="0064344C" w:rsidP="00481823">
            <w:pPr>
              <w:spacing w:after="0" w:line="240" w:lineRule="auto"/>
              <w:ind w:firstLine="0"/>
              <w:jc w:val="right"/>
              <w:rPr>
                <w:rFonts w:eastAsia="Times New Roman"/>
                <w:lang w:eastAsia="es-ES"/>
              </w:rPr>
            </w:pPr>
            <w:r>
              <w:rPr>
                <w:rFonts w:eastAsia="Times New Roman"/>
                <w:lang w:eastAsia="es-ES"/>
              </w:rPr>
              <w:t>0.329</w:t>
            </w:r>
          </w:p>
        </w:tc>
        <w:tc>
          <w:tcPr>
            <w:tcW w:w="450"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0.05</w:t>
            </w:r>
          </w:p>
        </w:tc>
        <w:tc>
          <w:tcPr>
            <w:tcW w:w="381"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&lt;.001</w:t>
            </w:r>
          </w:p>
        </w:tc>
      </w:tr>
      <w:tr w:rsidR="0064344C" w:rsidTr="00481823">
        <w:tc>
          <w:tcPr>
            <w:tcW w:w="706"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Search</w:t>
            </w:r>
          </w:p>
        </w:tc>
        <w:tc>
          <w:tcPr>
            <w:tcW w:w="209" w:type="pct"/>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393" w:type="pct"/>
            <w:tcBorders>
              <w:top w:val="nil"/>
              <w:left w:val="nil"/>
              <w:bottom w:val="nil"/>
              <w:right w:val="nil"/>
            </w:tcBorders>
            <w:tcMar>
              <w:top w:w="113" w:type="dxa"/>
              <w:left w:w="113" w:type="dxa"/>
              <w:bottom w:w="113" w:type="dxa"/>
              <w:right w:w="113" w:type="dxa"/>
            </w:tcMa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-0.035</w:t>
            </w:r>
          </w:p>
        </w:tc>
        <w:tc>
          <w:tcPr>
            <w:tcW w:w="450"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0.01</w:t>
            </w:r>
          </w:p>
        </w:tc>
        <w:tc>
          <w:tcPr>
            <w:tcW w:w="381"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&lt;.001</w:t>
            </w:r>
          </w:p>
        </w:tc>
        <w:tc>
          <w:tcPr>
            <w:tcW w:w="209" w:type="pct"/>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rPr>
                <w:rFonts w:eastAsia="Times New Roman"/>
                <w:lang w:eastAsia="es-ES"/>
              </w:rPr>
            </w:pPr>
            <w:r>
              <w:rPr>
                <w:rFonts w:eastAsia="Times New Roman"/>
                <w:lang w:eastAsia="es-ES"/>
              </w:rPr>
              <w:t> </w:t>
            </w:r>
          </w:p>
        </w:tc>
        <w:tc>
          <w:tcPr>
            <w:tcW w:w="393" w:type="pct"/>
            <w:tcBorders>
              <w:top w:val="nil"/>
              <w:left w:val="nil"/>
              <w:bottom w:val="nil"/>
              <w:right w:val="nil"/>
            </w:tcBorders>
            <w:tcMar>
              <w:top w:w="113" w:type="dxa"/>
              <w:left w:w="113" w:type="dxa"/>
              <w:bottom w:w="113" w:type="dxa"/>
              <w:right w:w="113" w:type="dxa"/>
            </w:tcMar>
            <w:hideMark/>
          </w:tcPr>
          <w:p w:rsidR="0064344C" w:rsidRDefault="0064344C" w:rsidP="00481823">
            <w:pPr>
              <w:spacing w:after="0" w:line="240" w:lineRule="auto"/>
              <w:ind w:firstLine="0"/>
              <w:jc w:val="right"/>
              <w:rPr>
                <w:rFonts w:eastAsia="Times New Roman"/>
                <w:lang w:eastAsia="es-ES"/>
              </w:rPr>
            </w:pPr>
            <w:r>
              <w:rPr>
                <w:rFonts w:eastAsia="Times New Roman"/>
                <w:lang w:eastAsia="es-ES"/>
              </w:rPr>
              <w:t>-0.020</w:t>
            </w:r>
          </w:p>
        </w:tc>
        <w:tc>
          <w:tcPr>
            <w:tcW w:w="450"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0.01</w:t>
            </w:r>
          </w:p>
        </w:tc>
        <w:tc>
          <w:tcPr>
            <w:tcW w:w="381"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&lt;.001</w:t>
            </w:r>
          </w:p>
        </w:tc>
        <w:tc>
          <w:tcPr>
            <w:tcW w:w="209" w:type="pct"/>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rPr>
                <w:rFonts w:eastAsia="Times New Roman"/>
                <w:lang w:eastAsia="es-ES"/>
              </w:rPr>
            </w:pPr>
            <w:r>
              <w:rPr>
                <w:rFonts w:eastAsia="Times New Roman"/>
                <w:lang w:eastAsia="es-ES"/>
              </w:rPr>
              <w:t> </w:t>
            </w:r>
          </w:p>
        </w:tc>
        <w:tc>
          <w:tcPr>
            <w:tcW w:w="393" w:type="pct"/>
            <w:tcBorders>
              <w:top w:val="nil"/>
              <w:left w:val="nil"/>
              <w:bottom w:val="nil"/>
              <w:right w:val="nil"/>
            </w:tcBorders>
            <w:tcMar>
              <w:top w:w="113" w:type="dxa"/>
              <w:left w:w="113" w:type="dxa"/>
              <w:bottom w:w="113" w:type="dxa"/>
              <w:right w:w="113" w:type="dxa"/>
            </w:tcMar>
            <w:hideMark/>
          </w:tcPr>
          <w:p w:rsidR="0064344C" w:rsidRDefault="0064344C" w:rsidP="00481823">
            <w:pPr>
              <w:spacing w:after="0" w:line="240" w:lineRule="auto"/>
              <w:ind w:firstLine="0"/>
              <w:jc w:val="right"/>
              <w:rPr>
                <w:rFonts w:eastAsia="Times New Roman"/>
                <w:lang w:eastAsia="es-ES"/>
              </w:rPr>
            </w:pPr>
            <w:r>
              <w:rPr>
                <w:rFonts w:eastAsia="Times New Roman"/>
                <w:lang w:eastAsia="es-ES"/>
              </w:rPr>
              <w:t>0.116</w:t>
            </w:r>
          </w:p>
        </w:tc>
        <w:tc>
          <w:tcPr>
            <w:tcW w:w="450"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0.02</w:t>
            </w:r>
          </w:p>
        </w:tc>
        <w:tc>
          <w:tcPr>
            <w:tcW w:w="381"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&lt;.001</w:t>
            </w:r>
          </w:p>
        </w:tc>
      </w:tr>
      <w:tr w:rsidR="0064344C" w:rsidTr="00481823">
        <w:tc>
          <w:tcPr>
            <w:tcW w:w="706"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Purchase</w:t>
            </w:r>
          </w:p>
        </w:tc>
        <w:tc>
          <w:tcPr>
            <w:tcW w:w="209" w:type="pct"/>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393" w:type="pct"/>
            <w:tcBorders>
              <w:top w:val="nil"/>
              <w:left w:val="nil"/>
              <w:bottom w:val="nil"/>
              <w:right w:val="nil"/>
            </w:tcBorders>
            <w:tcMar>
              <w:top w:w="113" w:type="dxa"/>
              <w:left w:w="113" w:type="dxa"/>
              <w:bottom w:w="113" w:type="dxa"/>
              <w:right w:w="113" w:type="dxa"/>
            </w:tcMa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-0.033</w:t>
            </w:r>
          </w:p>
        </w:tc>
        <w:tc>
          <w:tcPr>
            <w:tcW w:w="450"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0.01</w:t>
            </w:r>
          </w:p>
        </w:tc>
        <w:tc>
          <w:tcPr>
            <w:tcW w:w="381"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&lt;.001</w:t>
            </w:r>
          </w:p>
        </w:tc>
        <w:tc>
          <w:tcPr>
            <w:tcW w:w="209" w:type="pct"/>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rPr>
                <w:rFonts w:eastAsia="Times New Roman"/>
                <w:lang w:eastAsia="es-ES"/>
              </w:rPr>
            </w:pPr>
            <w:r>
              <w:rPr>
                <w:rFonts w:eastAsia="Times New Roman"/>
                <w:lang w:eastAsia="es-ES"/>
              </w:rPr>
              <w:t> </w:t>
            </w:r>
          </w:p>
        </w:tc>
        <w:tc>
          <w:tcPr>
            <w:tcW w:w="393" w:type="pct"/>
            <w:tcBorders>
              <w:top w:val="nil"/>
              <w:left w:val="nil"/>
              <w:bottom w:val="nil"/>
              <w:right w:val="nil"/>
            </w:tcBorders>
            <w:tcMar>
              <w:top w:w="113" w:type="dxa"/>
              <w:left w:w="113" w:type="dxa"/>
              <w:bottom w:w="113" w:type="dxa"/>
              <w:right w:w="113" w:type="dxa"/>
            </w:tcMar>
            <w:hideMark/>
          </w:tcPr>
          <w:p w:rsidR="0064344C" w:rsidRDefault="0064344C" w:rsidP="00481823">
            <w:pPr>
              <w:spacing w:after="0" w:line="240" w:lineRule="auto"/>
              <w:ind w:firstLine="0"/>
              <w:jc w:val="right"/>
              <w:rPr>
                <w:rFonts w:eastAsia="Times New Roman"/>
                <w:lang w:eastAsia="es-ES"/>
              </w:rPr>
            </w:pPr>
            <w:r>
              <w:rPr>
                <w:rFonts w:eastAsia="Times New Roman"/>
                <w:lang w:eastAsia="es-ES"/>
              </w:rPr>
              <w:t>-0.014</w:t>
            </w:r>
          </w:p>
        </w:tc>
        <w:tc>
          <w:tcPr>
            <w:tcW w:w="450"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0.01</w:t>
            </w:r>
          </w:p>
        </w:tc>
        <w:tc>
          <w:tcPr>
            <w:tcW w:w="381"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.014</w:t>
            </w:r>
          </w:p>
        </w:tc>
        <w:tc>
          <w:tcPr>
            <w:tcW w:w="209" w:type="pct"/>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rPr>
                <w:rFonts w:eastAsia="Times New Roman"/>
                <w:lang w:eastAsia="es-ES"/>
              </w:rPr>
            </w:pPr>
            <w:r>
              <w:rPr>
                <w:rFonts w:eastAsia="Times New Roman"/>
                <w:lang w:eastAsia="es-ES"/>
              </w:rPr>
              <w:t> </w:t>
            </w:r>
          </w:p>
        </w:tc>
        <w:tc>
          <w:tcPr>
            <w:tcW w:w="393" w:type="pct"/>
            <w:tcBorders>
              <w:top w:val="nil"/>
              <w:left w:val="nil"/>
              <w:bottom w:val="nil"/>
              <w:right w:val="nil"/>
            </w:tcBorders>
            <w:tcMar>
              <w:top w:w="113" w:type="dxa"/>
              <w:left w:w="113" w:type="dxa"/>
              <w:bottom w:w="113" w:type="dxa"/>
              <w:right w:w="113" w:type="dxa"/>
            </w:tcMar>
            <w:hideMark/>
          </w:tcPr>
          <w:p w:rsidR="0064344C" w:rsidRDefault="0064344C" w:rsidP="00481823">
            <w:pPr>
              <w:spacing w:after="0" w:line="240" w:lineRule="auto"/>
              <w:ind w:firstLine="0"/>
              <w:jc w:val="right"/>
              <w:rPr>
                <w:rFonts w:eastAsia="Times New Roman"/>
                <w:lang w:eastAsia="es-ES"/>
              </w:rPr>
            </w:pPr>
            <w:r>
              <w:rPr>
                <w:rFonts w:eastAsia="Times New Roman"/>
                <w:lang w:eastAsia="es-ES"/>
              </w:rPr>
              <w:t>0.066</w:t>
            </w:r>
          </w:p>
        </w:tc>
        <w:tc>
          <w:tcPr>
            <w:tcW w:w="450"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0.02</w:t>
            </w:r>
          </w:p>
        </w:tc>
        <w:tc>
          <w:tcPr>
            <w:tcW w:w="381"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&lt;.001</w:t>
            </w:r>
          </w:p>
        </w:tc>
      </w:tr>
      <w:tr w:rsidR="0064344C" w:rsidTr="00481823">
        <w:tc>
          <w:tcPr>
            <w:tcW w:w="706"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rPr>
                <w:rFonts w:eastAsia="Times New Roman"/>
                <w:lang w:eastAsia="es-ES"/>
              </w:rPr>
            </w:pPr>
            <w:proofErr w:type="spellStart"/>
            <w:r>
              <w:rPr>
                <w:rFonts w:eastAsia="Times New Roman"/>
                <w:lang w:eastAsia="es-ES"/>
              </w:rPr>
              <w:t>PostPurchase</w:t>
            </w:r>
            <w:proofErr w:type="spellEnd"/>
          </w:p>
        </w:tc>
        <w:tc>
          <w:tcPr>
            <w:tcW w:w="209" w:type="pct"/>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393" w:type="pct"/>
            <w:tcBorders>
              <w:top w:val="nil"/>
              <w:left w:val="nil"/>
              <w:bottom w:val="nil"/>
              <w:right w:val="nil"/>
            </w:tcBorders>
            <w:tcMar>
              <w:top w:w="113" w:type="dxa"/>
              <w:left w:w="113" w:type="dxa"/>
              <w:bottom w:w="113" w:type="dxa"/>
              <w:right w:w="113" w:type="dxa"/>
            </w:tcMa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-0.015</w:t>
            </w:r>
          </w:p>
        </w:tc>
        <w:tc>
          <w:tcPr>
            <w:tcW w:w="450"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0.01</w:t>
            </w:r>
          </w:p>
        </w:tc>
        <w:tc>
          <w:tcPr>
            <w:tcW w:w="381"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.008</w:t>
            </w:r>
          </w:p>
        </w:tc>
        <w:tc>
          <w:tcPr>
            <w:tcW w:w="209" w:type="pct"/>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rPr>
                <w:rFonts w:eastAsia="Times New Roman"/>
                <w:lang w:eastAsia="es-ES"/>
              </w:rPr>
            </w:pPr>
            <w:r>
              <w:rPr>
                <w:rFonts w:eastAsia="Times New Roman"/>
                <w:lang w:eastAsia="es-ES"/>
              </w:rPr>
              <w:t> </w:t>
            </w:r>
          </w:p>
        </w:tc>
        <w:tc>
          <w:tcPr>
            <w:tcW w:w="393" w:type="pct"/>
            <w:tcBorders>
              <w:top w:val="nil"/>
              <w:left w:val="nil"/>
              <w:bottom w:val="nil"/>
              <w:right w:val="nil"/>
            </w:tcBorders>
            <w:tcMar>
              <w:top w:w="113" w:type="dxa"/>
              <w:left w:w="113" w:type="dxa"/>
              <w:bottom w:w="113" w:type="dxa"/>
              <w:right w:w="113" w:type="dxa"/>
            </w:tcMar>
            <w:hideMark/>
          </w:tcPr>
          <w:p w:rsidR="0064344C" w:rsidRDefault="0064344C" w:rsidP="00481823">
            <w:pPr>
              <w:spacing w:after="0" w:line="240" w:lineRule="auto"/>
              <w:ind w:firstLine="0"/>
              <w:jc w:val="right"/>
              <w:rPr>
                <w:rFonts w:eastAsia="Times New Roman"/>
                <w:lang w:eastAsia="es-ES"/>
              </w:rPr>
            </w:pPr>
            <w:r>
              <w:rPr>
                <w:rFonts w:eastAsia="Times New Roman"/>
                <w:lang w:eastAsia="es-ES"/>
              </w:rPr>
              <w:t>0.061</w:t>
            </w:r>
          </w:p>
        </w:tc>
        <w:tc>
          <w:tcPr>
            <w:tcW w:w="450"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0.01</w:t>
            </w:r>
          </w:p>
        </w:tc>
        <w:tc>
          <w:tcPr>
            <w:tcW w:w="381"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&lt;.001</w:t>
            </w:r>
          </w:p>
        </w:tc>
        <w:tc>
          <w:tcPr>
            <w:tcW w:w="209" w:type="pct"/>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rPr>
                <w:rFonts w:eastAsia="Times New Roman"/>
                <w:lang w:eastAsia="es-ES"/>
              </w:rPr>
            </w:pPr>
            <w:r>
              <w:rPr>
                <w:rFonts w:eastAsia="Times New Roman"/>
                <w:lang w:eastAsia="es-ES"/>
              </w:rPr>
              <w:t> </w:t>
            </w:r>
          </w:p>
        </w:tc>
        <w:tc>
          <w:tcPr>
            <w:tcW w:w="393" w:type="pct"/>
            <w:tcBorders>
              <w:top w:val="nil"/>
              <w:left w:val="nil"/>
              <w:bottom w:val="nil"/>
              <w:right w:val="nil"/>
            </w:tcBorders>
            <w:tcMar>
              <w:top w:w="113" w:type="dxa"/>
              <w:left w:w="113" w:type="dxa"/>
              <w:bottom w:w="113" w:type="dxa"/>
              <w:right w:w="113" w:type="dxa"/>
            </w:tcMar>
            <w:hideMark/>
          </w:tcPr>
          <w:p w:rsidR="0064344C" w:rsidRDefault="0064344C" w:rsidP="00481823">
            <w:pPr>
              <w:spacing w:after="0" w:line="240" w:lineRule="auto"/>
              <w:ind w:firstLine="0"/>
              <w:jc w:val="right"/>
              <w:rPr>
                <w:rFonts w:eastAsia="Times New Roman"/>
                <w:lang w:eastAsia="es-ES"/>
              </w:rPr>
            </w:pPr>
            <w:r>
              <w:rPr>
                <w:rFonts w:eastAsia="Times New Roman"/>
                <w:lang w:eastAsia="es-ES"/>
              </w:rPr>
              <w:t>-0.164</w:t>
            </w:r>
          </w:p>
        </w:tc>
        <w:tc>
          <w:tcPr>
            <w:tcW w:w="450"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0.02</w:t>
            </w:r>
          </w:p>
        </w:tc>
        <w:tc>
          <w:tcPr>
            <w:tcW w:w="381"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&lt;.001</w:t>
            </w:r>
          </w:p>
        </w:tc>
      </w:tr>
      <w:tr w:rsidR="0064344C" w:rsidTr="00481823">
        <w:tc>
          <w:tcPr>
            <w:tcW w:w="706"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Phones</w:t>
            </w:r>
          </w:p>
        </w:tc>
        <w:tc>
          <w:tcPr>
            <w:tcW w:w="209" w:type="pct"/>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393" w:type="pct"/>
            <w:tcBorders>
              <w:top w:val="nil"/>
              <w:left w:val="nil"/>
              <w:bottom w:val="nil"/>
              <w:right w:val="nil"/>
            </w:tcBorders>
            <w:tcMar>
              <w:top w:w="113" w:type="dxa"/>
              <w:left w:w="113" w:type="dxa"/>
              <w:bottom w:w="113" w:type="dxa"/>
              <w:right w:w="113" w:type="dxa"/>
            </w:tcMa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0.002</w:t>
            </w:r>
          </w:p>
        </w:tc>
        <w:tc>
          <w:tcPr>
            <w:tcW w:w="450"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0.01</w:t>
            </w:r>
          </w:p>
        </w:tc>
        <w:tc>
          <w:tcPr>
            <w:tcW w:w="381"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.728</w:t>
            </w:r>
          </w:p>
        </w:tc>
        <w:tc>
          <w:tcPr>
            <w:tcW w:w="209" w:type="pct"/>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rPr>
                <w:rFonts w:eastAsia="Times New Roman"/>
                <w:lang w:eastAsia="es-ES"/>
              </w:rPr>
            </w:pPr>
            <w:r>
              <w:rPr>
                <w:rFonts w:eastAsia="Times New Roman"/>
                <w:lang w:eastAsia="es-ES"/>
              </w:rPr>
              <w:t> </w:t>
            </w:r>
          </w:p>
        </w:tc>
        <w:tc>
          <w:tcPr>
            <w:tcW w:w="393" w:type="pct"/>
            <w:tcBorders>
              <w:top w:val="nil"/>
              <w:left w:val="nil"/>
              <w:bottom w:val="nil"/>
              <w:right w:val="nil"/>
            </w:tcBorders>
            <w:tcMar>
              <w:top w:w="113" w:type="dxa"/>
              <w:left w:w="113" w:type="dxa"/>
              <w:bottom w:w="113" w:type="dxa"/>
              <w:right w:w="113" w:type="dxa"/>
            </w:tcMar>
            <w:hideMark/>
          </w:tcPr>
          <w:p w:rsidR="0064344C" w:rsidRDefault="0064344C" w:rsidP="00481823">
            <w:pPr>
              <w:spacing w:after="0" w:line="240" w:lineRule="auto"/>
              <w:ind w:firstLine="0"/>
              <w:jc w:val="right"/>
              <w:rPr>
                <w:rFonts w:eastAsia="Times New Roman"/>
                <w:lang w:eastAsia="es-ES"/>
              </w:rPr>
            </w:pPr>
            <w:r>
              <w:rPr>
                <w:rFonts w:eastAsia="Times New Roman"/>
                <w:lang w:eastAsia="es-ES"/>
              </w:rPr>
              <w:t>-0.008</w:t>
            </w:r>
          </w:p>
        </w:tc>
        <w:tc>
          <w:tcPr>
            <w:tcW w:w="450"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0.01</w:t>
            </w:r>
          </w:p>
        </w:tc>
        <w:tc>
          <w:tcPr>
            <w:tcW w:w="381"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.207</w:t>
            </w:r>
          </w:p>
        </w:tc>
        <w:tc>
          <w:tcPr>
            <w:tcW w:w="209" w:type="pct"/>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rPr>
                <w:rFonts w:eastAsia="Times New Roman"/>
                <w:lang w:eastAsia="es-ES"/>
              </w:rPr>
            </w:pPr>
            <w:r>
              <w:rPr>
                <w:rFonts w:eastAsia="Times New Roman"/>
                <w:lang w:eastAsia="es-ES"/>
              </w:rPr>
              <w:t> </w:t>
            </w:r>
          </w:p>
        </w:tc>
        <w:tc>
          <w:tcPr>
            <w:tcW w:w="393" w:type="pct"/>
            <w:tcBorders>
              <w:top w:val="nil"/>
              <w:left w:val="nil"/>
              <w:bottom w:val="nil"/>
              <w:right w:val="nil"/>
            </w:tcBorders>
            <w:tcMar>
              <w:top w:w="113" w:type="dxa"/>
              <w:left w:w="113" w:type="dxa"/>
              <w:bottom w:w="113" w:type="dxa"/>
              <w:right w:w="113" w:type="dxa"/>
            </w:tcMar>
            <w:hideMark/>
          </w:tcPr>
          <w:p w:rsidR="0064344C" w:rsidRDefault="0064344C" w:rsidP="00481823">
            <w:pPr>
              <w:spacing w:after="0" w:line="240" w:lineRule="auto"/>
              <w:ind w:firstLine="0"/>
              <w:jc w:val="right"/>
              <w:rPr>
                <w:rFonts w:eastAsia="Times New Roman"/>
                <w:lang w:eastAsia="es-ES"/>
              </w:rPr>
            </w:pPr>
            <w:r>
              <w:rPr>
                <w:rFonts w:eastAsia="Times New Roman"/>
                <w:lang w:eastAsia="es-ES"/>
              </w:rPr>
              <w:t>0.003</w:t>
            </w:r>
          </w:p>
        </w:tc>
        <w:tc>
          <w:tcPr>
            <w:tcW w:w="450"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0.02</w:t>
            </w:r>
          </w:p>
        </w:tc>
        <w:tc>
          <w:tcPr>
            <w:tcW w:w="381"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.872</w:t>
            </w:r>
          </w:p>
        </w:tc>
      </w:tr>
      <w:tr w:rsidR="0064344C" w:rsidTr="00481823">
        <w:tc>
          <w:tcPr>
            <w:tcW w:w="706"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Pens</w:t>
            </w:r>
          </w:p>
        </w:tc>
        <w:tc>
          <w:tcPr>
            <w:tcW w:w="209" w:type="pct"/>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393" w:type="pct"/>
            <w:tcBorders>
              <w:top w:val="nil"/>
              <w:left w:val="nil"/>
              <w:bottom w:val="nil"/>
              <w:right w:val="nil"/>
            </w:tcBorders>
            <w:tcMar>
              <w:top w:w="113" w:type="dxa"/>
              <w:left w:w="113" w:type="dxa"/>
              <w:bottom w:w="113" w:type="dxa"/>
              <w:right w:w="113" w:type="dxa"/>
            </w:tcMa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-0.008</w:t>
            </w:r>
          </w:p>
        </w:tc>
        <w:tc>
          <w:tcPr>
            <w:tcW w:w="450"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0.01</w:t>
            </w:r>
          </w:p>
        </w:tc>
        <w:tc>
          <w:tcPr>
            <w:tcW w:w="381"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.181</w:t>
            </w:r>
          </w:p>
        </w:tc>
        <w:tc>
          <w:tcPr>
            <w:tcW w:w="209" w:type="pct"/>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rPr>
                <w:rFonts w:eastAsia="Times New Roman"/>
                <w:lang w:eastAsia="es-ES"/>
              </w:rPr>
            </w:pPr>
            <w:r>
              <w:rPr>
                <w:rFonts w:eastAsia="Times New Roman"/>
                <w:lang w:eastAsia="es-ES"/>
              </w:rPr>
              <w:t> </w:t>
            </w:r>
          </w:p>
        </w:tc>
        <w:tc>
          <w:tcPr>
            <w:tcW w:w="393" w:type="pct"/>
            <w:tcBorders>
              <w:top w:val="nil"/>
              <w:left w:val="nil"/>
              <w:bottom w:val="nil"/>
              <w:right w:val="nil"/>
            </w:tcBorders>
            <w:tcMar>
              <w:top w:w="113" w:type="dxa"/>
              <w:left w:w="113" w:type="dxa"/>
              <w:bottom w:w="113" w:type="dxa"/>
              <w:right w:w="113" w:type="dxa"/>
            </w:tcMar>
            <w:hideMark/>
          </w:tcPr>
          <w:p w:rsidR="0064344C" w:rsidRDefault="0064344C" w:rsidP="00481823">
            <w:pPr>
              <w:spacing w:after="0" w:line="240" w:lineRule="auto"/>
              <w:ind w:firstLine="0"/>
              <w:jc w:val="right"/>
              <w:rPr>
                <w:rFonts w:eastAsia="Times New Roman"/>
                <w:lang w:eastAsia="es-ES"/>
              </w:rPr>
            </w:pPr>
            <w:r>
              <w:rPr>
                <w:rFonts w:eastAsia="Times New Roman"/>
                <w:lang w:eastAsia="es-ES"/>
              </w:rPr>
              <w:t>-0.013</w:t>
            </w:r>
          </w:p>
        </w:tc>
        <w:tc>
          <w:tcPr>
            <w:tcW w:w="450"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0.01</w:t>
            </w:r>
          </w:p>
        </w:tc>
        <w:tc>
          <w:tcPr>
            <w:tcW w:w="381"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.029</w:t>
            </w:r>
          </w:p>
        </w:tc>
        <w:tc>
          <w:tcPr>
            <w:tcW w:w="209" w:type="pct"/>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rPr>
                <w:rFonts w:eastAsia="Times New Roman"/>
                <w:lang w:eastAsia="es-ES"/>
              </w:rPr>
            </w:pPr>
            <w:r>
              <w:rPr>
                <w:rFonts w:eastAsia="Times New Roman"/>
                <w:lang w:eastAsia="es-ES"/>
              </w:rPr>
              <w:t> </w:t>
            </w:r>
          </w:p>
        </w:tc>
        <w:tc>
          <w:tcPr>
            <w:tcW w:w="393" w:type="pct"/>
            <w:tcBorders>
              <w:top w:val="nil"/>
              <w:left w:val="nil"/>
              <w:bottom w:val="nil"/>
              <w:right w:val="nil"/>
            </w:tcBorders>
            <w:tcMar>
              <w:top w:w="113" w:type="dxa"/>
              <w:left w:w="113" w:type="dxa"/>
              <w:bottom w:w="113" w:type="dxa"/>
              <w:right w:w="113" w:type="dxa"/>
            </w:tcMar>
            <w:hideMark/>
          </w:tcPr>
          <w:p w:rsidR="0064344C" w:rsidRDefault="0064344C" w:rsidP="00481823">
            <w:pPr>
              <w:spacing w:after="0" w:line="240" w:lineRule="auto"/>
              <w:ind w:firstLine="0"/>
              <w:jc w:val="right"/>
              <w:rPr>
                <w:rFonts w:eastAsia="Times New Roman"/>
                <w:lang w:eastAsia="es-ES"/>
              </w:rPr>
            </w:pPr>
            <w:r>
              <w:rPr>
                <w:rFonts w:eastAsia="Times New Roman"/>
                <w:lang w:eastAsia="es-ES"/>
              </w:rPr>
              <w:t>0.055</w:t>
            </w:r>
          </w:p>
        </w:tc>
        <w:tc>
          <w:tcPr>
            <w:tcW w:w="450"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0.02</w:t>
            </w:r>
          </w:p>
        </w:tc>
        <w:tc>
          <w:tcPr>
            <w:tcW w:w="381"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.005</w:t>
            </w:r>
          </w:p>
        </w:tc>
      </w:tr>
      <w:tr w:rsidR="0064344C" w:rsidTr="00481823">
        <w:tc>
          <w:tcPr>
            <w:tcW w:w="706"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HDs</w:t>
            </w:r>
          </w:p>
        </w:tc>
        <w:tc>
          <w:tcPr>
            <w:tcW w:w="209" w:type="pct"/>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393" w:type="pct"/>
            <w:tcBorders>
              <w:top w:val="nil"/>
              <w:left w:val="nil"/>
              <w:bottom w:val="nil"/>
              <w:right w:val="nil"/>
            </w:tcBorders>
            <w:tcMar>
              <w:top w:w="113" w:type="dxa"/>
              <w:left w:w="113" w:type="dxa"/>
              <w:bottom w:w="113" w:type="dxa"/>
              <w:right w:w="113" w:type="dxa"/>
            </w:tcMa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-0.005</w:t>
            </w:r>
          </w:p>
        </w:tc>
        <w:tc>
          <w:tcPr>
            <w:tcW w:w="450"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0.01</w:t>
            </w:r>
          </w:p>
        </w:tc>
        <w:tc>
          <w:tcPr>
            <w:tcW w:w="381"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.350</w:t>
            </w:r>
          </w:p>
        </w:tc>
        <w:tc>
          <w:tcPr>
            <w:tcW w:w="209" w:type="pct"/>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rPr>
                <w:rFonts w:eastAsia="Times New Roman"/>
                <w:lang w:eastAsia="es-ES"/>
              </w:rPr>
            </w:pPr>
            <w:r>
              <w:rPr>
                <w:rFonts w:eastAsia="Times New Roman"/>
                <w:lang w:eastAsia="es-ES"/>
              </w:rPr>
              <w:t> </w:t>
            </w:r>
          </w:p>
        </w:tc>
        <w:tc>
          <w:tcPr>
            <w:tcW w:w="393" w:type="pct"/>
            <w:tcBorders>
              <w:top w:val="nil"/>
              <w:left w:val="nil"/>
              <w:bottom w:val="nil"/>
              <w:right w:val="nil"/>
            </w:tcBorders>
            <w:tcMar>
              <w:top w:w="113" w:type="dxa"/>
              <w:left w:w="113" w:type="dxa"/>
              <w:bottom w:w="113" w:type="dxa"/>
              <w:right w:w="113" w:type="dxa"/>
            </w:tcMar>
            <w:hideMark/>
          </w:tcPr>
          <w:p w:rsidR="0064344C" w:rsidRDefault="0064344C" w:rsidP="00481823">
            <w:pPr>
              <w:spacing w:after="0" w:line="240" w:lineRule="auto"/>
              <w:ind w:firstLine="0"/>
              <w:jc w:val="right"/>
              <w:rPr>
                <w:rFonts w:eastAsia="Times New Roman"/>
                <w:lang w:eastAsia="es-ES"/>
              </w:rPr>
            </w:pPr>
            <w:r>
              <w:rPr>
                <w:rFonts w:eastAsia="Times New Roman"/>
                <w:lang w:eastAsia="es-ES"/>
              </w:rPr>
              <w:t>-0.009</w:t>
            </w:r>
          </w:p>
        </w:tc>
        <w:tc>
          <w:tcPr>
            <w:tcW w:w="450"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0.01</w:t>
            </w:r>
          </w:p>
        </w:tc>
        <w:tc>
          <w:tcPr>
            <w:tcW w:w="381"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.135</w:t>
            </w:r>
          </w:p>
        </w:tc>
        <w:tc>
          <w:tcPr>
            <w:tcW w:w="209" w:type="pct"/>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rPr>
                <w:rFonts w:eastAsia="Times New Roman"/>
                <w:lang w:eastAsia="es-ES"/>
              </w:rPr>
            </w:pPr>
            <w:r>
              <w:rPr>
                <w:rFonts w:eastAsia="Times New Roman"/>
                <w:lang w:eastAsia="es-ES"/>
              </w:rPr>
              <w:t> </w:t>
            </w:r>
          </w:p>
        </w:tc>
        <w:tc>
          <w:tcPr>
            <w:tcW w:w="393" w:type="pct"/>
            <w:tcBorders>
              <w:top w:val="nil"/>
              <w:left w:val="nil"/>
              <w:bottom w:val="nil"/>
              <w:right w:val="nil"/>
            </w:tcBorders>
            <w:tcMar>
              <w:top w:w="113" w:type="dxa"/>
              <w:left w:w="113" w:type="dxa"/>
              <w:bottom w:w="113" w:type="dxa"/>
              <w:right w:w="113" w:type="dxa"/>
            </w:tcMar>
            <w:hideMark/>
          </w:tcPr>
          <w:p w:rsidR="0064344C" w:rsidRDefault="0064344C" w:rsidP="00481823">
            <w:pPr>
              <w:spacing w:after="0" w:line="240" w:lineRule="auto"/>
              <w:ind w:firstLine="0"/>
              <w:jc w:val="right"/>
              <w:rPr>
                <w:rFonts w:eastAsia="Times New Roman"/>
                <w:lang w:eastAsia="es-ES"/>
              </w:rPr>
            </w:pPr>
            <w:r>
              <w:rPr>
                <w:rFonts w:eastAsia="Times New Roman"/>
                <w:lang w:eastAsia="es-ES"/>
              </w:rPr>
              <w:t>0.021</w:t>
            </w:r>
          </w:p>
        </w:tc>
        <w:tc>
          <w:tcPr>
            <w:tcW w:w="450"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0.02</w:t>
            </w:r>
          </w:p>
        </w:tc>
        <w:tc>
          <w:tcPr>
            <w:tcW w:w="381"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.250</w:t>
            </w:r>
          </w:p>
        </w:tc>
      </w:tr>
      <w:tr w:rsidR="0064344C" w:rsidTr="00481823">
        <w:tc>
          <w:tcPr>
            <w:tcW w:w="706"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Involvement</w:t>
            </w:r>
          </w:p>
        </w:tc>
        <w:tc>
          <w:tcPr>
            <w:tcW w:w="209" w:type="pct"/>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393" w:type="pct"/>
            <w:tcBorders>
              <w:top w:val="nil"/>
              <w:left w:val="nil"/>
              <w:bottom w:val="nil"/>
              <w:right w:val="nil"/>
            </w:tcBorders>
            <w:tcMar>
              <w:top w:w="113" w:type="dxa"/>
              <w:left w:w="113" w:type="dxa"/>
              <w:bottom w:w="113" w:type="dxa"/>
              <w:right w:w="113" w:type="dxa"/>
            </w:tcMa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-0.001</w:t>
            </w:r>
          </w:p>
        </w:tc>
        <w:tc>
          <w:tcPr>
            <w:tcW w:w="450"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0.00</w:t>
            </w:r>
          </w:p>
        </w:tc>
        <w:tc>
          <w:tcPr>
            <w:tcW w:w="381"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.534</w:t>
            </w:r>
          </w:p>
        </w:tc>
        <w:tc>
          <w:tcPr>
            <w:tcW w:w="209" w:type="pct"/>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rPr>
                <w:rFonts w:eastAsia="Times New Roman"/>
                <w:lang w:eastAsia="es-ES"/>
              </w:rPr>
            </w:pPr>
            <w:r>
              <w:rPr>
                <w:rFonts w:eastAsia="Times New Roman"/>
                <w:lang w:eastAsia="es-ES"/>
              </w:rPr>
              <w:t> </w:t>
            </w:r>
          </w:p>
        </w:tc>
        <w:tc>
          <w:tcPr>
            <w:tcW w:w="393" w:type="pct"/>
            <w:tcBorders>
              <w:top w:val="nil"/>
              <w:left w:val="nil"/>
              <w:bottom w:val="nil"/>
              <w:right w:val="nil"/>
            </w:tcBorders>
            <w:tcMar>
              <w:top w:w="113" w:type="dxa"/>
              <w:left w:w="113" w:type="dxa"/>
              <w:bottom w:w="113" w:type="dxa"/>
              <w:right w:w="113" w:type="dxa"/>
            </w:tcMar>
            <w:hideMark/>
          </w:tcPr>
          <w:p w:rsidR="0064344C" w:rsidRDefault="0064344C" w:rsidP="00481823">
            <w:pPr>
              <w:spacing w:after="0" w:line="240" w:lineRule="auto"/>
              <w:ind w:firstLine="0"/>
              <w:jc w:val="right"/>
              <w:rPr>
                <w:rFonts w:eastAsia="Times New Roman"/>
                <w:lang w:eastAsia="es-ES"/>
              </w:rPr>
            </w:pPr>
            <w:r>
              <w:rPr>
                <w:rFonts w:eastAsia="Times New Roman"/>
                <w:lang w:eastAsia="es-ES"/>
              </w:rPr>
              <w:t>-0.001</w:t>
            </w:r>
          </w:p>
        </w:tc>
        <w:tc>
          <w:tcPr>
            <w:tcW w:w="450"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0.00</w:t>
            </w:r>
          </w:p>
        </w:tc>
        <w:tc>
          <w:tcPr>
            <w:tcW w:w="381"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.486</w:t>
            </w:r>
          </w:p>
        </w:tc>
        <w:tc>
          <w:tcPr>
            <w:tcW w:w="209" w:type="pct"/>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rPr>
                <w:rFonts w:eastAsia="Times New Roman"/>
                <w:lang w:eastAsia="es-ES"/>
              </w:rPr>
            </w:pPr>
            <w:r>
              <w:rPr>
                <w:rFonts w:eastAsia="Times New Roman"/>
                <w:lang w:eastAsia="es-ES"/>
              </w:rPr>
              <w:t> </w:t>
            </w:r>
          </w:p>
        </w:tc>
        <w:tc>
          <w:tcPr>
            <w:tcW w:w="393" w:type="pct"/>
            <w:tcBorders>
              <w:top w:val="nil"/>
              <w:left w:val="nil"/>
              <w:bottom w:val="nil"/>
              <w:right w:val="nil"/>
            </w:tcBorders>
            <w:tcMar>
              <w:top w:w="113" w:type="dxa"/>
              <w:left w:w="113" w:type="dxa"/>
              <w:bottom w:w="113" w:type="dxa"/>
              <w:right w:w="113" w:type="dxa"/>
            </w:tcMar>
            <w:hideMark/>
          </w:tcPr>
          <w:p w:rsidR="0064344C" w:rsidRDefault="0064344C" w:rsidP="00481823">
            <w:pPr>
              <w:spacing w:after="0" w:line="240" w:lineRule="auto"/>
              <w:ind w:firstLine="0"/>
              <w:jc w:val="right"/>
              <w:rPr>
                <w:rFonts w:eastAsia="Times New Roman"/>
                <w:lang w:eastAsia="es-ES"/>
              </w:rPr>
            </w:pPr>
            <w:r>
              <w:rPr>
                <w:rFonts w:eastAsia="Times New Roman"/>
                <w:lang w:eastAsia="es-ES"/>
              </w:rPr>
              <w:t>0.003</w:t>
            </w:r>
          </w:p>
        </w:tc>
        <w:tc>
          <w:tcPr>
            <w:tcW w:w="450"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0.00</w:t>
            </w:r>
          </w:p>
        </w:tc>
        <w:tc>
          <w:tcPr>
            <w:tcW w:w="381"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.343</w:t>
            </w:r>
          </w:p>
        </w:tc>
      </w:tr>
      <w:tr w:rsidR="0064344C" w:rsidTr="00481823">
        <w:tc>
          <w:tcPr>
            <w:tcW w:w="706"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Search Online</w:t>
            </w:r>
          </w:p>
        </w:tc>
        <w:tc>
          <w:tcPr>
            <w:tcW w:w="209" w:type="pct"/>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393" w:type="pct"/>
            <w:tcBorders>
              <w:top w:val="nil"/>
              <w:left w:val="nil"/>
              <w:bottom w:val="nil"/>
              <w:right w:val="nil"/>
            </w:tcBorders>
            <w:tcMar>
              <w:top w:w="113" w:type="dxa"/>
              <w:left w:w="113" w:type="dxa"/>
              <w:bottom w:w="113" w:type="dxa"/>
              <w:right w:w="113" w:type="dxa"/>
            </w:tcMa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0.005</w:t>
            </w:r>
          </w:p>
        </w:tc>
        <w:tc>
          <w:tcPr>
            <w:tcW w:w="450"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0.00</w:t>
            </w:r>
          </w:p>
        </w:tc>
        <w:tc>
          <w:tcPr>
            <w:tcW w:w="381"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.060</w:t>
            </w:r>
          </w:p>
        </w:tc>
        <w:tc>
          <w:tcPr>
            <w:tcW w:w="209" w:type="pct"/>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rPr>
                <w:rFonts w:eastAsia="Times New Roman"/>
                <w:lang w:eastAsia="es-ES"/>
              </w:rPr>
            </w:pPr>
            <w:r>
              <w:rPr>
                <w:rFonts w:eastAsia="Times New Roman"/>
                <w:lang w:eastAsia="es-ES"/>
              </w:rPr>
              <w:t> </w:t>
            </w:r>
          </w:p>
        </w:tc>
        <w:tc>
          <w:tcPr>
            <w:tcW w:w="393" w:type="pct"/>
            <w:tcBorders>
              <w:top w:val="nil"/>
              <w:left w:val="nil"/>
              <w:bottom w:val="nil"/>
              <w:right w:val="nil"/>
            </w:tcBorders>
            <w:tcMar>
              <w:top w:w="113" w:type="dxa"/>
              <w:left w:w="113" w:type="dxa"/>
              <w:bottom w:w="113" w:type="dxa"/>
              <w:right w:w="113" w:type="dxa"/>
            </w:tcMar>
            <w:hideMark/>
          </w:tcPr>
          <w:p w:rsidR="0064344C" w:rsidRDefault="0064344C" w:rsidP="00481823">
            <w:pPr>
              <w:spacing w:after="0" w:line="240" w:lineRule="auto"/>
              <w:ind w:firstLine="0"/>
              <w:jc w:val="right"/>
              <w:rPr>
                <w:rFonts w:eastAsia="Times New Roman"/>
                <w:lang w:eastAsia="es-ES"/>
              </w:rPr>
            </w:pPr>
            <w:r>
              <w:rPr>
                <w:rFonts w:eastAsia="Times New Roman"/>
                <w:lang w:eastAsia="es-ES"/>
              </w:rPr>
              <w:t>-0.003</w:t>
            </w:r>
          </w:p>
        </w:tc>
        <w:tc>
          <w:tcPr>
            <w:tcW w:w="450"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0.00</w:t>
            </w:r>
          </w:p>
        </w:tc>
        <w:tc>
          <w:tcPr>
            <w:tcW w:w="381"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.254</w:t>
            </w:r>
          </w:p>
        </w:tc>
        <w:tc>
          <w:tcPr>
            <w:tcW w:w="209" w:type="pct"/>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rPr>
                <w:rFonts w:eastAsia="Times New Roman"/>
                <w:lang w:eastAsia="es-ES"/>
              </w:rPr>
            </w:pPr>
            <w:r>
              <w:rPr>
                <w:rFonts w:eastAsia="Times New Roman"/>
                <w:lang w:eastAsia="es-ES"/>
              </w:rPr>
              <w:t> </w:t>
            </w:r>
          </w:p>
        </w:tc>
        <w:tc>
          <w:tcPr>
            <w:tcW w:w="393" w:type="pct"/>
            <w:tcBorders>
              <w:top w:val="nil"/>
              <w:left w:val="nil"/>
              <w:bottom w:val="nil"/>
              <w:right w:val="nil"/>
            </w:tcBorders>
            <w:tcMar>
              <w:top w:w="113" w:type="dxa"/>
              <w:left w:w="113" w:type="dxa"/>
              <w:bottom w:w="113" w:type="dxa"/>
              <w:right w:w="113" w:type="dxa"/>
            </w:tcMar>
            <w:hideMark/>
          </w:tcPr>
          <w:p w:rsidR="0064344C" w:rsidRDefault="0064344C" w:rsidP="00481823">
            <w:pPr>
              <w:spacing w:after="0" w:line="240" w:lineRule="auto"/>
              <w:ind w:firstLine="0"/>
              <w:jc w:val="right"/>
              <w:rPr>
                <w:rFonts w:eastAsia="Times New Roman"/>
                <w:lang w:eastAsia="es-ES"/>
              </w:rPr>
            </w:pPr>
            <w:r>
              <w:rPr>
                <w:rFonts w:eastAsia="Times New Roman"/>
                <w:lang w:eastAsia="es-ES"/>
              </w:rPr>
              <w:t>-0.006</w:t>
            </w:r>
          </w:p>
        </w:tc>
        <w:tc>
          <w:tcPr>
            <w:tcW w:w="450"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0.01</w:t>
            </w:r>
          </w:p>
        </w:tc>
        <w:tc>
          <w:tcPr>
            <w:tcW w:w="381" w:type="pct"/>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.495</w:t>
            </w:r>
          </w:p>
        </w:tc>
      </w:tr>
      <w:tr w:rsidR="0064344C" w:rsidTr="00481823">
        <w:tc>
          <w:tcPr>
            <w:tcW w:w="706" w:type="pct"/>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Purchase Online</w:t>
            </w:r>
          </w:p>
        </w:tc>
        <w:tc>
          <w:tcPr>
            <w:tcW w:w="209" w:type="pct"/>
            <w:tcBorders>
              <w:top w:val="nil"/>
              <w:left w:val="nil"/>
              <w:bottom w:val="doub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393" w:type="pct"/>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0.000</w:t>
            </w:r>
          </w:p>
        </w:tc>
        <w:tc>
          <w:tcPr>
            <w:tcW w:w="450" w:type="pct"/>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0.00</w:t>
            </w:r>
          </w:p>
        </w:tc>
        <w:tc>
          <w:tcPr>
            <w:tcW w:w="381" w:type="pct"/>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.881</w:t>
            </w:r>
          </w:p>
        </w:tc>
        <w:tc>
          <w:tcPr>
            <w:tcW w:w="209" w:type="pct"/>
            <w:tcBorders>
              <w:top w:val="nil"/>
              <w:left w:val="nil"/>
              <w:bottom w:val="doub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ind w:firstLine="0"/>
              <w:rPr>
                <w:rFonts w:eastAsia="Times New Roman"/>
                <w:lang w:eastAsia="es-ES"/>
              </w:rPr>
            </w:pPr>
            <w:r>
              <w:rPr>
                <w:rFonts w:eastAsia="Times New Roman"/>
                <w:lang w:eastAsia="es-ES"/>
              </w:rPr>
              <w:t> </w:t>
            </w:r>
          </w:p>
        </w:tc>
        <w:tc>
          <w:tcPr>
            <w:tcW w:w="393" w:type="pct"/>
            <w:tcBorders>
              <w:top w:val="nil"/>
              <w:left w:val="nil"/>
              <w:bottom w:val="double" w:sz="6" w:space="0" w:color="auto"/>
              <w:right w:val="nil"/>
            </w:tcBorders>
            <w:tcMar>
              <w:top w:w="113" w:type="dxa"/>
              <w:left w:w="113" w:type="dxa"/>
              <w:bottom w:w="113" w:type="dxa"/>
              <w:right w:w="113" w:type="dxa"/>
            </w:tcMar>
            <w:hideMark/>
          </w:tcPr>
          <w:p w:rsidR="0064344C" w:rsidRDefault="0064344C" w:rsidP="00481823">
            <w:pPr>
              <w:spacing w:after="0" w:line="240" w:lineRule="auto"/>
              <w:ind w:firstLine="0"/>
              <w:jc w:val="right"/>
              <w:rPr>
                <w:rFonts w:eastAsia="Times New Roman"/>
                <w:lang w:eastAsia="es-ES"/>
              </w:rPr>
            </w:pPr>
            <w:r>
              <w:rPr>
                <w:rFonts w:eastAsia="Times New Roman"/>
                <w:lang w:eastAsia="es-ES"/>
              </w:rPr>
              <w:t>0.004</w:t>
            </w:r>
          </w:p>
        </w:tc>
        <w:tc>
          <w:tcPr>
            <w:tcW w:w="450" w:type="pct"/>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0.00</w:t>
            </w:r>
          </w:p>
        </w:tc>
        <w:tc>
          <w:tcPr>
            <w:tcW w:w="381" w:type="pct"/>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.032</w:t>
            </w:r>
          </w:p>
        </w:tc>
        <w:tc>
          <w:tcPr>
            <w:tcW w:w="209" w:type="pct"/>
            <w:tcBorders>
              <w:top w:val="nil"/>
              <w:left w:val="nil"/>
              <w:bottom w:val="doub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ind w:firstLine="0"/>
              <w:rPr>
                <w:rFonts w:eastAsia="Times New Roman"/>
                <w:lang w:eastAsia="es-ES"/>
              </w:rPr>
            </w:pPr>
            <w:r>
              <w:rPr>
                <w:rFonts w:eastAsia="Times New Roman"/>
                <w:lang w:eastAsia="es-ES"/>
              </w:rPr>
              <w:t> </w:t>
            </w:r>
          </w:p>
        </w:tc>
        <w:tc>
          <w:tcPr>
            <w:tcW w:w="393" w:type="pct"/>
            <w:tcBorders>
              <w:top w:val="nil"/>
              <w:left w:val="nil"/>
              <w:bottom w:val="double" w:sz="6" w:space="0" w:color="auto"/>
              <w:right w:val="nil"/>
            </w:tcBorders>
            <w:tcMar>
              <w:top w:w="113" w:type="dxa"/>
              <w:left w:w="113" w:type="dxa"/>
              <w:bottom w:w="113" w:type="dxa"/>
              <w:right w:w="113" w:type="dxa"/>
            </w:tcMar>
            <w:hideMark/>
          </w:tcPr>
          <w:p w:rsidR="0064344C" w:rsidRDefault="0064344C" w:rsidP="00481823">
            <w:pPr>
              <w:spacing w:after="0" w:line="240" w:lineRule="auto"/>
              <w:ind w:firstLine="0"/>
              <w:jc w:val="right"/>
              <w:rPr>
                <w:rFonts w:eastAsia="Times New Roman"/>
                <w:lang w:eastAsia="es-ES"/>
              </w:rPr>
            </w:pPr>
            <w:r>
              <w:rPr>
                <w:rFonts w:eastAsia="Times New Roman"/>
                <w:lang w:eastAsia="es-ES"/>
              </w:rPr>
              <w:t>-0.006</w:t>
            </w:r>
          </w:p>
        </w:tc>
        <w:tc>
          <w:tcPr>
            <w:tcW w:w="450" w:type="pct"/>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0.01</w:t>
            </w:r>
          </w:p>
        </w:tc>
        <w:tc>
          <w:tcPr>
            <w:tcW w:w="381" w:type="pct"/>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eastAsia="es-ES"/>
              </w:rPr>
            </w:pPr>
            <w:r>
              <w:rPr>
                <w:rFonts w:eastAsia="Times New Roman"/>
                <w:lang w:eastAsia="es-ES"/>
              </w:rPr>
              <w:t>.395</w:t>
            </w:r>
          </w:p>
        </w:tc>
      </w:tr>
    </w:tbl>
    <w:p w:rsidR="0064344C" w:rsidRDefault="0064344C" w:rsidP="0064344C">
      <w:pPr>
        <w:spacing w:after="0" w:line="240" w:lineRule="auto"/>
        <w:rPr>
          <w:rFonts w:asciiTheme="minorHAnsi" w:hAnsiTheme="minorHAnsi" w:cstheme="minorBidi"/>
          <w:sz w:val="22"/>
          <w:szCs w:val="22"/>
        </w:rPr>
      </w:pPr>
      <w:r>
        <w:br w:type="page"/>
      </w:r>
    </w:p>
    <w:p w:rsidR="0064344C" w:rsidRDefault="0064344C" w:rsidP="0064344C">
      <w:pPr>
        <w:spacing w:after="0" w:line="240" w:lineRule="auto"/>
        <w:rPr>
          <w:rFonts w:eastAsia="Times New Roman"/>
          <w:b/>
          <w:bCs/>
          <w:lang w:eastAsia="es-ES"/>
        </w:rPr>
      </w:pPr>
      <w:r>
        <w:rPr>
          <w:rFonts w:eastAsia="Times New Roman"/>
          <w:b/>
          <w:bCs/>
          <w:lang w:eastAsia="es-ES"/>
        </w:rPr>
        <w:lastRenderedPageBreak/>
        <w:t>Table 3. Linear Mixed Effects Regression. Time in seconds. (</w:t>
      </w:r>
      <w:proofErr w:type="gramStart"/>
      <w:r>
        <w:rPr>
          <w:rFonts w:eastAsia="Times New Roman"/>
          <w:b/>
          <w:bCs/>
          <w:lang w:eastAsia="es-ES"/>
        </w:rPr>
        <w:t>cont. )</w:t>
      </w:r>
      <w:proofErr w:type="gramEnd"/>
    </w:p>
    <w:tbl>
      <w:tblPr>
        <w:tblW w:w="0" w:type="auto"/>
        <w:tblBorders>
          <w:bottom w:val="double" w:sz="6" w:space="0" w:color="auto"/>
        </w:tblBorders>
        <w:tblLook w:val="04A0" w:firstRow="1" w:lastRow="0" w:firstColumn="1" w:lastColumn="0" w:noHBand="0" w:noVBand="1"/>
      </w:tblPr>
      <w:tblGrid>
        <w:gridCol w:w="1777"/>
        <w:gridCol w:w="584"/>
        <w:gridCol w:w="1537"/>
        <w:gridCol w:w="584"/>
        <w:gridCol w:w="1537"/>
        <w:gridCol w:w="584"/>
        <w:gridCol w:w="1537"/>
      </w:tblGrid>
      <w:tr w:rsidR="0064344C" w:rsidTr="00481823">
        <w:tc>
          <w:tcPr>
            <w:tcW w:w="0" w:type="auto"/>
            <w:gridSpan w:val="7"/>
            <w:tcBorders>
              <w:top w:val="double" w:sz="4" w:space="0" w:color="auto"/>
              <w:left w:val="nil"/>
              <w:bottom w:val="nil"/>
              <w:right w:val="nil"/>
            </w:tcBorders>
            <w:tcMar>
              <w:top w:w="120" w:type="dxa"/>
              <w:left w:w="113" w:type="dxa"/>
              <w:bottom w:w="57" w:type="dxa"/>
              <w:right w:w="113" w:type="dxa"/>
            </w:tcMar>
            <w:vAlign w:val="center"/>
            <w:hideMark/>
          </w:tcPr>
          <w:p w:rsidR="0064344C" w:rsidRDefault="0064344C" w:rsidP="00481823">
            <w:pPr>
              <w:spacing w:after="0" w:line="240" w:lineRule="auto"/>
              <w:rPr>
                <w:rFonts w:eastAsia="Times New Roman"/>
                <w:b/>
                <w:bCs/>
                <w:lang w:eastAsia="es-ES"/>
              </w:rPr>
            </w:pPr>
            <w:r>
              <w:rPr>
                <w:rFonts w:eastAsia="Times New Roman"/>
                <w:b/>
                <w:bCs/>
                <w:lang w:eastAsia="es-ES"/>
              </w:rPr>
              <w:t>Random Parts</w:t>
            </w:r>
          </w:p>
        </w:tc>
      </w:tr>
      <w:tr w:rsidR="0064344C" w:rsidTr="00481823">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σ</w:t>
            </w:r>
            <w:r>
              <w:rPr>
                <w:rFonts w:eastAsia="Times New Roman"/>
                <w:vertAlign w:val="superscript"/>
                <w:lang w:eastAsia="es-ES"/>
              </w:rPr>
              <w:t>2</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0.001</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0.001</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0.009</w:t>
            </w:r>
          </w:p>
        </w:tc>
      </w:tr>
      <w:tr w:rsidR="0064344C" w:rsidTr="00481823">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τ</w:t>
            </w:r>
            <w:r>
              <w:rPr>
                <w:rFonts w:eastAsia="Times New Roman"/>
                <w:vertAlign w:val="subscript"/>
                <w:lang w:eastAsia="es-ES"/>
              </w:rPr>
              <w:t>00, subject</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0.000</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0.000</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0.001</w:t>
            </w:r>
          </w:p>
        </w:tc>
      </w:tr>
      <w:tr w:rsidR="0064344C" w:rsidTr="00481823">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N</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58</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58</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58</w:t>
            </w:r>
          </w:p>
        </w:tc>
      </w:tr>
      <w:tr w:rsidR="0064344C" w:rsidTr="00481823">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ICC</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0.095</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0.035</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0.148</w:t>
            </w:r>
          </w:p>
        </w:tc>
      </w:tr>
      <w:tr w:rsidR="0064344C" w:rsidTr="00481823">
        <w:tc>
          <w:tcPr>
            <w:tcW w:w="0" w:type="auto"/>
            <w:tcBorders>
              <w:top w:val="single" w:sz="6" w:space="0" w:color="auto"/>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Observations</w:t>
            </w:r>
          </w:p>
        </w:tc>
        <w:tc>
          <w:tcPr>
            <w:tcW w:w="0" w:type="auto"/>
            <w:tcBorders>
              <w:top w:val="single" w:sz="6" w:space="0" w:color="auto"/>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tcBorders>
              <w:top w:val="single" w:sz="6" w:space="0" w:color="auto"/>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232</w:t>
            </w:r>
          </w:p>
        </w:tc>
        <w:tc>
          <w:tcPr>
            <w:tcW w:w="0" w:type="auto"/>
            <w:tcBorders>
              <w:top w:val="single" w:sz="6" w:space="0" w:color="auto"/>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tcBorders>
              <w:top w:val="single" w:sz="6" w:space="0" w:color="auto"/>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232</w:t>
            </w:r>
          </w:p>
        </w:tc>
        <w:tc>
          <w:tcPr>
            <w:tcW w:w="0" w:type="auto"/>
            <w:tcBorders>
              <w:top w:val="single" w:sz="6" w:space="0" w:color="auto"/>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tcBorders>
              <w:top w:val="single" w:sz="6" w:space="0" w:color="auto"/>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232</w:t>
            </w:r>
          </w:p>
        </w:tc>
      </w:tr>
      <w:tr w:rsidR="0064344C" w:rsidTr="00481823">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R</w:t>
            </w:r>
            <w:r>
              <w:rPr>
                <w:rFonts w:eastAsia="Times New Roman"/>
                <w:vertAlign w:val="superscript"/>
                <w:lang w:eastAsia="es-ES"/>
              </w:rPr>
              <w:t>2</w:t>
            </w:r>
            <w:r>
              <w:rPr>
                <w:rFonts w:eastAsia="Times New Roman"/>
                <w:lang w:eastAsia="es-ES"/>
              </w:rPr>
              <w:t> / Ω</w:t>
            </w:r>
            <w:r>
              <w:rPr>
                <w:rFonts w:eastAsia="Times New Roman"/>
                <w:vertAlign w:val="subscript"/>
                <w:lang w:eastAsia="es-ES"/>
              </w:rPr>
              <w:t>0</w:t>
            </w:r>
            <w:r>
              <w:rPr>
                <w:rFonts w:eastAsia="Times New Roman"/>
                <w:vertAlign w:val="superscript"/>
                <w:lang w:eastAsia="es-ES"/>
              </w:rPr>
              <w:t>2</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.358 / .347</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.576 / .576</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.649 / .646</w:t>
            </w:r>
          </w:p>
        </w:tc>
      </w:tr>
      <w:tr w:rsidR="0064344C" w:rsidTr="00481823">
        <w:tc>
          <w:tcPr>
            <w:tcW w:w="0" w:type="auto"/>
            <w:tcBorders>
              <w:top w:val="nil"/>
              <w:left w:val="nil"/>
              <w:bottom w:val="double" w:sz="6" w:space="0" w:color="auto"/>
              <w:right w:val="nil"/>
            </w:tcBorders>
            <w:tcMar>
              <w:top w:w="57" w:type="dxa"/>
              <w:left w:w="113" w:type="dxa"/>
              <w:bottom w:w="57" w:type="dxa"/>
              <w:right w:w="113"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AIC</w:t>
            </w:r>
          </w:p>
        </w:tc>
        <w:tc>
          <w:tcPr>
            <w:tcW w:w="0" w:type="auto"/>
            <w:tcBorders>
              <w:top w:val="nil"/>
              <w:left w:val="nil"/>
              <w:bottom w:val="doub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tcBorders>
              <w:top w:val="nil"/>
              <w:left w:val="nil"/>
              <w:bottom w:val="double" w:sz="6" w:space="0" w:color="auto"/>
              <w:right w:val="nil"/>
            </w:tcBorders>
            <w:tcMar>
              <w:top w:w="57" w:type="dxa"/>
              <w:left w:w="113" w:type="dxa"/>
              <w:bottom w:w="57"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-952.923</w:t>
            </w:r>
          </w:p>
        </w:tc>
        <w:tc>
          <w:tcPr>
            <w:tcW w:w="0" w:type="auto"/>
            <w:tcBorders>
              <w:top w:val="nil"/>
              <w:left w:val="nil"/>
              <w:bottom w:val="doub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tcBorders>
              <w:top w:val="nil"/>
              <w:left w:val="nil"/>
              <w:bottom w:val="double" w:sz="6" w:space="0" w:color="auto"/>
              <w:right w:val="nil"/>
            </w:tcBorders>
            <w:tcMar>
              <w:top w:w="57" w:type="dxa"/>
              <w:left w:w="113" w:type="dxa"/>
              <w:bottom w:w="57"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-948.070</w:t>
            </w:r>
          </w:p>
        </w:tc>
        <w:tc>
          <w:tcPr>
            <w:tcW w:w="0" w:type="auto"/>
            <w:tcBorders>
              <w:top w:val="nil"/>
              <w:left w:val="nil"/>
              <w:bottom w:val="doub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rPr>
                <w:rFonts w:eastAsia="Times New Roman"/>
                <w:lang w:eastAsia="es-ES"/>
              </w:rPr>
            </w:pPr>
            <w:r>
              <w:rPr>
                <w:rFonts w:eastAsia="Times New Roman"/>
                <w:lang w:eastAsia="es-ES"/>
              </w:rPr>
              <w:t> </w:t>
            </w:r>
          </w:p>
        </w:tc>
        <w:tc>
          <w:tcPr>
            <w:tcW w:w="0" w:type="auto"/>
            <w:tcBorders>
              <w:top w:val="nil"/>
              <w:left w:val="nil"/>
              <w:bottom w:val="double" w:sz="6" w:space="0" w:color="auto"/>
              <w:right w:val="nil"/>
            </w:tcBorders>
            <w:tcMar>
              <w:top w:w="57" w:type="dxa"/>
              <w:left w:w="113" w:type="dxa"/>
              <w:bottom w:w="57" w:type="dxa"/>
              <w:right w:w="113" w:type="dxa"/>
            </w:tcMar>
            <w:vAlign w:val="center"/>
            <w:hideMark/>
          </w:tcPr>
          <w:p w:rsidR="0064344C" w:rsidRDefault="0064344C" w:rsidP="00481823">
            <w:pPr>
              <w:spacing w:after="0" w:line="240" w:lineRule="auto"/>
              <w:jc w:val="center"/>
              <w:rPr>
                <w:rFonts w:eastAsia="Times New Roman"/>
                <w:lang w:eastAsia="es-ES"/>
              </w:rPr>
            </w:pPr>
            <w:r>
              <w:rPr>
                <w:rFonts w:eastAsia="Times New Roman"/>
                <w:lang w:eastAsia="es-ES"/>
              </w:rPr>
              <w:t>-392.129</w:t>
            </w:r>
          </w:p>
        </w:tc>
      </w:tr>
    </w:tbl>
    <w:p w:rsidR="0064344C" w:rsidRDefault="0064344C" w:rsidP="0064344C">
      <w:pPr>
        <w:rPr>
          <w:rFonts w:asciiTheme="minorHAnsi" w:hAnsiTheme="minorHAnsi" w:cstheme="minorBidi"/>
          <w:sz w:val="22"/>
          <w:szCs w:val="22"/>
        </w:rPr>
      </w:pPr>
    </w:p>
    <w:p w:rsidR="0064344C" w:rsidRDefault="0064344C" w:rsidP="0064344C"/>
    <w:p w:rsidR="0064344C" w:rsidRDefault="0064344C" w:rsidP="0064344C">
      <w:pPr>
        <w:spacing w:line="256" w:lineRule="auto"/>
        <w:ind w:firstLine="0"/>
        <w:jc w:val="left"/>
        <w:rPr>
          <w:b/>
        </w:rPr>
      </w:pPr>
      <w:r>
        <w:br w:type="page"/>
      </w:r>
    </w:p>
    <w:p w:rsidR="0064344C" w:rsidRDefault="0064344C" w:rsidP="0064344C">
      <w:pPr>
        <w:pStyle w:val="Ttulo3"/>
      </w:pPr>
      <w:proofErr w:type="spellStart"/>
      <w:r>
        <w:lastRenderedPageBreak/>
        <w:t>Tabla</w:t>
      </w:r>
      <w:proofErr w:type="spellEnd"/>
      <w:r>
        <w:t xml:space="preserve"> 4: Model 3: </w:t>
      </w:r>
      <w:bookmarkStart w:id="16" w:name="tabla-4-model-3-transitions-zone-a"/>
      <w:r>
        <w:rPr>
          <w:bCs/>
          <w:lang w:eastAsia="es-ES"/>
        </w:rPr>
        <w:t>Logistic Mixed Effects Regression. Probability</w:t>
      </w:r>
      <w:r>
        <w:t xml:space="preserve"> Transitions Zone A</w:t>
      </w:r>
      <w:bookmarkEnd w:id="16"/>
    </w:p>
    <w:tbl>
      <w:tblPr>
        <w:tblW w:w="0" w:type="auto"/>
        <w:tblBorders>
          <w:bottom w:val="double" w:sz="6" w:space="0" w:color="auto"/>
        </w:tblBorders>
        <w:tblLook w:val="04A0" w:firstRow="1" w:lastRow="0" w:firstColumn="1" w:lastColumn="0" w:noHBand="0" w:noVBand="1"/>
      </w:tblPr>
      <w:tblGrid>
        <w:gridCol w:w="1806"/>
        <w:gridCol w:w="300"/>
        <w:gridCol w:w="1187"/>
        <w:gridCol w:w="1173"/>
        <w:gridCol w:w="782"/>
        <w:gridCol w:w="300"/>
        <w:gridCol w:w="1187"/>
        <w:gridCol w:w="1173"/>
        <w:gridCol w:w="782"/>
        <w:gridCol w:w="300"/>
        <w:gridCol w:w="1187"/>
        <w:gridCol w:w="1173"/>
        <w:gridCol w:w="782"/>
      </w:tblGrid>
      <w:tr w:rsidR="0064344C" w:rsidTr="00481823">
        <w:tc>
          <w:tcPr>
            <w:tcW w:w="0" w:type="auto"/>
            <w:tcBorders>
              <w:top w:val="double" w:sz="6" w:space="0" w:color="auto"/>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double" w:sz="6" w:space="0" w:color="auto"/>
              <w:left w:val="nil"/>
              <w:bottom w:val="sing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gridSpan w:val="3"/>
            <w:tcBorders>
              <w:top w:val="double" w:sz="6" w:space="0" w:color="auto"/>
              <w:left w:val="nil"/>
              <w:bottom w:val="sing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proofErr w:type="spellStart"/>
            <w:r>
              <w:rPr>
                <w:rFonts w:eastAsia="Times New Roman"/>
                <w:lang w:val="es-ES" w:eastAsia="es-ES"/>
              </w:rPr>
              <w:t>Transitions</w:t>
            </w:r>
            <w:proofErr w:type="spellEnd"/>
            <w:r>
              <w:rPr>
                <w:rFonts w:eastAsia="Times New Roman"/>
                <w:lang w:val="es-ES" w:eastAsia="es-ES"/>
              </w:rPr>
              <w:t xml:space="preserve"> ZA-ZA</w:t>
            </w:r>
          </w:p>
        </w:tc>
        <w:tc>
          <w:tcPr>
            <w:tcW w:w="0" w:type="auto"/>
            <w:tcBorders>
              <w:top w:val="double" w:sz="6" w:space="0" w:color="auto"/>
              <w:left w:val="nil"/>
              <w:bottom w:val="sing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gridSpan w:val="3"/>
            <w:tcBorders>
              <w:top w:val="double" w:sz="6" w:space="0" w:color="auto"/>
              <w:left w:val="nil"/>
              <w:bottom w:val="sing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proofErr w:type="spellStart"/>
            <w:r>
              <w:rPr>
                <w:rFonts w:eastAsia="Times New Roman"/>
                <w:lang w:val="es-ES" w:eastAsia="es-ES"/>
              </w:rPr>
              <w:t>Transitions</w:t>
            </w:r>
            <w:proofErr w:type="spellEnd"/>
            <w:r>
              <w:rPr>
                <w:rFonts w:eastAsia="Times New Roman"/>
                <w:lang w:val="es-ES" w:eastAsia="es-ES"/>
              </w:rPr>
              <w:t xml:space="preserve"> ZB-&gt;ZA</w:t>
            </w:r>
          </w:p>
        </w:tc>
        <w:tc>
          <w:tcPr>
            <w:tcW w:w="0" w:type="auto"/>
            <w:tcBorders>
              <w:top w:val="double" w:sz="6" w:space="0" w:color="auto"/>
              <w:left w:val="nil"/>
              <w:bottom w:val="sing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gridSpan w:val="3"/>
            <w:tcBorders>
              <w:top w:val="double" w:sz="6" w:space="0" w:color="auto"/>
              <w:left w:val="nil"/>
              <w:bottom w:val="sing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proofErr w:type="spellStart"/>
            <w:r>
              <w:rPr>
                <w:rFonts w:eastAsia="Times New Roman"/>
                <w:lang w:val="es-ES" w:eastAsia="es-ES"/>
              </w:rPr>
              <w:t>Transitions</w:t>
            </w:r>
            <w:proofErr w:type="spellEnd"/>
            <w:r>
              <w:rPr>
                <w:rFonts w:eastAsia="Times New Roman"/>
                <w:lang w:val="es-ES" w:eastAsia="es-ES"/>
              </w:rPr>
              <w:t xml:space="preserve"> ZC-&gt;ZA</w:t>
            </w:r>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i/>
                <w:iCs/>
                <w:lang w:val="es-ES" w:eastAsia="es-ES"/>
              </w:rPr>
            </w:pPr>
            <w:r>
              <w:rPr>
                <w:rFonts w:eastAsia="Times New Roman"/>
                <w:i/>
                <w:iCs/>
                <w:lang w:val="es-ES" w:eastAsia="es-ES"/>
              </w:rPr>
              <w:t> </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i/>
                <w:iCs/>
                <w:lang w:val="es-ES" w:eastAsia="es-ES"/>
              </w:rPr>
            </w:pPr>
            <w:r>
              <w:rPr>
                <w:rFonts w:eastAsia="Times New Roman"/>
                <w:i/>
                <w:iCs/>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val="es-ES" w:eastAsia="es-ES"/>
              </w:rPr>
            </w:pPr>
            <w:r>
              <w:rPr>
                <w:rFonts w:eastAsia="Times New Roman"/>
                <w:i/>
                <w:iCs/>
                <w:lang w:val="es-ES" w:eastAsia="es-ES"/>
              </w:rPr>
              <w:t>Log-</w:t>
            </w:r>
            <w:proofErr w:type="spellStart"/>
            <w:r>
              <w:rPr>
                <w:rFonts w:eastAsia="Times New Roman"/>
                <w:i/>
                <w:iCs/>
                <w:lang w:val="es-ES" w:eastAsia="es-ES"/>
              </w:rPr>
              <w:t>Odds</w:t>
            </w:r>
            <w:proofErr w:type="spellEnd"/>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val="es-ES" w:eastAsia="es-ES"/>
              </w:rPr>
            </w:pPr>
            <w:proofErr w:type="spellStart"/>
            <w:r>
              <w:rPr>
                <w:rFonts w:eastAsia="Times New Roman"/>
                <w:i/>
                <w:iCs/>
                <w:lang w:val="es-ES" w:eastAsia="es-ES"/>
              </w:rPr>
              <w:t>std</w:t>
            </w:r>
            <w:proofErr w:type="spellEnd"/>
            <w:r>
              <w:rPr>
                <w:rFonts w:eastAsia="Times New Roman"/>
                <w:i/>
                <w:iCs/>
                <w:lang w:val="es-ES" w:eastAsia="es-ES"/>
              </w:rPr>
              <w:t>. Error</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val="es-ES" w:eastAsia="es-ES"/>
              </w:rPr>
            </w:pPr>
            <w:r>
              <w:rPr>
                <w:rFonts w:eastAsia="Times New Roman"/>
                <w:i/>
                <w:iCs/>
                <w:lang w:val="es-ES" w:eastAsia="es-ES"/>
              </w:rPr>
              <w:t>p</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i/>
                <w:iCs/>
                <w:lang w:val="es-ES" w:eastAsia="es-ES"/>
              </w:rPr>
            </w:pPr>
            <w:r>
              <w:rPr>
                <w:rFonts w:eastAsia="Times New Roman"/>
                <w:i/>
                <w:iCs/>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val="es-ES" w:eastAsia="es-ES"/>
              </w:rPr>
            </w:pPr>
            <w:r>
              <w:rPr>
                <w:rFonts w:eastAsia="Times New Roman"/>
                <w:i/>
                <w:iCs/>
                <w:lang w:val="es-ES" w:eastAsia="es-ES"/>
              </w:rPr>
              <w:t>Log-</w:t>
            </w:r>
            <w:proofErr w:type="spellStart"/>
            <w:r>
              <w:rPr>
                <w:rFonts w:eastAsia="Times New Roman"/>
                <w:i/>
                <w:iCs/>
                <w:lang w:val="es-ES" w:eastAsia="es-ES"/>
              </w:rPr>
              <w:t>Odds</w:t>
            </w:r>
            <w:proofErr w:type="spellEnd"/>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val="es-ES" w:eastAsia="es-ES"/>
              </w:rPr>
            </w:pPr>
            <w:proofErr w:type="spellStart"/>
            <w:r>
              <w:rPr>
                <w:rFonts w:eastAsia="Times New Roman"/>
                <w:i/>
                <w:iCs/>
                <w:lang w:val="es-ES" w:eastAsia="es-ES"/>
              </w:rPr>
              <w:t>std</w:t>
            </w:r>
            <w:proofErr w:type="spellEnd"/>
            <w:r>
              <w:rPr>
                <w:rFonts w:eastAsia="Times New Roman"/>
                <w:i/>
                <w:iCs/>
                <w:lang w:val="es-ES" w:eastAsia="es-ES"/>
              </w:rPr>
              <w:t>. Error</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val="es-ES" w:eastAsia="es-ES"/>
              </w:rPr>
            </w:pPr>
            <w:r>
              <w:rPr>
                <w:rFonts w:eastAsia="Times New Roman"/>
                <w:i/>
                <w:iCs/>
                <w:lang w:val="es-ES" w:eastAsia="es-ES"/>
              </w:rPr>
              <w:t>p</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i/>
                <w:iCs/>
                <w:lang w:val="es-ES" w:eastAsia="es-ES"/>
              </w:rPr>
            </w:pPr>
            <w:r>
              <w:rPr>
                <w:rFonts w:eastAsia="Times New Roman"/>
                <w:i/>
                <w:iCs/>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val="es-ES" w:eastAsia="es-ES"/>
              </w:rPr>
            </w:pPr>
            <w:r>
              <w:rPr>
                <w:rFonts w:eastAsia="Times New Roman"/>
                <w:i/>
                <w:iCs/>
                <w:lang w:val="es-ES" w:eastAsia="es-ES"/>
              </w:rPr>
              <w:t>Log-</w:t>
            </w:r>
            <w:proofErr w:type="spellStart"/>
            <w:r>
              <w:rPr>
                <w:rFonts w:eastAsia="Times New Roman"/>
                <w:i/>
                <w:iCs/>
                <w:lang w:val="es-ES" w:eastAsia="es-ES"/>
              </w:rPr>
              <w:t>Odds</w:t>
            </w:r>
            <w:proofErr w:type="spellEnd"/>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val="es-ES" w:eastAsia="es-ES"/>
              </w:rPr>
            </w:pPr>
            <w:proofErr w:type="spellStart"/>
            <w:r>
              <w:rPr>
                <w:rFonts w:eastAsia="Times New Roman"/>
                <w:i/>
                <w:iCs/>
                <w:lang w:val="es-ES" w:eastAsia="es-ES"/>
              </w:rPr>
              <w:t>std</w:t>
            </w:r>
            <w:proofErr w:type="spellEnd"/>
            <w:r>
              <w:rPr>
                <w:rFonts w:eastAsia="Times New Roman"/>
                <w:i/>
                <w:iCs/>
                <w:lang w:val="es-ES" w:eastAsia="es-ES"/>
              </w:rPr>
              <w:t>. Error</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val="es-ES" w:eastAsia="es-ES"/>
              </w:rPr>
            </w:pPr>
            <w:r>
              <w:rPr>
                <w:rFonts w:eastAsia="Times New Roman"/>
                <w:i/>
                <w:iCs/>
                <w:lang w:val="es-ES" w:eastAsia="es-ES"/>
              </w:rPr>
              <w:t>p</w:t>
            </w:r>
          </w:p>
        </w:tc>
      </w:tr>
      <w:tr w:rsidR="0064344C" w:rsidTr="00481823">
        <w:tc>
          <w:tcPr>
            <w:tcW w:w="0" w:type="auto"/>
            <w:gridSpan w:val="13"/>
            <w:tcBorders>
              <w:top w:val="single" w:sz="6" w:space="0" w:color="auto"/>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b/>
                <w:bCs/>
                <w:lang w:val="es-ES" w:eastAsia="es-ES"/>
              </w:rPr>
            </w:pPr>
            <w:proofErr w:type="spellStart"/>
            <w:r>
              <w:rPr>
                <w:rFonts w:eastAsia="Times New Roman"/>
                <w:b/>
                <w:bCs/>
                <w:lang w:val="es-ES" w:eastAsia="es-ES"/>
              </w:rPr>
              <w:t>Fixed</w:t>
            </w:r>
            <w:proofErr w:type="spellEnd"/>
            <w:r>
              <w:rPr>
                <w:rFonts w:eastAsia="Times New Roman"/>
                <w:b/>
                <w:bCs/>
                <w:lang w:val="es-ES" w:eastAsia="es-ES"/>
              </w:rPr>
              <w:t xml:space="preserve"> </w:t>
            </w:r>
            <w:proofErr w:type="spellStart"/>
            <w:r>
              <w:rPr>
                <w:rFonts w:eastAsia="Times New Roman"/>
                <w:b/>
                <w:bCs/>
                <w:lang w:val="es-ES" w:eastAsia="es-ES"/>
              </w:rPr>
              <w:t>Parts</w:t>
            </w:r>
            <w:proofErr w:type="spellEnd"/>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w:t>
            </w:r>
            <w:proofErr w:type="spellStart"/>
            <w:r>
              <w:rPr>
                <w:rFonts w:eastAsia="Times New Roman"/>
                <w:lang w:val="es-ES" w:eastAsia="es-ES"/>
              </w:rPr>
              <w:t>Intercept</w:t>
            </w:r>
            <w:proofErr w:type="spellEnd"/>
            <w:r>
              <w:rPr>
                <w:rFonts w:eastAsia="Times New Roman"/>
                <w:lang w:val="es-ES" w:eastAsia="es-ES"/>
              </w:rPr>
              <w:t>)</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-4.22</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0.72</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&lt;.001</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-6.70</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1.15</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&lt;.001</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-6.01</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0.64</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&lt;.001</w:t>
            </w:r>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Search</w:t>
            </w:r>
            <w:proofErr w:type="spellEnd"/>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-1.73</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0.08</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&lt;.001</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-2.43</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0.87</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.005</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-0.43</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0.25</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.084</w:t>
            </w:r>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Purchase</w:t>
            </w:r>
            <w:proofErr w:type="spellEnd"/>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-1.41</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0.07</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&lt;.001</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-1.39</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0.53</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.008</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-0.49</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0.25</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.052</w:t>
            </w:r>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PostPurchase</w:t>
            </w:r>
            <w:proofErr w:type="spellEnd"/>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-0.45</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0.06</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&lt;.001</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-0.10</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0.37</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.780</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-0.89</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0.28</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.002</w:t>
            </w:r>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Phones</w:t>
            </w:r>
            <w:proofErr w:type="spellEnd"/>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0.14</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0.07</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.054</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-0.45</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0.48</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.345</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0.37</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0.27</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.170</w:t>
            </w:r>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Pens</w:t>
            </w:r>
            <w:proofErr w:type="spellEnd"/>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-0.33</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0.08</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&lt;.001</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-0.55</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0.48</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.256</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-0.07</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0.29</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.813</w:t>
            </w:r>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HDs</w:t>
            </w:r>
            <w:proofErr w:type="spellEnd"/>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-0.08</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0.07</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.250</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-0.76</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0.49</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.117</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-0.10</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0.28</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.717</w:t>
            </w:r>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Involvement</w:t>
            </w:r>
            <w:proofErr w:type="spellEnd"/>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0.02</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0.01</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.143</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0.01</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0.07</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.928</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-0.01</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0.04</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.863</w:t>
            </w:r>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Search</w:t>
            </w:r>
            <w:proofErr w:type="spellEnd"/>
            <w:r>
              <w:rPr>
                <w:rFonts w:eastAsia="Times New Roman"/>
                <w:lang w:val="es-ES" w:eastAsia="es-ES"/>
              </w:rPr>
              <w:t xml:space="preserve"> Online</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0.26</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0.13</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.039</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0.14</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0.17</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.412</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0.11</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0.10</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.281</w:t>
            </w:r>
          </w:p>
        </w:tc>
      </w:tr>
      <w:tr w:rsidR="0064344C" w:rsidTr="00481823">
        <w:tc>
          <w:tcPr>
            <w:tcW w:w="0" w:type="auto"/>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Purchase</w:t>
            </w:r>
            <w:proofErr w:type="spellEnd"/>
            <w:r>
              <w:rPr>
                <w:rFonts w:eastAsia="Times New Roman"/>
                <w:lang w:val="es-ES" w:eastAsia="es-ES"/>
              </w:rPr>
              <w:t xml:space="preserve"> Online</w:t>
            </w:r>
          </w:p>
        </w:tc>
        <w:tc>
          <w:tcPr>
            <w:tcW w:w="0" w:type="auto"/>
            <w:tcBorders>
              <w:top w:val="nil"/>
              <w:left w:val="nil"/>
              <w:bottom w:val="doub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0.02</w:t>
            </w:r>
          </w:p>
        </w:tc>
        <w:tc>
          <w:tcPr>
            <w:tcW w:w="0" w:type="auto"/>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0.11</w:t>
            </w:r>
          </w:p>
        </w:tc>
        <w:tc>
          <w:tcPr>
            <w:tcW w:w="0" w:type="auto"/>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.825</w:t>
            </w:r>
          </w:p>
        </w:tc>
        <w:tc>
          <w:tcPr>
            <w:tcW w:w="0" w:type="auto"/>
            <w:tcBorders>
              <w:top w:val="nil"/>
              <w:left w:val="nil"/>
              <w:bottom w:val="doub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0.01</w:t>
            </w:r>
          </w:p>
        </w:tc>
        <w:tc>
          <w:tcPr>
            <w:tcW w:w="0" w:type="auto"/>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0.14</w:t>
            </w:r>
          </w:p>
        </w:tc>
        <w:tc>
          <w:tcPr>
            <w:tcW w:w="0" w:type="auto"/>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.953</w:t>
            </w:r>
          </w:p>
        </w:tc>
        <w:tc>
          <w:tcPr>
            <w:tcW w:w="0" w:type="auto"/>
            <w:tcBorders>
              <w:top w:val="nil"/>
              <w:left w:val="nil"/>
              <w:bottom w:val="doub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0.03</w:t>
            </w:r>
          </w:p>
        </w:tc>
        <w:tc>
          <w:tcPr>
            <w:tcW w:w="0" w:type="auto"/>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0.08</w:t>
            </w:r>
          </w:p>
        </w:tc>
        <w:tc>
          <w:tcPr>
            <w:tcW w:w="0" w:type="auto"/>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.688</w:t>
            </w:r>
          </w:p>
        </w:tc>
      </w:tr>
    </w:tbl>
    <w:p w:rsidR="0064344C" w:rsidRDefault="0064344C" w:rsidP="0064344C">
      <w:r>
        <w:br w:type="page"/>
      </w:r>
    </w:p>
    <w:p w:rsidR="0064344C" w:rsidRDefault="0064344C" w:rsidP="0064344C">
      <w:pPr>
        <w:pStyle w:val="Ttulo3"/>
        <w:rPr>
          <w:lang w:val="en-GB"/>
        </w:rPr>
      </w:pPr>
      <w:proofErr w:type="spellStart"/>
      <w:r>
        <w:lastRenderedPageBreak/>
        <w:t>Tabla</w:t>
      </w:r>
      <w:proofErr w:type="spellEnd"/>
      <w:r>
        <w:t xml:space="preserve"> 4: Model 3: </w:t>
      </w:r>
      <w:r>
        <w:rPr>
          <w:bCs/>
          <w:lang w:eastAsia="es-ES"/>
        </w:rPr>
        <w:t>Logistic Mixed Effects Regression. Probability</w:t>
      </w:r>
      <w:r>
        <w:t xml:space="preserve"> Transitions Zone A</w:t>
      </w:r>
      <w:r>
        <w:rPr>
          <w:lang w:val="en-GB"/>
        </w:rPr>
        <w:t xml:space="preserve"> (</w:t>
      </w:r>
      <w:proofErr w:type="spellStart"/>
      <w:r>
        <w:rPr>
          <w:lang w:val="en-GB"/>
        </w:rPr>
        <w:t>cont</w:t>
      </w:r>
      <w:proofErr w:type="spellEnd"/>
      <w:r>
        <w:rPr>
          <w:lang w:val="en-GB"/>
        </w:rPr>
        <w:t>)</w:t>
      </w:r>
    </w:p>
    <w:tbl>
      <w:tblPr>
        <w:tblW w:w="0" w:type="auto"/>
        <w:tblBorders>
          <w:bottom w:val="double" w:sz="6" w:space="0" w:color="auto"/>
        </w:tblBorders>
        <w:tblLook w:val="04A0" w:firstRow="1" w:lastRow="0" w:firstColumn="1" w:lastColumn="0" w:noHBand="0" w:noVBand="1"/>
      </w:tblPr>
      <w:tblGrid>
        <w:gridCol w:w="1493"/>
        <w:gridCol w:w="300"/>
        <w:gridCol w:w="1126"/>
        <w:gridCol w:w="300"/>
        <w:gridCol w:w="886"/>
        <w:gridCol w:w="300"/>
        <w:gridCol w:w="1006"/>
      </w:tblGrid>
      <w:tr w:rsidR="0064344C" w:rsidTr="00481823">
        <w:tc>
          <w:tcPr>
            <w:tcW w:w="0" w:type="auto"/>
            <w:gridSpan w:val="7"/>
            <w:tcBorders>
              <w:top w:val="double" w:sz="4" w:space="0" w:color="auto"/>
              <w:left w:val="nil"/>
              <w:bottom w:val="nil"/>
              <w:right w:val="nil"/>
            </w:tcBorders>
            <w:tcMar>
              <w:top w:w="120" w:type="dxa"/>
              <w:left w:w="113" w:type="dxa"/>
              <w:bottom w:w="57" w:type="dxa"/>
              <w:right w:w="113" w:type="dxa"/>
            </w:tcMar>
            <w:vAlign w:val="center"/>
            <w:hideMark/>
          </w:tcPr>
          <w:p w:rsidR="0064344C" w:rsidRDefault="0064344C" w:rsidP="00481823">
            <w:pPr>
              <w:spacing w:after="0" w:line="240" w:lineRule="auto"/>
              <w:ind w:firstLine="0"/>
              <w:jc w:val="left"/>
              <w:rPr>
                <w:rFonts w:eastAsia="Times New Roman"/>
                <w:b/>
                <w:bCs/>
                <w:lang w:val="es-ES" w:eastAsia="es-ES"/>
              </w:rPr>
            </w:pPr>
            <w:proofErr w:type="spellStart"/>
            <w:r>
              <w:rPr>
                <w:rFonts w:eastAsia="Times New Roman"/>
                <w:b/>
                <w:bCs/>
                <w:lang w:val="es-ES" w:eastAsia="es-ES"/>
              </w:rPr>
              <w:t>Random</w:t>
            </w:r>
            <w:proofErr w:type="spellEnd"/>
            <w:r>
              <w:rPr>
                <w:rFonts w:eastAsia="Times New Roman"/>
                <w:b/>
                <w:bCs/>
                <w:lang w:val="es-ES" w:eastAsia="es-ES"/>
              </w:rPr>
              <w:t xml:space="preserve"> </w:t>
            </w:r>
            <w:proofErr w:type="spellStart"/>
            <w:r>
              <w:rPr>
                <w:rFonts w:eastAsia="Times New Roman"/>
                <w:b/>
                <w:bCs/>
                <w:lang w:val="es-ES" w:eastAsia="es-ES"/>
              </w:rPr>
              <w:t>Parts</w:t>
            </w:r>
            <w:proofErr w:type="spellEnd"/>
          </w:p>
        </w:tc>
      </w:tr>
      <w:tr w:rsidR="0064344C" w:rsidTr="00481823">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τ</w:t>
            </w:r>
            <w:proofErr w:type="gramStart"/>
            <w:r>
              <w:rPr>
                <w:rFonts w:eastAsia="Times New Roman"/>
                <w:vertAlign w:val="subscript"/>
                <w:lang w:val="es-ES" w:eastAsia="es-ES"/>
              </w:rPr>
              <w:t>00,subject</w:t>
            </w:r>
            <w:proofErr w:type="gramEnd"/>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0.822</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0.000</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0.000</w:t>
            </w:r>
          </w:p>
        </w:tc>
      </w:tr>
      <w:tr w:rsidR="0064344C" w:rsidTr="00481823">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N</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58</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58</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58</w:t>
            </w:r>
          </w:p>
        </w:tc>
      </w:tr>
      <w:tr w:rsidR="0064344C" w:rsidTr="00481823">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ICC</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0.200</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0.000</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0.000</w:t>
            </w:r>
          </w:p>
        </w:tc>
      </w:tr>
      <w:tr w:rsidR="0064344C" w:rsidTr="00481823">
        <w:tc>
          <w:tcPr>
            <w:tcW w:w="0" w:type="auto"/>
            <w:tcBorders>
              <w:top w:val="single" w:sz="6" w:space="0" w:color="auto"/>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Observations</w:t>
            </w:r>
            <w:proofErr w:type="spellEnd"/>
          </w:p>
        </w:tc>
        <w:tc>
          <w:tcPr>
            <w:tcW w:w="0" w:type="auto"/>
            <w:tcBorders>
              <w:top w:val="single" w:sz="6" w:space="0" w:color="auto"/>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single" w:sz="6" w:space="0" w:color="auto"/>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232</w:t>
            </w:r>
          </w:p>
        </w:tc>
        <w:tc>
          <w:tcPr>
            <w:tcW w:w="0" w:type="auto"/>
            <w:tcBorders>
              <w:top w:val="single" w:sz="6" w:space="0" w:color="auto"/>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single" w:sz="6" w:space="0" w:color="auto"/>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232</w:t>
            </w:r>
          </w:p>
        </w:tc>
        <w:tc>
          <w:tcPr>
            <w:tcW w:w="0" w:type="auto"/>
            <w:tcBorders>
              <w:top w:val="single" w:sz="6" w:space="0" w:color="auto"/>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single" w:sz="6" w:space="0" w:color="auto"/>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232</w:t>
            </w:r>
          </w:p>
        </w:tc>
      </w:tr>
      <w:tr w:rsidR="0064344C" w:rsidTr="00481823">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AIC</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2088.882</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92.788</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179.845</w:t>
            </w:r>
          </w:p>
        </w:tc>
      </w:tr>
      <w:tr w:rsidR="0064344C" w:rsidTr="00481823">
        <w:tc>
          <w:tcPr>
            <w:tcW w:w="0" w:type="auto"/>
            <w:tcBorders>
              <w:top w:val="nil"/>
              <w:left w:val="nil"/>
              <w:bottom w:val="double" w:sz="6" w:space="0" w:color="auto"/>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Deviance</w:t>
            </w:r>
            <w:proofErr w:type="spellEnd"/>
          </w:p>
        </w:tc>
        <w:tc>
          <w:tcPr>
            <w:tcW w:w="0" w:type="auto"/>
            <w:tcBorders>
              <w:top w:val="nil"/>
              <w:left w:val="nil"/>
              <w:bottom w:val="doub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double" w:sz="6" w:space="0" w:color="auto"/>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1834.424</w:t>
            </w:r>
          </w:p>
        </w:tc>
        <w:tc>
          <w:tcPr>
            <w:tcW w:w="0" w:type="auto"/>
            <w:tcBorders>
              <w:top w:val="nil"/>
              <w:left w:val="nil"/>
              <w:bottom w:val="doub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double" w:sz="6" w:space="0" w:color="auto"/>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70.788</w:t>
            </w:r>
          </w:p>
        </w:tc>
        <w:tc>
          <w:tcPr>
            <w:tcW w:w="0" w:type="auto"/>
            <w:tcBorders>
              <w:top w:val="nil"/>
              <w:left w:val="nil"/>
              <w:bottom w:val="doub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double" w:sz="6" w:space="0" w:color="auto"/>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157.845</w:t>
            </w:r>
          </w:p>
        </w:tc>
      </w:tr>
    </w:tbl>
    <w:p w:rsidR="0064344C" w:rsidRDefault="0064344C" w:rsidP="0064344C"/>
    <w:p w:rsidR="0064344C" w:rsidRDefault="0064344C" w:rsidP="0064344C">
      <w:r>
        <w:br w:type="page"/>
      </w:r>
    </w:p>
    <w:p w:rsidR="0064344C" w:rsidRDefault="0064344C" w:rsidP="0064344C">
      <w:pPr>
        <w:pStyle w:val="Ttulo3"/>
        <w:rPr>
          <w:u w:val="single"/>
          <w:lang w:val="es-ES"/>
        </w:rPr>
      </w:pPr>
      <w:bookmarkStart w:id="17" w:name="tabla-5-model-3-transitions-zone-b"/>
      <w:proofErr w:type="spellStart"/>
      <w:r>
        <w:rPr>
          <w:lang w:val="en-GB"/>
        </w:rPr>
        <w:lastRenderedPageBreak/>
        <w:t>Tabla</w:t>
      </w:r>
      <w:proofErr w:type="spellEnd"/>
      <w:r>
        <w:rPr>
          <w:lang w:val="en-GB"/>
        </w:rPr>
        <w:t xml:space="preserve"> 5: </w:t>
      </w:r>
      <w:bookmarkEnd w:id="17"/>
      <w:r>
        <w:t xml:space="preserve">Model 3: </w:t>
      </w:r>
      <w:r>
        <w:rPr>
          <w:bCs/>
          <w:lang w:eastAsia="es-ES"/>
        </w:rPr>
        <w:t>Logistic Mixed Effects Regression. Probability</w:t>
      </w:r>
      <w:r>
        <w:t xml:space="preserve"> Transitions Zone B</w:t>
      </w:r>
    </w:p>
    <w:tbl>
      <w:tblPr>
        <w:tblW w:w="0" w:type="auto"/>
        <w:tblBorders>
          <w:bottom w:val="double" w:sz="6" w:space="0" w:color="auto"/>
        </w:tblBorders>
        <w:tblLook w:val="04A0" w:firstRow="1" w:lastRow="0" w:firstColumn="1" w:lastColumn="0" w:noHBand="0" w:noVBand="1"/>
      </w:tblPr>
      <w:tblGrid>
        <w:gridCol w:w="1806"/>
        <w:gridCol w:w="300"/>
        <w:gridCol w:w="1187"/>
        <w:gridCol w:w="1173"/>
        <w:gridCol w:w="782"/>
        <w:gridCol w:w="300"/>
        <w:gridCol w:w="1187"/>
        <w:gridCol w:w="1173"/>
        <w:gridCol w:w="782"/>
        <w:gridCol w:w="300"/>
        <w:gridCol w:w="1187"/>
        <w:gridCol w:w="1173"/>
        <w:gridCol w:w="782"/>
      </w:tblGrid>
      <w:tr w:rsidR="0064344C" w:rsidTr="00481823">
        <w:tc>
          <w:tcPr>
            <w:tcW w:w="0" w:type="auto"/>
            <w:tcBorders>
              <w:top w:val="double" w:sz="6" w:space="0" w:color="auto"/>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double" w:sz="6" w:space="0" w:color="auto"/>
              <w:left w:val="nil"/>
              <w:bottom w:val="sing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gridSpan w:val="3"/>
            <w:tcBorders>
              <w:top w:val="double" w:sz="6" w:space="0" w:color="auto"/>
              <w:left w:val="nil"/>
              <w:bottom w:val="sing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proofErr w:type="spellStart"/>
            <w:r>
              <w:rPr>
                <w:rFonts w:eastAsia="Times New Roman"/>
                <w:lang w:val="es-ES" w:eastAsia="es-ES"/>
              </w:rPr>
              <w:t>Transitions</w:t>
            </w:r>
            <w:proofErr w:type="spellEnd"/>
            <w:r>
              <w:rPr>
                <w:rFonts w:eastAsia="Times New Roman"/>
                <w:lang w:val="es-ES" w:eastAsia="es-ES"/>
              </w:rPr>
              <w:t xml:space="preserve"> ZB-ZB</w:t>
            </w:r>
          </w:p>
        </w:tc>
        <w:tc>
          <w:tcPr>
            <w:tcW w:w="0" w:type="auto"/>
            <w:tcBorders>
              <w:top w:val="double" w:sz="6" w:space="0" w:color="auto"/>
              <w:left w:val="nil"/>
              <w:bottom w:val="sing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gridSpan w:val="3"/>
            <w:tcBorders>
              <w:top w:val="double" w:sz="6" w:space="0" w:color="auto"/>
              <w:left w:val="nil"/>
              <w:bottom w:val="sing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proofErr w:type="spellStart"/>
            <w:r>
              <w:rPr>
                <w:rFonts w:eastAsia="Times New Roman"/>
                <w:lang w:val="es-ES" w:eastAsia="es-ES"/>
              </w:rPr>
              <w:t>Transitions</w:t>
            </w:r>
            <w:proofErr w:type="spellEnd"/>
            <w:r>
              <w:rPr>
                <w:rFonts w:eastAsia="Times New Roman"/>
                <w:lang w:val="es-ES" w:eastAsia="es-ES"/>
              </w:rPr>
              <w:t xml:space="preserve"> ZA-&gt;ZB</w:t>
            </w:r>
          </w:p>
        </w:tc>
        <w:tc>
          <w:tcPr>
            <w:tcW w:w="0" w:type="auto"/>
            <w:tcBorders>
              <w:top w:val="double" w:sz="6" w:space="0" w:color="auto"/>
              <w:left w:val="nil"/>
              <w:bottom w:val="sing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gridSpan w:val="3"/>
            <w:tcBorders>
              <w:top w:val="double" w:sz="6" w:space="0" w:color="auto"/>
              <w:left w:val="nil"/>
              <w:bottom w:val="sing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proofErr w:type="spellStart"/>
            <w:r>
              <w:rPr>
                <w:rFonts w:eastAsia="Times New Roman"/>
                <w:lang w:val="es-ES" w:eastAsia="es-ES"/>
              </w:rPr>
              <w:t>Transitions</w:t>
            </w:r>
            <w:proofErr w:type="spellEnd"/>
            <w:r>
              <w:rPr>
                <w:rFonts w:eastAsia="Times New Roman"/>
                <w:lang w:val="es-ES" w:eastAsia="es-ES"/>
              </w:rPr>
              <w:t xml:space="preserve"> ZC-&gt;ZB</w:t>
            </w:r>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i/>
                <w:iCs/>
                <w:lang w:val="es-ES" w:eastAsia="es-ES"/>
              </w:rPr>
            </w:pPr>
            <w:r>
              <w:rPr>
                <w:rFonts w:eastAsia="Times New Roman"/>
                <w:i/>
                <w:iCs/>
                <w:lang w:val="es-ES" w:eastAsia="es-ES"/>
              </w:rPr>
              <w:t> </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i/>
                <w:iCs/>
                <w:lang w:val="es-ES" w:eastAsia="es-ES"/>
              </w:rPr>
            </w:pPr>
            <w:r>
              <w:rPr>
                <w:rFonts w:eastAsia="Times New Roman"/>
                <w:i/>
                <w:iCs/>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val="es-ES" w:eastAsia="es-ES"/>
              </w:rPr>
            </w:pPr>
            <w:r>
              <w:rPr>
                <w:rFonts w:eastAsia="Times New Roman"/>
                <w:i/>
                <w:iCs/>
                <w:lang w:val="es-ES" w:eastAsia="es-ES"/>
              </w:rPr>
              <w:t>Log-</w:t>
            </w:r>
            <w:proofErr w:type="spellStart"/>
            <w:r>
              <w:rPr>
                <w:rFonts w:eastAsia="Times New Roman"/>
                <w:i/>
                <w:iCs/>
                <w:lang w:val="es-ES" w:eastAsia="es-ES"/>
              </w:rPr>
              <w:t>Odds</w:t>
            </w:r>
            <w:proofErr w:type="spellEnd"/>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val="es-ES" w:eastAsia="es-ES"/>
              </w:rPr>
            </w:pPr>
            <w:proofErr w:type="spellStart"/>
            <w:r>
              <w:rPr>
                <w:rFonts w:eastAsia="Times New Roman"/>
                <w:i/>
                <w:iCs/>
                <w:lang w:val="es-ES" w:eastAsia="es-ES"/>
              </w:rPr>
              <w:t>std</w:t>
            </w:r>
            <w:proofErr w:type="spellEnd"/>
            <w:r>
              <w:rPr>
                <w:rFonts w:eastAsia="Times New Roman"/>
                <w:i/>
                <w:iCs/>
                <w:lang w:val="es-ES" w:eastAsia="es-ES"/>
              </w:rPr>
              <w:t>. Error</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val="es-ES" w:eastAsia="es-ES"/>
              </w:rPr>
            </w:pPr>
            <w:r>
              <w:rPr>
                <w:rFonts w:eastAsia="Times New Roman"/>
                <w:i/>
                <w:iCs/>
                <w:lang w:val="es-ES" w:eastAsia="es-ES"/>
              </w:rPr>
              <w:t>p</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i/>
                <w:iCs/>
                <w:lang w:val="es-ES" w:eastAsia="es-ES"/>
              </w:rPr>
            </w:pPr>
            <w:r>
              <w:rPr>
                <w:rFonts w:eastAsia="Times New Roman"/>
                <w:i/>
                <w:iCs/>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val="es-ES" w:eastAsia="es-ES"/>
              </w:rPr>
            </w:pPr>
            <w:r>
              <w:rPr>
                <w:rFonts w:eastAsia="Times New Roman"/>
                <w:i/>
                <w:iCs/>
                <w:lang w:val="es-ES" w:eastAsia="es-ES"/>
              </w:rPr>
              <w:t>Log-</w:t>
            </w:r>
            <w:proofErr w:type="spellStart"/>
            <w:r>
              <w:rPr>
                <w:rFonts w:eastAsia="Times New Roman"/>
                <w:i/>
                <w:iCs/>
                <w:lang w:val="es-ES" w:eastAsia="es-ES"/>
              </w:rPr>
              <w:t>Odds</w:t>
            </w:r>
            <w:proofErr w:type="spellEnd"/>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val="es-ES" w:eastAsia="es-ES"/>
              </w:rPr>
            </w:pPr>
            <w:proofErr w:type="spellStart"/>
            <w:r>
              <w:rPr>
                <w:rFonts w:eastAsia="Times New Roman"/>
                <w:i/>
                <w:iCs/>
                <w:lang w:val="es-ES" w:eastAsia="es-ES"/>
              </w:rPr>
              <w:t>std</w:t>
            </w:r>
            <w:proofErr w:type="spellEnd"/>
            <w:r>
              <w:rPr>
                <w:rFonts w:eastAsia="Times New Roman"/>
                <w:i/>
                <w:iCs/>
                <w:lang w:val="es-ES" w:eastAsia="es-ES"/>
              </w:rPr>
              <w:t>. Error</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val="es-ES" w:eastAsia="es-ES"/>
              </w:rPr>
            </w:pPr>
            <w:r>
              <w:rPr>
                <w:rFonts w:eastAsia="Times New Roman"/>
                <w:i/>
                <w:iCs/>
                <w:lang w:val="es-ES" w:eastAsia="es-ES"/>
              </w:rPr>
              <w:t>p</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i/>
                <w:iCs/>
                <w:lang w:val="es-ES" w:eastAsia="es-ES"/>
              </w:rPr>
            </w:pPr>
            <w:r>
              <w:rPr>
                <w:rFonts w:eastAsia="Times New Roman"/>
                <w:i/>
                <w:iCs/>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val="es-ES" w:eastAsia="es-ES"/>
              </w:rPr>
            </w:pPr>
            <w:r>
              <w:rPr>
                <w:rFonts w:eastAsia="Times New Roman"/>
                <w:i/>
                <w:iCs/>
                <w:lang w:val="es-ES" w:eastAsia="es-ES"/>
              </w:rPr>
              <w:t>Log-</w:t>
            </w:r>
            <w:proofErr w:type="spellStart"/>
            <w:r>
              <w:rPr>
                <w:rFonts w:eastAsia="Times New Roman"/>
                <w:i/>
                <w:iCs/>
                <w:lang w:val="es-ES" w:eastAsia="es-ES"/>
              </w:rPr>
              <w:t>Odds</w:t>
            </w:r>
            <w:proofErr w:type="spellEnd"/>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val="es-ES" w:eastAsia="es-ES"/>
              </w:rPr>
            </w:pPr>
            <w:proofErr w:type="spellStart"/>
            <w:r>
              <w:rPr>
                <w:rFonts w:eastAsia="Times New Roman"/>
                <w:i/>
                <w:iCs/>
                <w:lang w:val="es-ES" w:eastAsia="es-ES"/>
              </w:rPr>
              <w:t>std</w:t>
            </w:r>
            <w:proofErr w:type="spellEnd"/>
            <w:r>
              <w:rPr>
                <w:rFonts w:eastAsia="Times New Roman"/>
                <w:i/>
                <w:iCs/>
                <w:lang w:val="es-ES" w:eastAsia="es-ES"/>
              </w:rPr>
              <w:t>. Error</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val="es-ES" w:eastAsia="es-ES"/>
              </w:rPr>
            </w:pPr>
            <w:r>
              <w:rPr>
                <w:rFonts w:eastAsia="Times New Roman"/>
                <w:i/>
                <w:iCs/>
                <w:lang w:val="es-ES" w:eastAsia="es-ES"/>
              </w:rPr>
              <w:t>p</w:t>
            </w:r>
          </w:p>
        </w:tc>
      </w:tr>
      <w:tr w:rsidR="0064344C" w:rsidTr="00481823">
        <w:tc>
          <w:tcPr>
            <w:tcW w:w="0" w:type="auto"/>
            <w:gridSpan w:val="13"/>
            <w:tcBorders>
              <w:top w:val="single" w:sz="6" w:space="0" w:color="auto"/>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b/>
                <w:bCs/>
                <w:lang w:val="es-ES" w:eastAsia="es-ES"/>
              </w:rPr>
            </w:pPr>
            <w:proofErr w:type="spellStart"/>
            <w:r>
              <w:rPr>
                <w:rFonts w:eastAsia="Times New Roman"/>
                <w:b/>
                <w:bCs/>
                <w:lang w:val="es-ES" w:eastAsia="es-ES"/>
              </w:rPr>
              <w:t>Fixed</w:t>
            </w:r>
            <w:proofErr w:type="spellEnd"/>
            <w:r>
              <w:rPr>
                <w:rFonts w:eastAsia="Times New Roman"/>
                <w:b/>
                <w:bCs/>
                <w:lang w:val="es-ES" w:eastAsia="es-ES"/>
              </w:rPr>
              <w:t xml:space="preserve"> </w:t>
            </w:r>
            <w:proofErr w:type="spellStart"/>
            <w:r>
              <w:rPr>
                <w:rFonts w:eastAsia="Times New Roman"/>
                <w:b/>
                <w:bCs/>
                <w:lang w:val="es-ES" w:eastAsia="es-ES"/>
              </w:rPr>
              <w:t>Parts</w:t>
            </w:r>
            <w:proofErr w:type="spellEnd"/>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w:t>
            </w:r>
            <w:proofErr w:type="spellStart"/>
            <w:r>
              <w:rPr>
                <w:rFonts w:eastAsia="Times New Roman"/>
                <w:lang w:val="es-ES" w:eastAsia="es-ES"/>
              </w:rPr>
              <w:t>Intercept</w:t>
            </w:r>
            <w:proofErr w:type="spellEnd"/>
            <w:r>
              <w:rPr>
                <w:rFonts w:eastAsia="Times New Roman"/>
                <w:lang w:val="es-ES" w:eastAsia="es-ES"/>
              </w:rPr>
              <w:t>)</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-2.06</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0.89</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.021</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-7.18</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1.07</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&lt;.001</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-4.43</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0.71</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&lt;.001</w:t>
            </w:r>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Search</w:t>
            </w:r>
            <w:proofErr w:type="spellEnd"/>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-1.96</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0.09</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&lt;.001</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-2.55</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0.88</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.004</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-0.54</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0.35</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.121</w:t>
            </w:r>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Purchase</w:t>
            </w:r>
            <w:proofErr w:type="spellEnd"/>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-0.95</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0.06</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&lt;.001</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-1.47</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0.55</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.008</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-0.47</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0.33</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.155</w:t>
            </w:r>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PostPurchase</w:t>
            </w:r>
            <w:proofErr w:type="spellEnd"/>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2.22</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0.05</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&lt;.001</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0.28</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0.33</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.405</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0.45</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0.28</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.101</w:t>
            </w:r>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Phones</w:t>
            </w:r>
            <w:proofErr w:type="spellEnd"/>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-0.34</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0.07</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&lt;.001</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0.01</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0.43</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.983</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-0.58</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0.33</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.074</w:t>
            </w:r>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Pens</w:t>
            </w:r>
            <w:proofErr w:type="spellEnd"/>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-0.79</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0.07</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&lt;.001</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-0.68</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0.49</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.168</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-0.37</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0.33</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.261</w:t>
            </w:r>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HDs</w:t>
            </w:r>
            <w:proofErr w:type="spellEnd"/>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-0.70</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0.06</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&lt;.001</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-0.22</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0.42</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.596</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-0.45</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0.31</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.137</w:t>
            </w:r>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Involvement</w:t>
            </w:r>
            <w:proofErr w:type="spellEnd"/>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-0.07</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0.01</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&lt;.001</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-0.03</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0.06</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.673</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0.02</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0.04</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.668</w:t>
            </w:r>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Search</w:t>
            </w:r>
            <w:proofErr w:type="spellEnd"/>
            <w:r>
              <w:rPr>
                <w:rFonts w:eastAsia="Times New Roman"/>
                <w:lang w:val="es-ES" w:eastAsia="es-ES"/>
              </w:rPr>
              <w:t xml:space="preserve"> Online</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-0.09</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0.16</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.569</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0.25</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0.16</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.112</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-0.09</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0.11</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.435</w:t>
            </w:r>
          </w:p>
        </w:tc>
      </w:tr>
      <w:tr w:rsidR="0064344C" w:rsidTr="00481823">
        <w:tc>
          <w:tcPr>
            <w:tcW w:w="0" w:type="auto"/>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Purchase</w:t>
            </w:r>
            <w:proofErr w:type="spellEnd"/>
            <w:r>
              <w:rPr>
                <w:rFonts w:eastAsia="Times New Roman"/>
                <w:lang w:val="es-ES" w:eastAsia="es-ES"/>
              </w:rPr>
              <w:t xml:space="preserve"> Online</w:t>
            </w:r>
          </w:p>
        </w:tc>
        <w:tc>
          <w:tcPr>
            <w:tcW w:w="0" w:type="auto"/>
            <w:tcBorders>
              <w:top w:val="nil"/>
              <w:left w:val="nil"/>
              <w:bottom w:val="doub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0.26</w:t>
            </w:r>
          </w:p>
        </w:tc>
        <w:tc>
          <w:tcPr>
            <w:tcW w:w="0" w:type="auto"/>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0.13</w:t>
            </w:r>
          </w:p>
        </w:tc>
        <w:tc>
          <w:tcPr>
            <w:tcW w:w="0" w:type="auto"/>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.053</w:t>
            </w:r>
          </w:p>
        </w:tc>
        <w:tc>
          <w:tcPr>
            <w:tcW w:w="0" w:type="auto"/>
            <w:tcBorders>
              <w:top w:val="nil"/>
              <w:left w:val="nil"/>
              <w:bottom w:val="doub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-0.04</w:t>
            </w:r>
          </w:p>
        </w:tc>
        <w:tc>
          <w:tcPr>
            <w:tcW w:w="0" w:type="auto"/>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0.13</w:t>
            </w:r>
          </w:p>
        </w:tc>
        <w:tc>
          <w:tcPr>
            <w:tcW w:w="0" w:type="auto"/>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.775</w:t>
            </w:r>
          </w:p>
        </w:tc>
        <w:tc>
          <w:tcPr>
            <w:tcW w:w="0" w:type="auto"/>
            <w:tcBorders>
              <w:top w:val="nil"/>
              <w:left w:val="nil"/>
              <w:bottom w:val="doub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-0.03</w:t>
            </w:r>
          </w:p>
        </w:tc>
        <w:tc>
          <w:tcPr>
            <w:tcW w:w="0" w:type="auto"/>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0.09</w:t>
            </w:r>
          </w:p>
        </w:tc>
        <w:tc>
          <w:tcPr>
            <w:tcW w:w="0" w:type="auto"/>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.715</w:t>
            </w:r>
          </w:p>
        </w:tc>
      </w:tr>
    </w:tbl>
    <w:p w:rsidR="0064344C" w:rsidRDefault="0064344C" w:rsidP="0064344C">
      <w:r>
        <w:br w:type="page"/>
      </w:r>
    </w:p>
    <w:p w:rsidR="0064344C" w:rsidRDefault="0064344C" w:rsidP="0064344C">
      <w:pPr>
        <w:pStyle w:val="Ttulo3"/>
        <w:rPr>
          <w:u w:val="single"/>
          <w:lang w:val="en-GB"/>
        </w:rPr>
      </w:pPr>
      <w:proofErr w:type="spellStart"/>
      <w:r>
        <w:rPr>
          <w:lang w:val="en-GB"/>
        </w:rPr>
        <w:lastRenderedPageBreak/>
        <w:t>Tabla</w:t>
      </w:r>
      <w:proofErr w:type="spellEnd"/>
      <w:r>
        <w:rPr>
          <w:lang w:val="en-GB"/>
        </w:rPr>
        <w:t xml:space="preserve"> 5: </w:t>
      </w:r>
      <w:r>
        <w:t xml:space="preserve">Model 3: </w:t>
      </w:r>
      <w:r>
        <w:rPr>
          <w:bCs/>
          <w:lang w:eastAsia="es-ES"/>
        </w:rPr>
        <w:t>Logistic Mixed Effects Regression. Probability</w:t>
      </w:r>
      <w:r>
        <w:t xml:space="preserve"> Transitions Zone B (cont.)</w:t>
      </w:r>
    </w:p>
    <w:tbl>
      <w:tblPr>
        <w:tblW w:w="0" w:type="auto"/>
        <w:tblBorders>
          <w:bottom w:val="double" w:sz="6" w:space="0" w:color="auto"/>
        </w:tblBorders>
        <w:tblLook w:val="04A0" w:firstRow="1" w:lastRow="0" w:firstColumn="1" w:lastColumn="0" w:noHBand="0" w:noVBand="1"/>
      </w:tblPr>
      <w:tblGrid>
        <w:gridCol w:w="1493"/>
        <w:gridCol w:w="300"/>
        <w:gridCol w:w="1126"/>
        <w:gridCol w:w="300"/>
        <w:gridCol w:w="1006"/>
        <w:gridCol w:w="300"/>
        <w:gridCol w:w="1006"/>
      </w:tblGrid>
      <w:tr w:rsidR="0064344C" w:rsidTr="00481823">
        <w:tc>
          <w:tcPr>
            <w:tcW w:w="0" w:type="auto"/>
            <w:gridSpan w:val="7"/>
            <w:tcBorders>
              <w:top w:val="double" w:sz="4" w:space="0" w:color="auto"/>
              <w:left w:val="nil"/>
              <w:bottom w:val="nil"/>
              <w:right w:val="nil"/>
            </w:tcBorders>
            <w:tcMar>
              <w:top w:w="120" w:type="dxa"/>
              <w:left w:w="113" w:type="dxa"/>
              <w:bottom w:w="57" w:type="dxa"/>
              <w:right w:w="113" w:type="dxa"/>
            </w:tcMar>
            <w:vAlign w:val="center"/>
            <w:hideMark/>
          </w:tcPr>
          <w:p w:rsidR="0064344C" w:rsidRDefault="0064344C" w:rsidP="00481823">
            <w:pPr>
              <w:spacing w:after="0" w:line="240" w:lineRule="auto"/>
              <w:ind w:firstLine="0"/>
              <w:jc w:val="left"/>
              <w:rPr>
                <w:rFonts w:eastAsia="Times New Roman"/>
                <w:b/>
                <w:bCs/>
                <w:lang w:val="es-ES" w:eastAsia="es-ES"/>
              </w:rPr>
            </w:pPr>
            <w:proofErr w:type="spellStart"/>
            <w:r>
              <w:rPr>
                <w:rFonts w:eastAsia="Times New Roman"/>
                <w:b/>
                <w:bCs/>
                <w:lang w:val="es-ES" w:eastAsia="es-ES"/>
              </w:rPr>
              <w:t>Random</w:t>
            </w:r>
            <w:proofErr w:type="spellEnd"/>
            <w:r>
              <w:rPr>
                <w:rFonts w:eastAsia="Times New Roman"/>
                <w:b/>
                <w:bCs/>
                <w:lang w:val="es-ES" w:eastAsia="es-ES"/>
              </w:rPr>
              <w:t xml:space="preserve"> </w:t>
            </w:r>
            <w:proofErr w:type="spellStart"/>
            <w:r>
              <w:rPr>
                <w:rFonts w:eastAsia="Times New Roman"/>
                <w:b/>
                <w:bCs/>
                <w:lang w:val="es-ES" w:eastAsia="es-ES"/>
              </w:rPr>
              <w:t>Parts</w:t>
            </w:r>
            <w:proofErr w:type="spellEnd"/>
          </w:p>
        </w:tc>
      </w:tr>
      <w:tr w:rsidR="0064344C" w:rsidTr="00481823">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τ</w:t>
            </w:r>
            <w:proofErr w:type="gramStart"/>
            <w:r>
              <w:rPr>
                <w:rFonts w:eastAsia="Times New Roman"/>
                <w:vertAlign w:val="subscript"/>
                <w:lang w:val="es-ES" w:eastAsia="es-ES"/>
              </w:rPr>
              <w:t>00,subject</w:t>
            </w:r>
            <w:proofErr w:type="gramEnd"/>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1.314</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0.000</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0.000</w:t>
            </w:r>
          </w:p>
        </w:tc>
      </w:tr>
      <w:tr w:rsidR="0064344C" w:rsidTr="00481823">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left"/>
              <w:rPr>
                <w:rFonts w:eastAsia="Times New Roman"/>
                <w:vertAlign w:val="subscript"/>
                <w:lang w:val="es-ES" w:eastAsia="es-ES"/>
              </w:rPr>
            </w:pPr>
            <w:r>
              <w:rPr>
                <w:rFonts w:eastAsia="Times New Roman"/>
                <w:lang w:val="es-ES" w:eastAsia="es-ES"/>
              </w:rPr>
              <w:t>N</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58</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58</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58</w:t>
            </w:r>
          </w:p>
        </w:tc>
      </w:tr>
      <w:tr w:rsidR="0064344C" w:rsidTr="00481823">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ICC</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0.285</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0.000</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0.000</w:t>
            </w:r>
          </w:p>
        </w:tc>
      </w:tr>
      <w:tr w:rsidR="0064344C" w:rsidTr="00481823">
        <w:tc>
          <w:tcPr>
            <w:tcW w:w="0" w:type="auto"/>
            <w:tcBorders>
              <w:top w:val="single" w:sz="6" w:space="0" w:color="auto"/>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Observations</w:t>
            </w:r>
            <w:proofErr w:type="spellEnd"/>
          </w:p>
        </w:tc>
        <w:tc>
          <w:tcPr>
            <w:tcW w:w="0" w:type="auto"/>
            <w:tcBorders>
              <w:top w:val="single" w:sz="6" w:space="0" w:color="auto"/>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single" w:sz="6" w:space="0" w:color="auto"/>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232</w:t>
            </w:r>
          </w:p>
        </w:tc>
        <w:tc>
          <w:tcPr>
            <w:tcW w:w="0" w:type="auto"/>
            <w:tcBorders>
              <w:top w:val="single" w:sz="6" w:space="0" w:color="auto"/>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single" w:sz="6" w:space="0" w:color="auto"/>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232</w:t>
            </w:r>
          </w:p>
        </w:tc>
        <w:tc>
          <w:tcPr>
            <w:tcW w:w="0" w:type="auto"/>
            <w:tcBorders>
              <w:top w:val="single" w:sz="6" w:space="0" w:color="auto"/>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single" w:sz="6" w:space="0" w:color="auto"/>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232</w:t>
            </w:r>
          </w:p>
        </w:tc>
      </w:tr>
      <w:tr w:rsidR="0064344C" w:rsidTr="00481823">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AIC</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3106.425</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100.206</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125.958</w:t>
            </w:r>
          </w:p>
        </w:tc>
      </w:tr>
      <w:tr w:rsidR="0064344C" w:rsidTr="00481823">
        <w:tc>
          <w:tcPr>
            <w:tcW w:w="0" w:type="auto"/>
            <w:tcBorders>
              <w:top w:val="nil"/>
              <w:left w:val="nil"/>
              <w:bottom w:val="double" w:sz="6" w:space="0" w:color="auto"/>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Deviance</w:t>
            </w:r>
            <w:proofErr w:type="spellEnd"/>
          </w:p>
        </w:tc>
        <w:tc>
          <w:tcPr>
            <w:tcW w:w="0" w:type="auto"/>
            <w:tcBorders>
              <w:top w:val="nil"/>
              <w:left w:val="nil"/>
              <w:bottom w:val="doub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double" w:sz="6" w:space="0" w:color="auto"/>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2801.391</w:t>
            </w:r>
          </w:p>
        </w:tc>
        <w:tc>
          <w:tcPr>
            <w:tcW w:w="0" w:type="auto"/>
            <w:tcBorders>
              <w:top w:val="nil"/>
              <w:left w:val="nil"/>
              <w:bottom w:val="doub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double" w:sz="6" w:space="0" w:color="auto"/>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78.206</w:t>
            </w:r>
          </w:p>
        </w:tc>
        <w:tc>
          <w:tcPr>
            <w:tcW w:w="0" w:type="auto"/>
            <w:tcBorders>
              <w:top w:val="nil"/>
              <w:left w:val="nil"/>
              <w:bottom w:val="doub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double" w:sz="6" w:space="0" w:color="auto"/>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103.958</w:t>
            </w:r>
          </w:p>
        </w:tc>
      </w:tr>
    </w:tbl>
    <w:p w:rsidR="0064344C" w:rsidRDefault="0064344C" w:rsidP="0064344C">
      <w:pPr>
        <w:rPr>
          <w:lang w:val="es-ES"/>
        </w:rPr>
      </w:pPr>
    </w:p>
    <w:p w:rsidR="0064344C" w:rsidRDefault="0064344C" w:rsidP="0064344C">
      <w:pPr>
        <w:rPr>
          <w:lang w:val="es-ES"/>
        </w:rPr>
      </w:pPr>
    </w:p>
    <w:p w:rsidR="0064344C" w:rsidRDefault="0064344C" w:rsidP="0064344C">
      <w:pPr>
        <w:spacing w:line="256" w:lineRule="auto"/>
        <w:ind w:firstLine="0"/>
        <w:jc w:val="left"/>
        <w:rPr>
          <w:lang w:val="es-ES"/>
        </w:rPr>
      </w:pPr>
      <w:r>
        <w:rPr>
          <w:lang w:val="es-ES"/>
        </w:rPr>
        <w:br w:type="page"/>
      </w:r>
    </w:p>
    <w:p w:rsidR="0064344C" w:rsidRDefault="0064344C" w:rsidP="0064344C">
      <w:pPr>
        <w:pStyle w:val="Ttulo3"/>
      </w:pPr>
      <w:bookmarkStart w:id="18" w:name="tabla-6-model-3-transitions-zone-c"/>
      <w:proofErr w:type="spellStart"/>
      <w:r>
        <w:lastRenderedPageBreak/>
        <w:t>Tabla</w:t>
      </w:r>
      <w:proofErr w:type="spellEnd"/>
      <w:r>
        <w:t xml:space="preserve"> 6: </w:t>
      </w:r>
      <w:bookmarkEnd w:id="18"/>
      <w:r>
        <w:t xml:space="preserve">Model 3: </w:t>
      </w:r>
      <w:r>
        <w:rPr>
          <w:bCs/>
          <w:lang w:eastAsia="es-ES"/>
        </w:rPr>
        <w:t>Logistic Mixed Effects Regression. Probability</w:t>
      </w:r>
      <w:r>
        <w:t xml:space="preserve"> Transitions Zone C</w:t>
      </w:r>
    </w:p>
    <w:tbl>
      <w:tblPr>
        <w:tblW w:w="0" w:type="auto"/>
        <w:tblBorders>
          <w:bottom w:val="double" w:sz="6" w:space="0" w:color="auto"/>
        </w:tblBorders>
        <w:tblLook w:val="04A0" w:firstRow="1" w:lastRow="0" w:firstColumn="1" w:lastColumn="0" w:noHBand="0" w:noVBand="1"/>
      </w:tblPr>
      <w:tblGrid>
        <w:gridCol w:w="1806"/>
        <w:gridCol w:w="300"/>
        <w:gridCol w:w="1187"/>
        <w:gridCol w:w="1173"/>
        <w:gridCol w:w="782"/>
        <w:gridCol w:w="300"/>
        <w:gridCol w:w="1187"/>
        <w:gridCol w:w="1173"/>
        <w:gridCol w:w="782"/>
        <w:gridCol w:w="300"/>
        <w:gridCol w:w="1187"/>
        <w:gridCol w:w="1173"/>
        <w:gridCol w:w="782"/>
      </w:tblGrid>
      <w:tr w:rsidR="0064344C" w:rsidTr="00481823">
        <w:tc>
          <w:tcPr>
            <w:tcW w:w="0" w:type="auto"/>
            <w:tcBorders>
              <w:top w:val="double" w:sz="6" w:space="0" w:color="auto"/>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double" w:sz="6" w:space="0" w:color="auto"/>
              <w:left w:val="nil"/>
              <w:bottom w:val="sing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gridSpan w:val="3"/>
            <w:tcBorders>
              <w:top w:val="double" w:sz="6" w:space="0" w:color="auto"/>
              <w:left w:val="nil"/>
              <w:bottom w:val="sing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proofErr w:type="spellStart"/>
            <w:r>
              <w:rPr>
                <w:rFonts w:eastAsia="Times New Roman"/>
                <w:lang w:val="es-ES" w:eastAsia="es-ES"/>
              </w:rPr>
              <w:t>Transitions</w:t>
            </w:r>
            <w:proofErr w:type="spellEnd"/>
            <w:r>
              <w:rPr>
                <w:rFonts w:eastAsia="Times New Roman"/>
                <w:lang w:val="es-ES" w:eastAsia="es-ES"/>
              </w:rPr>
              <w:t xml:space="preserve"> ZC-ZC</w:t>
            </w:r>
          </w:p>
        </w:tc>
        <w:tc>
          <w:tcPr>
            <w:tcW w:w="0" w:type="auto"/>
            <w:tcBorders>
              <w:top w:val="double" w:sz="6" w:space="0" w:color="auto"/>
              <w:left w:val="nil"/>
              <w:bottom w:val="sing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gridSpan w:val="3"/>
            <w:tcBorders>
              <w:top w:val="double" w:sz="6" w:space="0" w:color="auto"/>
              <w:left w:val="nil"/>
              <w:bottom w:val="sing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proofErr w:type="spellStart"/>
            <w:r>
              <w:rPr>
                <w:rFonts w:eastAsia="Times New Roman"/>
                <w:lang w:val="es-ES" w:eastAsia="es-ES"/>
              </w:rPr>
              <w:t>Transitions</w:t>
            </w:r>
            <w:proofErr w:type="spellEnd"/>
            <w:r>
              <w:rPr>
                <w:rFonts w:eastAsia="Times New Roman"/>
                <w:lang w:val="es-ES" w:eastAsia="es-ES"/>
              </w:rPr>
              <w:t xml:space="preserve"> ZA-&gt;ZC</w:t>
            </w:r>
          </w:p>
        </w:tc>
        <w:tc>
          <w:tcPr>
            <w:tcW w:w="0" w:type="auto"/>
            <w:tcBorders>
              <w:top w:val="double" w:sz="6" w:space="0" w:color="auto"/>
              <w:left w:val="nil"/>
              <w:bottom w:val="sing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gridSpan w:val="3"/>
            <w:tcBorders>
              <w:top w:val="double" w:sz="6" w:space="0" w:color="auto"/>
              <w:left w:val="nil"/>
              <w:bottom w:val="sing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proofErr w:type="spellStart"/>
            <w:r>
              <w:rPr>
                <w:rFonts w:eastAsia="Times New Roman"/>
                <w:lang w:val="es-ES" w:eastAsia="es-ES"/>
              </w:rPr>
              <w:t>Transitions</w:t>
            </w:r>
            <w:proofErr w:type="spellEnd"/>
            <w:r>
              <w:rPr>
                <w:rFonts w:eastAsia="Times New Roman"/>
                <w:lang w:val="es-ES" w:eastAsia="es-ES"/>
              </w:rPr>
              <w:t xml:space="preserve"> ZB-&gt;ZC</w:t>
            </w:r>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i/>
                <w:iCs/>
                <w:lang w:val="es-ES" w:eastAsia="es-ES"/>
              </w:rPr>
            </w:pPr>
            <w:r>
              <w:rPr>
                <w:rFonts w:eastAsia="Times New Roman"/>
                <w:i/>
                <w:iCs/>
                <w:lang w:val="es-ES" w:eastAsia="es-ES"/>
              </w:rPr>
              <w:t> </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i/>
                <w:iCs/>
                <w:lang w:val="es-ES" w:eastAsia="es-ES"/>
              </w:rPr>
            </w:pPr>
            <w:r>
              <w:rPr>
                <w:rFonts w:eastAsia="Times New Roman"/>
                <w:i/>
                <w:iCs/>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val="es-ES" w:eastAsia="es-ES"/>
              </w:rPr>
            </w:pPr>
            <w:r>
              <w:rPr>
                <w:rFonts w:eastAsia="Times New Roman"/>
                <w:i/>
                <w:iCs/>
                <w:lang w:val="es-ES" w:eastAsia="es-ES"/>
              </w:rPr>
              <w:t>Log-</w:t>
            </w:r>
            <w:proofErr w:type="spellStart"/>
            <w:r>
              <w:rPr>
                <w:rFonts w:eastAsia="Times New Roman"/>
                <w:i/>
                <w:iCs/>
                <w:lang w:val="es-ES" w:eastAsia="es-ES"/>
              </w:rPr>
              <w:t>Odds</w:t>
            </w:r>
            <w:proofErr w:type="spellEnd"/>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val="es-ES" w:eastAsia="es-ES"/>
              </w:rPr>
            </w:pPr>
            <w:proofErr w:type="spellStart"/>
            <w:r>
              <w:rPr>
                <w:rFonts w:eastAsia="Times New Roman"/>
                <w:i/>
                <w:iCs/>
                <w:lang w:val="es-ES" w:eastAsia="es-ES"/>
              </w:rPr>
              <w:t>std</w:t>
            </w:r>
            <w:proofErr w:type="spellEnd"/>
            <w:r>
              <w:rPr>
                <w:rFonts w:eastAsia="Times New Roman"/>
                <w:i/>
                <w:iCs/>
                <w:lang w:val="es-ES" w:eastAsia="es-ES"/>
              </w:rPr>
              <w:t>. Error</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val="es-ES" w:eastAsia="es-ES"/>
              </w:rPr>
            </w:pPr>
            <w:r>
              <w:rPr>
                <w:rFonts w:eastAsia="Times New Roman"/>
                <w:i/>
                <w:iCs/>
                <w:lang w:val="es-ES" w:eastAsia="es-ES"/>
              </w:rPr>
              <w:t>p</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i/>
                <w:iCs/>
                <w:lang w:val="es-ES" w:eastAsia="es-ES"/>
              </w:rPr>
            </w:pPr>
            <w:r>
              <w:rPr>
                <w:rFonts w:eastAsia="Times New Roman"/>
                <w:i/>
                <w:iCs/>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val="es-ES" w:eastAsia="es-ES"/>
              </w:rPr>
            </w:pPr>
            <w:r>
              <w:rPr>
                <w:rFonts w:eastAsia="Times New Roman"/>
                <w:i/>
                <w:iCs/>
                <w:lang w:val="es-ES" w:eastAsia="es-ES"/>
              </w:rPr>
              <w:t>Log-</w:t>
            </w:r>
            <w:proofErr w:type="spellStart"/>
            <w:r>
              <w:rPr>
                <w:rFonts w:eastAsia="Times New Roman"/>
                <w:i/>
                <w:iCs/>
                <w:lang w:val="es-ES" w:eastAsia="es-ES"/>
              </w:rPr>
              <w:t>Odds</w:t>
            </w:r>
            <w:proofErr w:type="spellEnd"/>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val="es-ES" w:eastAsia="es-ES"/>
              </w:rPr>
            </w:pPr>
            <w:proofErr w:type="spellStart"/>
            <w:r>
              <w:rPr>
                <w:rFonts w:eastAsia="Times New Roman"/>
                <w:i/>
                <w:iCs/>
                <w:lang w:val="es-ES" w:eastAsia="es-ES"/>
              </w:rPr>
              <w:t>std</w:t>
            </w:r>
            <w:proofErr w:type="spellEnd"/>
            <w:r>
              <w:rPr>
                <w:rFonts w:eastAsia="Times New Roman"/>
                <w:i/>
                <w:iCs/>
                <w:lang w:val="es-ES" w:eastAsia="es-ES"/>
              </w:rPr>
              <w:t>. Error</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val="es-ES" w:eastAsia="es-ES"/>
              </w:rPr>
            </w:pPr>
            <w:r>
              <w:rPr>
                <w:rFonts w:eastAsia="Times New Roman"/>
                <w:i/>
                <w:iCs/>
                <w:lang w:val="es-ES" w:eastAsia="es-ES"/>
              </w:rPr>
              <w:t>p</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i/>
                <w:iCs/>
                <w:lang w:val="es-ES" w:eastAsia="es-ES"/>
              </w:rPr>
            </w:pPr>
            <w:r>
              <w:rPr>
                <w:rFonts w:eastAsia="Times New Roman"/>
                <w:i/>
                <w:iCs/>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val="es-ES" w:eastAsia="es-ES"/>
              </w:rPr>
            </w:pPr>
            <w:r>
              <w:rPr>
                <w:rFonts w:eastAsia="Times New Roman"/>
                <w:i/>
                <w:iCs/>
                <w:lang w:val="es-ES" w:eastAsia="es-ES"/>
              </w:rPr>
              <w:t>Log-</w:t>
            </w:r>
            <w:proofErr w:type="spellStart"/>
            <w:r>
              <w:rPr>
                <w:rFonts w:eastAsia="Times New Roman"/>
                <w:i/>
                <w:iCs/>
                <w:lang w:val="es-ES" w:eastAsia="es-ES"/>
              </w:rPr>
              <w:t>Odds</w:t>
            </w:r>
            <w:proofErr w:type="spellEnd"/>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val="es-ES" w:eastAsia="es-ES"/>
              </w:rPr>
            </w:pPr>
            <w:proofErr w:type="spellStart"/>
            <w:r>
              <w:rPr>
                <w:rFonts w:eastAsia="Times New Roman"/>
                <w:i/>
                <w:iCs/>
                <w:lang w:val="es-ES" w:eastAsia="es-ES"/>
              </w:rPr>
              <w:t>std</w:t>
            </w:r>
            <w:proofErr w:type="spellEnd"/>
            <w:r>
              <w:rPr>
                <w:rFonts w:eastAsia="Times New Roman"/>
                <w:i/>
                <w:iCs/>
                <w:lang w:val="es-ES" w:eastAsia="es-ES"/>
              </w:rPr>
              <w:t>. Error</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i/>
                <w:iCs/>
                <w:lang w:val="es-ES" w:eastAsia="es-ES"/>
              </w:rPr>
            </w:pPr>
            <w:r>
              <w:rPr>
                <w:rFonts w:eastAsia="Times New Roman"/>
                <w:i/>
                <w:iCs/>
                <w:lang w:val="es-ES" w:eastAsia="es-ES"/>
              </w:rPr>
              <w:t>p</w:t>
            </w:r>
          </w:p>
        </w:tc>
      </w:tr>
      <w:tr w:rsidR="0064344C" w:rsidTr="00481823">
        <w:tc>
          <w:tcPr>
            <w:tcW w:w="0" w:type="auto"/>
            <w:gridSpan w:val="13"/>
            <w:tcBorders>
              <w:top w:val="single" w:sz="6" w:space="0" w:color="auto"/>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b/>
                <w:bCs/>
                <w:lang w:val="es-ES" w:eastAsia="es-ES"/>
              </w:rPr>
            </w:pPr>
            <w:proofErr w:type="spellStart"/>
            <w:r>
              <w:rPr>
                <w:rFonts w:eastAsia="Times New Roman"/>
                <w:b/>
                <w:bCs/>
                <w:lang w:val="es-ES" w:eastAsia="es-ES"/>
              </w:rPr>
              <w:t>Fixed</w:t>
            </w:r>
            <w:proofErr w:type="spellEnd"/>
            <w:r>
              <w:rPr>
                <w:rFonts w:eastAsia="Times New Roman"/>
                <w:b/>
                <w:bCs/>
                <w:lang w:val="es-ES" w:eastAsia="es-ES"/>
              </w:rPr>
              <w:t xml:space="preserve"> </w:t>
            </w:r>
            <w:proofErr w:type="spellStart"/>
            <w:r>
              <w:rPr>
                <w:rFonts w:eastAsia="Times New Roman"/>
                <w:b/>
                <w:bCs/>
                <w:lang w:val="es-ES" w:eastAsia="es-ES"/>
              </w:rPr>
              <w:t>Parts</w:t>
            </w:r>
            <w:proofErr w:type="spellEnd"/>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w:t>
            </w:r>
            <w:proofErr w:type="spellStart"/>
            <w:r>
              <w:rPr>
                <w:rFonts w:eastAsia="Times New Roman"/>
                <w:lang w:val="es-ES" w:eastAsia="es-ES"/>
              </w:rPr>
              <w:t>Intercept</w:t>
            </w:r>
            <w:proofErr w:type="spellEnd"/>
            <w:r>
              <w:rPr>
                <w:rFonts w:eastAsia="Times New Roman"/>
                <w:lang w:val="es-ES" w:eastAsia="es-ES"/>
              </w:rPr>
              <w:t>)</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1.95</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0.73</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.007</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-5.99</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0.62</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&lt;.001</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-4.60</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0.75</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&lt;.001</w:t>
            </w:r>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Search</w:t>
            </w:r>
            <w:proofErr w:type="spellEnd"/>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1.97</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0.06</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&lt;.001</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-0.32</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0.24</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.196</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-0.56</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0.35</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.114</w:t>
            </w:r>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Purchase</w:t>
            </w:r>
            <w:proofErr w:type="spellEnd"/>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1.35</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0.05</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&lt;.001</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-0.25</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0.23</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.289</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-0.54</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0.34</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.118</w:t>
            </w:r>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PostPurchase</w:t>
            </w:r>
            <w:proofErr w:type="spellEnd"/>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-1.76</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0.05</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&lt;.001</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-0.75</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0.28</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.007</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0.16</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0.30</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.580</w:t>
            </w:r>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Phones</w:t>
            </w:r>
            <w:proofErr w:type="spellEnd"/>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0.21</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0.06</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&lt;.001</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0.09</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0.26</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.739</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-0.38</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0.35</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.282</w:t>
            </w:r>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Pens</w:t>
            </w:r>
            <w:proofErr w:type="spellEnd"/>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0.73</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0.06</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&lt;.001</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-0.04</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0.27</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.877</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-0.34</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0.36</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.351</w:t>
            </w:r>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HDs</w:t>
            </w:r>
            <w:proofErr w:type="spellEnd"/>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0.59</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0.05</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&lt;.001</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-0.24</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0.27</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.357</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-0.12</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0.32</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.699</w:t>
            </w:r>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Involvement</w:t>
            </w:r>
            <w:proofErr w:type="spellEnd"/>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0.03</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0.01</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.001</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0.02</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0.04</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.646</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0.01</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0.05</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.771</w:t>
            </w:r>
          </w:p>
        </w:tc>
      </w:tr>
      <w:tr w:rsidR="0064344C" w:rsidTr="00481823">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Search</w:t>
            </w:r>
            <w:proofErr w:type="spellEnd"/>
            <w:r>
              <w:rPr>
                <w:rFonts w:eastAsia="Times New Roman"/>
                <w:lang w:val="es-ES" w:eastAsia="es-ES"/>
              </w:rPr>
              <w:t xml:space="preserve"> Online</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-0.05</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0.13</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.704</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0.07</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0.10</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.453</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-0.05</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0.12</w:t>
            </w:r>
          </w:p>
        </w:tc>
        <w:tc>
          <w:tcPr>
            <w:tcW w:w="0" w:type="auto"/>
            <w:tcBorders>
              <w:top w:val="nil"/>
              <w:left w:val="nil"/>
              <w:bottom w:val="nil"/>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.662</w:t>
            </w:r>
          </w:p>
        </w:tc>
      </w:tr>
      <w:tr w:rsidR="0064344C" w:rsidTr="00481823">
        <w:tc>
          <w:tcPr>
            <w:tcW w:w="0" w:type="auto"/>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Purchase</w:t>
            </w:r>
            <w:proofErr w:type="spellEnd"/>
            <w:r>
              <w:rPr>
                <w:rFonts w:eastAsia="Times New Roman"/>
                <w:lang w:val="es-ES" w:eastAsia="es-ES"/>
              </w:rPr>
              <w:t xml:space="preserve"> Online</w:t>
            </w:r>
          </w:p>
        </w:tc>
        <w:tc>
          <w:tcPr>
            <w:tcW w:w="0" w:type="auto"/>
            <w:tcBorders>
              <w:top w:val="nil"/>
              <w:left w:val="nil"/>
              <w:bottom w:val="doub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-0.21</w:t>
            </w:r>
          </w:p>
        </w:tc>
        <w:tc>
          <w:tcPr>
            <w:tcW w:w="0" w:type="auto"/>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0.11</w:t>
            </w:r>
          </w:p>
        </w:tc>
        <w:tc>
          <w:tcPr>
            <w:tcW w:w="0" w:type="auto"/>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.056</w:t>
            </w:r>
          </w:p>
        </w:tc>
        <w:tc>
          <w:tcPr>
            <w:tcW w:w="0" w:type="auto"/>
            <w:tcBorders>
              <w:top w:val="nil"/>
              <w:left w:val="nil"/>
              <w:bottom w:val="doub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0.05</w:t>
            </w:r>
          </w:p>
        </w:tc>
        <w:tc>
          <w:tcPr>
            <w:tcW w:w="0" w:type="auto"/>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0.08</w:t>
            </w:r>
          </w:p>
        </w:tc>
        <w:tc>
          <w:tcPr>
            <w:tcW w:w="0" w:type="auto"/>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.526</w:t>
            </w:r>
          </w:p>
        </w:tc>
        <w:tc>
          <w:tcPr>
            <w:tcW w:w="0" w:type="auto"/>
            <w:tcBorders>
              <w:top w:val="nil"/>
              <w:left w:val="nil"/>
              <w:bottom w:val="doub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-0.06</w:t>
            </w:r>
          </w:p>
        </w:tc>
        <w:tc>
          <w:tcPr>
            <w:tcW w:w="0" w:type="auto"/>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0.10</w:t>
            </w:r>
          </w:p>
        </w:tc>
        <w:tc>
          <w:tcPr>
            <w:tcW w:w="0" w:type="auto"/>
            <w:tcBorders>
              <w:top w:val="nil"/>
              <w:left w:val="nil"/>
              <w:bottom w:val="double" w:sz="6" w:space="0" w:color="auto"/>
              <w:right w:val="nil"/>
            </w:tcBorders>
            <w:tcMar>
              <w:top w:w="113" w:type="dxa"/>
              <w:left w:w="113" w:type="dxa"/>
              <w:bottom w:w="113"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.519</w:t>
            </w:r>
          </w:p>
        </w:tc>
      </w:tr>
    </w:tbl>
    <w:p w:rsidR="0064344C" w:rsidRDefault="0064344C" w:rsidP="0064344C">
      <w:r>
        <w:br w:type="page"/>
      </w:r>
    </w:p>
    <w:p w:rsidR="0064344C" w:rsidRDefault="0064344C" w:rsidP="0064344C">
      <w:pPr>
        <w:pStyle w:val="Ttulo3"/>
      </w:pPr>
      <w:proofErr w:type="spellStart"/>
      <w:r>
        <w:lastRenderedPageBreak/>
        <w:t>Tabla</w:t>
      </w:r>
      <w:proofErr w:type="spellEnd"/>
      <w:r>
        <w:t xml:space="preserve"> 6: Model 3: </w:t>
      </w:r>
      <w:r>
        <w:rPr>
          <w:bCs/>
          <w:lang w:eastAsia="es-ES"/>
        </w:rPr>
        <w:t>Logistic Mixed Effects Regression. Probability</w:t>
      </w:r>
      <w:r>
        <w:t xml:space="preserve"> Transitions Zone C (cont.)</w:t>
      </w:r>
    </w:p>
    <w:tbl>
      <w:tblPr>
        <w:tblW w:w="0" w:type="auto"/>
        <w:tblBorders>
          <w:bottom w:val="double" w:sz="6" w:space="0" w:color="auto"/>
        </w:tblBorders>
        <w:tblLook w:val="04A0" w:firstRow="1" w:lastRow="0" w:firstColumn="1" w:lastColumn="0" w:noHBand="0" w:noVBand="1"/>
      </w:tblPr>
      <w:tblGrid>
        <w:gridCol w:w="1493"/>
        <w:gridCol w:w="300"/>
        <w:gridCol w:w="1126"/>
        <w:gridCol w:w="300"/>
        <w:gridCol w:w="1006"/>
        <w:gridCol w:w="300"/>
        <w:gridCol w:w="1006"/>
      </w:tblGrid>
      <w:tr w:rsidR="0064344C" w:rsidTr="00481823">
        <w:tc>
          <w:tcPr>
            <w:tcW w:w="0" w:type="auto"/>
            <w:gridSpan w:val="7"/>
            <w:tcBorders>
              <w:top w:val="double" w:sz="4" w:space="0" w:color="auto"/>
              <w:left w:val="nil"/>
              <w:bottom w:val="nil"/>
              <w:right w:val="nil"/>
            </w:tcBorders>
            <w:tcMar>
              <w:top w:w="120" w:type="dxa"/>
              <w:left w:w="113" w:type="dxa"/>
              <w:bottom w:w="57" w:type="dxa"/>
              <w:right w:w="113" w:type="dxa"/>
            </w:tcMar>
            <w:vAlign w:val="center"/>
            <w:hideMark/>
          </w:tcPr>
          <w:p w:rsidR="0064344C" w:rsidRDefault="0064344C" w:rsidP="00481823">
            <w:pPr>
              <w:spacing w:after="0" w:line="240" w:lineRule="auto"/>
              <w:ind w:firstLine="0"/>
              <w:jc w:val="left"/>
              <w:rPr>
                <w:rFonts w:eastAsia="Times New Roman"/>
                <w:b/>
                <w:bCs/>
                <w:lang w:val="es-ES" w:eastAsia="es-ES"/>
              </w:rPr>
            </w:pPr>
            <w:proofErr w:type="spellStart"/>
            <w:r>
              <w:rPr>
                <w:rFonts w:eastAsia="Times New Roman"/>
                <w:b/>
                <w:bCs/>
                <w:lang w:val="es-ES" w:eastAsia="es-ES"/>
              </w:rPr>
              <w:t>Random</w:t>
            </w:r>
            <w:proofErr w:type="spellEnd"/>
            <w:r>
              <w:rPr>
                <w:rFonts w:eastAsia="Times New Roman"/>
                <w:b/>
                <w:bCs/>
                <w:lang w:val="es-ES" w:eastAsia="es-ES"/>
              </w:rPr>
              <w:t xml:space="preserve"> </w:t>
            </w:r>
            <w:proofErr w:type="spellStart"/>
            <w:r>
              <w:rPr>
                <w:rFonts w:eastAsia="Times New Roman"/>
                <w:b/>
                <w:bCs/>
                <w:lang w:val="es-ES" w:eastAsia="es-ES"/>
              </w:rPr>
              <w:t>Parts</w:t>
            </w:r>
            <w:proofErr w:type="spellEnd"/>
          </w:p>
        </w:tc>
      </w:tr>
      <w:tr w:rsidR="0064344C" w:rsidTr="00481823">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τ</w:t>
            </w:r>
            <w:r>
              <w:rPr>
                <w:rFonts w:eastAsia="Times New Roman"/>
                <w:vertAlign w:val="subscript"/>
                <w:lang w:val="es-ES" w:eastAsia="es-ES"/>
              </w:rPr>
              <w:t xml:space="preserve">00 </w:t>
            </w:r>
            <w:proofErr w:type="spellStart"/>
            <w:r>
              <w:rPr>
                <w:rFonts w:eastAsia="Times New Roman"/>
                <w:lang w:val="es-ES" w:eastAsia="es-ES"/>
              </w:rPr>
              <w:t>subject</w:t>
            </w:r>
            <w:proofErr w:type="spellEnd"/>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0.876</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0.014</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0.000</w:t>
            </w:r>
          </w:p>
        </w:tc>
      </w:tr>
      <w:tr w:rsidR="0064344C" w:rsidTr="00481823">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N</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58</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58</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58</w:t>
            </w:r>
          </w:p>
        </w:tc>
      </w:tr>
      <w:tr w:rsidR="0064344C" w:rsidTr="00481823">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ICC</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0.210</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0.004</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0.000</w:t>
            </w:r>
          </w:p>
        </w:tc>
      </w:tr>
      <w:tr w:rsidR="0064344C" w:rsidTr="00481823">
        <w:tc>
          <w:tcPr>
            <w:tcW w:w="0" w:type="auto"/>
            <w:tcBorders>
              <w:top w:val="single" w:sz="6" w:space="0" w:color="auto"/>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Observations</w:t>
            </w:r>
            <w:proofErr w:type="spellEnd"/>
          </w:p>
        </w:tc>
        <w:tc>
          <w:tcPr>
            <w:tcW w:w="0" w:type="auto"/>
            <w:tcBorders>
              <w:top w:val="single" w:sz="6" w:space="0" w:color="auto"/>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single" w:sz="6" w:space="0" w:color="auto"/>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232</w:t>
            </w:r>
          </w:p>
        </w:tc>
        <w:tc>
          <w:tcPr>
            <w:tcW w:w="0" w:type="auto"/>
            <w:tcBorders>
              <w:top w:val="single" w:sz="6" w:space="0" w:color="auto"/>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single" w:sz="6" w:space="0" w:color="auto"/>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232</w:t>
            </w:r>
          </w:p>
        </w:tc>
        <w:tc>
          <w:tcPr>
            <w:tcW w:w="0" w:type="auto"/>
            <w:tcBorders>
              <w:top w:val="single" w:sz="6" w:space="0" w:color="auto"/>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single" w:sz="6" w:space="0" w:color="auto"/>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232</w:t>
            </w:r>
          </w:p>
        </w:tc>
      </w:tr>
      <w:tr w:rsidR="0064344C" w:rsidTr="00481823">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AIC</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4287.111</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182.060</w:t>
            </w:r>
          </w:p>
        </w:tc>
        <w:tc>
          <w:tcPr>
            <w:tcW w:w="0" w:type="auto"/>
            <w:tcBorders>
              <w:top w:val="nil"/>
              <w:left w:val="nil"/>
              <w:bottom w:val="nil"/>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nil"/>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135.803</w:t>
            </w:r>
          </w:p>
        </w:tc>
      </w:tr>
      <w:tr w:rsidR="0064344C" w:rsidTr="00481823">
        <w:tc>
          <w:tcPr>
            <w:tcW w:w="0" w:type="auto"/>
            <w:tcBorders>
              <w:top w:val="nil"/>
              <w:left w:val="nil"/>
              <w:bottom w:val="double" w:sz="6" w:space="0" w:color="auto"/>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left"/>
              <w:rPr>
                <w:rFonts w:eastAsia="Times New Roman"/>
                <w:lang w:val="es-ES" w:eastAsia="es-ES"/>
              </w:rPr>
            </w:pPr>
            <w:proofErr w:type="spellStart"/>
            <w:r>
              <w:rPr>
                <w:rFonts w:eastAsia="Times New Roman"/>
                <w:lang w:val="es-ES" w:eastAsia="es-ES"/>
              </w:rPr>
              <w:t>Deviance</w:t>
            </w:r>
            <w:proofErr w:type="spellEnd"/>
          </w:p>
        </w:tc>
        <w:tc>
          <w:tcPr>
            <w:tcW w:w="0" w:type="auto"/>
            <w:tcBorders>
              <w:top w:val="nil"/>
              <w:left w:val="nil"/>
              <w:bottom w:val="doub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double" w:sz="6" w:space="0" w:color="auto"/>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3984.523</w:t>
            </w:r>
          </w:p>
        </w:tc>
        <w:tc>
          <w:tcPr>
            <w:tcW w:w="0" w:type="auto"/>
            <w:tcBorders>
              <w:top w:val="nil"/>
              <w:left w:val="nil"/>
              <w:bottom w:val="doub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double" w:sz="6" w:space="0" w:color="auto"/>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156.715</w:t>
            </w:r>
          </w:p>
        </w:tc>
        <w:tc>
          <w:tcPr>
            <w:tcW w:w="0" w:type="auto"/>
            <w:tcBorders>
              <w:top w:val="nil"/>
              <w:left w:val="nil"/>
              <w:bottom w:val="double" w:sz="6" w:space="0" w:color="auto"/>
              <w:right w:val="nil"/>
            </w:tcBorders>
            <w:tcMar>
              <w:top w:w="15" w:type="dxa"/>
              <w:left w:w="120" w:type="dxa"/>
              <w:bottom w:w="15" w:type="dxa"/>
              <w:right w:w="120" w:type="dxa"/>
            </w:tcMar>
            <w:vAlign w:val="center"/>
            <w:hideMark/>
          </w:tcPr>
          <w:p w:rsidR="0064344C" w:rsidRDefault="0064344C" w:rsidP="00481823">
            <w:pPr>
              <w:spacing w:after="0" w:line="240" w:lineRule="auto"/>
              <w:ind w:firstLine="0"/>
              <w:jc w:val="left"/>
              <w:rPr>
                <w:rFonts w:eastAsia="Times New Roman"/>
                <w:lang w:val="es-ES" w:eastAsia="es-ES"/>
              </w:rPr>
            </w:pPr>
            <w:r>
              <w:rPr>
                <w:rFonts w:eastAsia="Times New Roman"/>
                <w:lang w:val="es-ES" w:eastAsia="es-ES"/>
              </w:rPr>
              <w:t> </w:t>
            </w:r>
          </w:p>
        </w:tc>
        <w:tc>
          <w:tcPr>
            <w:tcW w:w="0" w:type="auto"/>
            <w:tcBorders>
              <w:top w:val="nil"/>
              <w:left w:val="nil"/>
              <w:bottom w:val="double" w:sz="6" w:space="0" w:color="auto"/>
              <w:right w:val="nil"/>
            </w:tcBorders>
            <w:tcMar>
              <w:top w:w="57" w:type="dxa"/>
              <w:left w:w="113" w:type="dxa"/>
              <w:bottom w:w="57" w:type="dxa"/>
              <w:right w:w="113" w:type="dxa"/>
            </w:tcMar>
            <w:vAlign w:val="center"/>
            <w:hideMark/>
          </w:tcPr>
          <w:p w:rsidR="0064344C" w:rsidRDefault="0064344C" w:rsidP="00481823">
            <w:pPr>
              <w:spacing w:after="0" w:line="240" w:lineRule="auto"/>
              <w:ind w:firstLine="0"/>
              <w:jc w:val="center"/>
              <w:rPr>
                <w:rFonts w:eastAsia="Times New Roman"/>
                <w:lang w:val="es-ES" w:eastAsia="es-ES"/>
              </w:rPr>
            </w:pPr>
            <w:r>
              <w:rPr>
                <w:rFonts w:eastAsia="Times New Roman"/>
                <w:lang w:val="es-ES" w:eastAsia="es-ES"/>
              </w:rPr>
              <w:t>113.803</w:t>
            </w:r>
          </w:p>
        </w:tc>
      </w:tr>
    </w:tbl>
    <w:p w:rsidR="0064344C" w:rsidRDefault="0064344C" w:rsidP="0064344C"/>
    <w:p w:rsidR="0064344C" w:rsidRDefault="0064344C" w:rsidP="0064344C"/>
    <w:p w:rsidR="0064344C" w:rsidRDefault="0064344C" w:rsidP="0064344C">
      <w:pPr>
        <w:spacing w:after="0" w:line="256" w:lineRule="auto"/>
        <w:ind w:firstLine="0"/>
        <w:jc w:val="left"/>
        <w:sectPr w:rsidR="0064344C">
          <w:pgSz w:w="16838" w:h="11906" w:orient="landscape"/>
          <w:pgMar w:top="1701" w:right="1417" w:bottom="1701" w:left="1417" w:header="708" w:footer="708" w:gutter="0"/>
          <w:lnNumType w:countBy="1" w:restart="continuous"/>
          <w:cols w:space="720"/>
        </w:sectPr>
      </w:pPr>
      <w:r>
        <w:br w:type="page"/>
      </w:r>
    </w:p>
    <w:p w:rsidR="0064344C" w:rsidRDefault="0064344C" w:rsidP="0064344C">
      <w:pPr>
        <w:pStyle w:val="Ttulo1"/>
      </w:pPr>
      <w:bookmarkStart w:id="19" w:name="figures"/>
      <w:bookmarkStart w:id="20" w:name="_GoBack"/>
      <w:bookmarkEnd w:id="20"/>
      <w:r>
        <w:lastRenderedPageBreak/>
        <w:t>Figures</w:t>
      </w:r>
      <w:bookmarkEnd w:id="19"/>
    </w:p>
    <w:p w:rsidR="0064344C" w:rsidRDefault="0064344C" w:rsidP="0064344C">
      <w:pPr>
        <w:pStyle w:val="Ttulo3"/>
      </w:pPr>
      <w:bookmarkStart w:id="21" w:name="figure-1.-boxplot.-time-and-total-fixati"/>
      <w:r>
        <w:t>Figure 1. Boxplot. Time and Total Fixations</w:t>
      </w:r>
      <w:bookmarkEnd w:id="21"/>
    </w:p>
    <w:p w:rsidR="0064344C" w:rsidRDefault="0064344C" w:rsidP="0064344C">
      <w:r>
        <w:rPr>
          <w:noProof/>
        </w:rPr>
        <w:drawing>
          <wp:inline distT="0" distB="0" distL="0" distR="0" wp14:anchorId="241AB435" wp14:editId="2F8023DB">
            <wp:extent cx="4619625" cy="3697605"/>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rsidR="0064344C" w:rsidRDefault="0064344C" w:rsidP="0064344C">
      <w:pPr>
        <w:spacing w:line="256" w:lineRule="auto"/>
        <w:ind w:firstLine="0"/>
        <w:jc w:val="left"/>
        <w:rPr>
          <w:b/>
        </w:rPr>
      </w:pPr>
      <w:r>
        <w:br w:type="page"/>
      </w:r>
    </w:p>
    <w:p w:rsidR="0064344C" w:rsidRDefault="0064344C" w:rsidP="0064344C">
      <w:pPr>
        <w:pStyle w:val="Ttulo3"/>
      </w:pPr>
      <w:bookmarkStart w:id="22" w:name="figure-2.-fixations-by-zone"/>
      <w:r>
        <w:lastRenderedPageBreak/>
        <w:t>Figure 2. Fixations by zone</w:t>
      </w:r>
      <w:bookmarkEnd w:id="22"/>
    </w:p>
    <w:p w:rsidR="0064344C" w:rsidRDefault="0064344C" w:rsidP="0064344C">
      <w:r>
        <w:rPr>
          <w:noProof/>
        </w:rPr>
        <w:drawing>
          <wp:inline distT="0" distB="0" distL="0" distR="0" wp14:anchorId="61EC50CA" wp14:editId="41E4331E">
            <wp:extent cx="5391150" cy="323596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3235960"/>
                    </a:xfrm>
                    <a:prstGeom prst="rect">
                      <a:avLst/>
                    </a:prstGeom>
                    <a:noFill/>
                    <a:ln>
                      <a:noFill/>
                    </a:ln>
                  </pic:spPr>
                </pic:pic>
              </a:graphicData>
            </a:graphic>
          </wp:inline>
        </w:drawing>
      </w:r>
      <w:r>
        <w:t xml:space="preserve"> </w:t>
      </w:r>
      <w:r>
        <w:rPr>
          <w:noProof/>
        </w:rPr>
        <w:drawing>
          <wp:inline distT="0" distB="0" distL="0" distR="0" wp14:anchorId="6A89E8A7" wp14:editId="47AF37F1">
            <wp:extent cx="5391150" cy="3235960"/>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3235960"/>
                    </a:xfrm>
                    <a:prstGeom prst="rect">
                      <a:avLst/>
                    </a:prstGeom>
                    <a:noFill/>
                    <a:ln>
                      <a:noFill/>
                    </a:ln>
                  </pic:spPr>
                </pic:pic>
              </a:graphicData>
            </a:graphic>
          </wp:inline>
        </w:drawing>
      </w:r>
      <w:r>
        <w:t xml:space="preserve"> </w:t>
      </w:r>
      <w:r>
        <w:rPr>
          <w:noProof/>
        </w:rPr>
        <w:lastRenderedPageBreak/>
        <w:drawing>
          <wp:inline distT="0" distB="0" distL="0" distR="0" wp14:anchorId="2801FA42" wp14:editId="6EEA8A6B">
            <wp:extent cx="5391150" cy="3235960"/>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3235960"/>
                    </a:xfrm>
                    <a:prstGeom prst="rect">
                      <a:avLst/>
                    </a:prstGeom>
                    <a:noFill/>
                    <a:ln>
                      <a:noFill/>
                    </a:ln>
                  </pic:spPr>
                </pic:pic>
              </a:graphicData>
            </a:graphic>
          </wp:inline>
        </w:drawing>
      </w:r>
      <w:r>
        <w:t xml:space="preserve"> </w:t>
      </w:r>
      <w:r>
        <w:rPr>
          <w:noProof/>
        </w:rPr>
        <w:drawing>
          <wp:inline distT="0" distB="0" distL="0" distR="0" wp14:anchorId="36CD1FE9" wp14:editId="764DFCFE">
            <wp:extent cx="5391150" cy="32359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3235960"/>
                    </a:xfrm>
                    <a:prstGeom prst="rect">
                      <a:avLst/>
                    </a:prstGeom>
                    <a:noFill/>
                    <a:ln>
                      <a:noFill/>
                    </a:ln>
                  </pic:spPr>
                </pic:pic>
              </a:graphicData>
            </a:graphic>
          </wp:inline>
        </w:drawing>
      </w:r>
    </w:p>
    <w:p w:rsidR="0064344C" w:rsidRDefault="0064344C" w:rsidP="0064344C">
      <w:pPr>
        <w:pStyle w:val="Ttulo3"/>
      </w:pPr>
    </w:p>
    <w:p w:rsidR="0064344C" w:rsidRDefault="0064344C" w:rsidP="0064344C">
      <w:pPr>
        <w:pStyle w:val="Ttulo3"/>
      </w:pPr>
    </w:p>
    <w:p w:rsidR="0064344C" w:rsidRDefault="0064344C" w:rsidP="0064344C">
      <w:pPr>
        <w:pStyle w:val="Ttulo3"/>
      </w:pPr>
    </w:p>
    <w:p w:rsidR="0064344C" w:rsidRDefault="0064344C" w:rsidP="0064344C">
      <w:pPr>
        <w:pStyle w:val="Ttulo3"/>
      </w:pPr>
    </w:p>
    <w:p w:rsidR="0064344C" w:rsidRDefault="0064344C" w:rsidP="0064344C">
      <w:pPr>
        <w:pStyle w:val="Ttulo3"/>
      </w:pPr>
      <w:bookmarkStart w:id="23" w:name="figure-3.-boxplot.-fixations-by-zones"/>
      <w:r>
        <w:lastRenderedPageBreak/>
        <w:t>Figure 3. Boxplot. Fixations by zones</w:t>
      </w:r>
      <w:bookmarkEnd w:id="23"/>
    </w:p>
    <w:p w:rsidR="0064344C" w:rsidRDefault="0064344C" w:rsidP="0064344C">
      <w:r>
        <w:rPr>
          <w:noProof/>
        </w:rPr>
        <w:drawing>
          <wp:inline distT="0" distB="0" distL="0" distR="0" wp14:anchorId="28EF83D3" wp14:editId="07A110B2">
            <wp:extent cx="4619625" cy="3697605"/>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rsidR="0064344C" w:rsidRDefault="0064344C" w:rsidP="0064344C">
      <w:pPr>
        <w:rPr>
          <w:i/>
        </w:rPr>
      </w:pPr>
      <w:r>
        <w:rPr>
          <w:i/>
        </w:rPr>
        <w:t xml:space="preserve">E: Exploration, S: Search, P: Purchase, Post: </w:t>
      </w:r>
      <w:proofErr w:type="spellStart"/>
      <w:r>
        <w:rPr>
          <w:i/>
        </w:rPr>
        <w:t>PostPurchase</w:t>
      </w:r>
      <w:proofErr w:type="spellEnd"/>
    </w:p>
    <w:p w:rsidR="0064344C" w:rsidRDefault="0064344C" w:rsidP="0064344C">
      <w:pPr>
        <w:spacing w:line="256" w:lineRule="auto"/>
        <w:ind w:firstLine="0"/>
        <w:jc w:val="left"/>
      </w:pPr>
      <w:r>
        <w:br w:type="page"/>
      </w:r>
    </w:p>
    <w:p w:rsidR="0064344C" w:rsidRDefault="0064344C" w:rsidP="0064344C">
      <w:pPr>
        <w:pStyle w:val="Ttulo3"/>
      </w:pPr>
      <w:bookmarkStart w:id="24" w:name="figure-4.-transition-matrices"/>
      <w:r>
        <w:lastRenderedPageBreak/>
        <w:t>Figure 4. Transition matrices</w:t>
      </w:r>
      <w:bookmarkEnd w:id="24"/>
    </w:p>
    <w:p w:rsidR="0064344C" w:rsidRDefault="0064344C" w:rsidP="0064344C">
      <w:r>
        <w:rPr>
          <w:noProof/>
        </w:rPr>
        <w:drawing>
          <wp:inline distT="0" distB="0" distL="0" distR="0" wp14:anchorId="490A2460" wp14:editId="25225B0E">
            <wp:extent cx="5335270" cy="3999230"/>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r>
        <w:t xml:space="preserve"> </w:t>
      </w:r>
      <w:r>
        <w:rPr>
          <w:noProof/>
        </w:rPr>
        <w:drawing>
          <wp:inline distT="0" distB="0" distL="0" distR="0" wp14:anchorId="320BFC4E" wp14:editId="10DB1C79">
            <wp:extent cx="5335270" cy="399923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r>
        <w:t xml:space="preserve"> </w:t>
      </w:r>
      <w:r>
        <w:rPr>
          <w:noProof/>
        </w:rPr>
        <w:lastRenderedPageBreak/>
        <w:drawing>
          <wp:inline distT="0" distB="0" distL="0" distR="0" wp14:anchorId="40E00328" wp14:editId="6CE5EE05">
            <wp:extent cx="5335270" cy="399923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r>
        <w:t xml:space="preserve"> </w:t>
      </w:r>
      <w:r>
        <w:rPr>
          <w:noProof/>
        </w:rPr>
        <w:drawing>
          <wp:inline distT="0" distB="0" distL="0" distR="0" wp14:anchorId="4BE92383" wp14:editId="4A042F6E">
            <wp:extent cx="5335270" cy="399923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p>
    <w:p w:rsidR="0064344C" w:rsidRDefault="0064344C" w:rsidP="0064344C"/>
    <w:p w:rsidR="0064344C" w:rsidRDefault="0064344C" w:rsidP="0064344C">
      <w:pPr>
        <w:pStyle w:val="Ttulo1"/>
        <w:numPr>
          <w:ilvl w:val="0"/>
          <w:numId w:val="0"/>
        </w:numPr>
        <w:ind w:left="360" w:hanging="360"/>
      </w:pPr>
      <w:bookmarkStart w:id="25" w:name="apendice-1-sitios-web"/>
      <w:proofErr w:type="spellStart"/>
      <w:r>
        <w:lastRenderedPageBreak/>
        <w:t>Apéndice</w:t>
      </w:r>
      <w:proofErr w:type="spellEnd"/>
      <w:r>
        <w:t xml:space="preserve"> 1: Sitios Web</w:t>
      </w:r>
      <w:bookmarkEnd w:id="25"/>
    </w:p>
    <w:p w:rsidR="0064344C" w:rsidRDefault="0064344C" w:rsidP="0064344C">
      <w:r>
        <w:rPr>
          <w:noProof/>
        </w:rPr>
        <w:drawing>
          <wp:inline distT="0" distB="0" distL="0" distR="0" wp14:anchorId="1D9C7CCF" wp14:editId="176CCF9E">
            <wp:extent cx="5398770" cy="3959860"/>
            <wp:effectExtent l="0" t="0" r="0" b="2540"/>
            <wp:docPr id="18" name="Imagen 18" descr=" Tie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Tienda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8770" cy="3959860"/>
                    </a:xfrm>
                    <a:prstGeom prst="rect">
                      <a:avLst/>
                    </a:prstGeom>
                    <a:noFill/>
                    <a:ln>
                      <a:noFill/>
                    </a:ln>
                  </pic:spPr>
                </pic:pic>
              </a:graphicData>
            </a:graphic>
          </wp:inline>
        </w:drawing>
      </w:r>
      <w:r>
        <w:rPr>
          <w:noProof/>
        </w:rPr>
        <w:drawing>
          <wp:inline distT="0" distB="0" distL="0" distR="0" wp14:anchorId="44659FA3" wp14:editId="09AA15BF">
            <wp:extent cx="5398770" cy="3983355"/>
            <wp:effectExtent l="0" t="0" r="0" b="0"/>
            <wp:docPr id="17" name="Imagen 17" descr=" Tie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Tienda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8770" cy="3983355"/>
                    </a:xfrm>
                    <a:prstGeom prst="rect">
                      <a:avLst/>
                    </a:prstGeom>
                    <a:noFill/>
                    <a:ln>
                      <a:noFill/>
                    </a:ln>
                  </pic:spPr>
                </pic:pic>
              </a:graphicData>
            </a:graphic>
          </wp:inline>
        </w:drawing>
      </w:r>
      <w:r>
        <w:rPr>
          <w:noProof/>
        </w:rPr>
        <w:lastRenderedPageBreak/>
        <w:drawing>
          <wp:inline distT="0" distB="0" distL="0" distR="0" wp14:anchorId="5D10F895" wp14:editId="6F1D4ECF">
            <wp:extent cx="5398770" cy="3983355"/>
            <wp:effectExtent l="0" t="0" r="0" b="0"/>
            <wp:docPr id="16" name="Imagen 16" descr=" Tie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Tienda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8770" cy="3983355"/>
                    </a:xfrm>
                    <a:prstGeom prst="rect">
                      <a:avLst/>
                    </a:prstGeom>
                    <a:noFill/>
                    <a:ln>
                      <a:noFill/>
                    </a:ln>
                  </pic:spPr>
                </pic:pic>
              </a:graphicData>
            </a:graphic>
          </wp:inline>
        </w:drawing>
      </w:r>
      <w:r>
        <w:rPr>
          <w:noProof/>
        </w:rPr>
        <w:drawing>
          <wp:inline distT="0" distB="0" distL="0" distR="0" wp14:anchorId="52653D81" wp14:editId="10F563B2">
            <wp:extent cx="5398770" cy="3983355"/>
            <wp:effectExtent l="0" t="0" r="0" b="0"/>
            <wp:docPr id="15" name="Imagen 15" descr=" Tie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Tienda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8770" cy="3983355"/>
                    </a:xfrm>
                    <a:prstGeom prst="rect">
                      <a:avLst/>
                    </a:prstGeom>
                    <a:noFill/>
                    <a:ln>
                      <a:noFill/>
                    </a:ln>
                  </pic:spPr>
                </pic:pic>
              </a:graphicData>
            </a:graphic>
          </wp:inline>
        </w:drawing>
      </w:r>
    </w:p>
    <w:p w:rsidR="0064344C" w:rsidRDefault="0064344C" w:rsidP="0064344C"/>
    <w:p w:rsidR="0064344C" w:rsidRPr="0064344C" w:rsidRDefault="0064344C" w:rsidP="0064344C">
      <w:pPr>
        <w:pStyle w:val="Ttulo1"/>
        <w:numPr>
          <w:ilvl w:val="0"/>
          <w:numId w:val="0"/>
        </w:numPr>
        <w:ind w:left="360" w:hanging="360"/>
        <w:rPr>
          <w:lang w:val="es-ES"/>
        </w:rPr>
      </w:pPr>
      <w:bookmarkStart w:id="26" w:name="apendice-2-cuestionario"/>
      <w:r w:rsidRPr="0064344C">
        <w:rPr>
          <w:lang w:val="es-ES"/>
        </w:rPr>
        <w:lastRenderedPageBreak/>
        <w:t>Apéndice 2: Cuestionario</w:t>
      </w:r>
      <w:bookmarkEnd w:id="26"/>
    </w:p>
    <w:p w:rsidR="0064344C" w:rsidRDefault="0064344C" w:rsidP="0064344C">
      <w:pPr>
        <w:rPr>
          <w:lang w:val="es-ES"/>
        </w:rPr>
      </w:pPr>
      <w:r>
        <w:rPr>
          <w:b/>
          <w:lang w:val="es-ES"/>
        </w:rPr>
        <w:t xml:space="preserve">Para cada una de las cuatro categorías (zapatillas deportivas, teléfonos móviles, bolígrafos, discos </w:t>
      </w:r>
      <w:proofErr w:type="gramStart"/>
      <w:r>
        <w:rPr>
          <w:b/>
          <w:lang w:val="es-ES"/>
        </w:rPr>
        <w:t>duros )</w:t>
      </w:r>
      <w:proofErr w:type="gramEnd"/>
    </w:p>
    <w:p w:rsidR="0064344C" w:rsidRDefault="0064344C" w:rsidP="0064344C">
      <w:pPr>
        <w:rPr>
          <w:lang w:val="es-ES"/>
        </w:rPr>
      </w:pPr>
      <w:r>
        <w:rPr>
          <w:lang w:val="es-ES"/>
        </w:rPr>
        <w:t xml:space="preserve">Q1. A continuación vamos a hablar sobre la categoría X. ¿Has comprado alguna vez en la categoría X? </w:t>
      </w:r>
      <w:r>
        <w:rPr>
          <w:i/>
          <w:lang w:val="es-ES"/>
        </w:rPr>
        <w:t>Sí / No / No lo sé / No lo recuerdo</w:t>
      </w:r>
    </w:p>
    <w:p w:rsidR="0064344C" w:rsidRDefault="0064344C" w:rsidP="0064344C">
      <w:pPr>
        <w:rPr>
          <w:lang w:val="es-ES"/>
        </w:rPr>
      </w:pPr>
      <w:r>
        <w:rPr>
          <w:lang w:val="es-ES"/>
        </w:rPr>
        <w:t xml:space="preserve">Q2. ¿Con qué frecuencia compras X? </w:t>
      </w:r>
      <w:r>
        <w:rPr>
          <w:i/>
          <w:lang w:val="es-ES"/>
        </w:rPr>
        <w:t>(distintas escalas de intervalo para cada categoría)</w:t>
      </w:r>
    </w:p>
    <w:p w:rsidR="0064344C" w:rsidRDefault="0064344C" w:rsidP="0064344C">
      <w:pPr>
        <w:rPr>
          <w:lang w:val="es-ES"/>
        </w:rPr>
      </w:pPr>
      <w:r>
        <w:rPr>
          <w:lang w:val="es-ES"/>
        </w:rPr>
        <w:t xml:space="preserve">Q3. ¿Has comprado alguna vez unas X? </w:t>
      </w:r>
      <w:r>
        <w:rPr>
          <w:i/>
          <w:lang w:val="es-ES"/>
        </w:rPr>
        <w:t>Sí / No / No lo sé/no lo recuerdo</w:t>
      </w:r>
    </w:p>
    <w:p w:rsidR="0064344C" w:rsidRDefault="0064344C" w:rsidP="0064344C">
      <w:pPr>
        <w:rPr>
          <w:lang w:val="es-ES"/>
        </w:rPr>
      </w:pPr>
      <w:r>
        <w:rPr>
          <w:lang w:val="es-ES"/>
        </w:rPr>
        <w:t xml:space="preserve">Q4. ¿Con qué frecuencia acudes a Internet para comprar X? </w:t>
      </w:r>
      <w:r>
        <w:rPr>
          <w:i/>
          <w:lang w:val="es-ES"/>
        </w:rPr>
        <w:t xml:space="preserve">Nunca (0) - Siempre (10) </w:t>
      </w:r>
    </w:p>
    <w:p w:rsidR="0064344C" w:rsidRDefault="0064344C" w:rsidP="0064344C">
      <w:pPr>
        <w:rPr>
          <w:lang w:val="es-ES"/>
        </w:rPr>
      </w:pPr>
      <w:r>
        <w:rPr>
          <w:lang w:val="es-ES"/>
        </w:rPr>
        <w:t>Q5. Presentación de la tarea: A continuación, vamos a presentarte una tienda online de X. Una de las cuatro siguientes:</w:t>
      </w:r>
    </w:p>
    <w:p w:rsidR="0064344C" w:rsidRDefault="0064344C" w:rsidP="0064344C">
      <w:pPr>
        <w:numPr>
          <w:ilvl w:val="0"/>
          <w:numId w:val="15"/>
        </w:numPr>
        <w:rPr>
          <w:lang w:val="es-ES"/>
        </w:rPr>
      </w:pPr>
      <w:r>
        <w:rPr>
          <w:b/>
          <w:lang w:val="es-ES"/>
        </w:rPr>
        <w:t>TAREA 1:</w:t>
      </w:r>
      <w:r>
        <w:rPr>
          <w:lang w:val="es-ES"/>
        </w:rPr>
        <w:t xml:space="preserve"> Queremos que observes el atractivo de la página. Cuando pulses en el link:</w:t>
      </w:r>
    </w:p>
    <w:p w:rsidR="0064344C" w:rsidRDefault="0064344C" w:rsidP="0064344C">
      <w:pPr>
        <w:numPr>
          <w:ilvl w:val="1"/>
          <w:numId w:val="14"/>
        </w:numPr>
        <w:rPr>
          <w:lang w:val="es-ES"/>
        </w:rPr>
      </w:pPr>
      <w:r>
        <w:rPr>
          <w:lang w:val="es-ES"/>
        </w:rPr>
        <w:t>Observa la página y piensa hasta qué punto te parece atractiva.</w:t>
      </w:r>
    </w:p>
    <w:p w:rsidR="0064344C" w:rsidRDefault="0064344C" w:rsidP="0064344C">
      <w:pPr>
        <w:numPr>
          <w:ilvl w:val="1"/>
          <w:numId w:val="14"/>
        </w:numPr>
        <w:rPr>
          <w:lang w:val="es-ES"/>
        </w:rPr>
      </w:pPr>
      <w:r>
        <w:rPr>
          <w:lang w:val="es-ES"/>
        </w:rPr>
        <w:t>Una vez tengas una opinión formada, pulsa en cualquier link de la tienda para volver al cuestionario y contestar a las preguntas</w:t>
      </w:r>
    </w:p>
    <w:p w:rsidR="0064344C" w:rsidRDefault="0064344C" w:rsidP="0064344C">
      <w:r>
        <w:rPr>
          <w:lang w:val="es-ES"/>
        </w:rPr>
        <w:t xml:space="preserve">¿En qué medida te parece atractiva esta página web? </w:t>
      </w:r>
      <w:r>
        <w:rPr>
          <w:i/>
        </w:rPr>
        <w:t xml:space="preserve">Nada </w:t>
      </w:r>
      <w:proofErr w:type="spellStart"/>
      <w:r>
        <w:rPr>
          <w:i/>
        </w:rPr>
        <w:t>atractiva</w:t>
      </w:r>
      <w:proofErr w:type="spellEnd"/>
      <w:r>
        <w:rPr>
          <w:i/>
        </w:rPr>
        <w:t xml:space="preserve"> (1) - </w:t>
      </w:r>
      <w:proofErr w:type="spellStart"/>
      <w:r>
        <w:rPr>
          <w:i/>
        </w:rPr>
        <w:t>Muy</w:t>
      </w:r>
      <w:proofErr w:type="spellEnd"/>
      <w:r>
        <w:rPr>
          <w:i/>
        </w:rPr>
        <w:t xml:space="preserve"> </w:t>
      </w:r>
      <w:proofErr w:type="spellStart"/>
      <w:r>
        <w:rPr>
          <w:i/>
        </w:rPr>
        <w:t>atractiva</w:t>
      </w:r>
      <w:proofErr w:type="spellEnd"/>
      <w:r>
        <w:rPr>
          <w:i/>
        </w:rPr>
        <w:t xml:space="preserve"> (7) </w:t>
      </w:r>
    </w:p>
    <w:p w:rsidR="0064344C" w:rsidRDefault="0064344C" w:rsidP="0064344C">
      <w:pPr>
        <w:numPr>
          <w:ilvl w:val="0"/>
          <w:numId w:val="15"/>
        </w:numPr>
      </w:pPr>
      <w:r>
        <w:rPr>
          <w:b/>
          <w:lang w:val="es-ES"/>
        </w:rPr>
        <w:t>TAREA 2</w:t>
      </w:r>
      <w:r>
        <w:rPr>
          <w:lang w:val="es-ES"/>
        </w:rPr>
        <w:t xml:space="preserve">: Queremos que visites la tienda para elegir aquel modelo que te resulte más atractivo con la información disponible en pantalla. </w:t>
      </w:r>
      <w:proofErr w:type="spellStart"/>
      <w:r>
        <w:t>Cuando</w:t>
      </w:r>
      <w:proofErr w:type="spellEnd"/>
      <w:r>
        <w:t xml:space="preserve"> pulses </w:t>
      </w:r>
      <w:proofErr w:type="spellStart"/>
      <w:r>
        <w:t>en</w:t>
      </w:r>
      <w:proofErr w:type="spellEnd"/>
      <w:r>
        <w:t xml:space="preserve"> el link:</w:t>
      </w:r>
    </w:p>
    <w:p w:rsidR="0064344C" w:rsidRDefault="0064344C" w:rsidP="0064344C">
      <w:pPr>
        <w:numPr>
          <w:ilvl w:val="1"/>
          <w:numId w:val="14"/>
        </w:numPr>
        <w:rPr>
          <w:lang w:val="es-ES"/>
        </w:rPr>
      </w:pPr>
      <w:r>
        <w:rPr>
          <w:lang w:val="es-ES"/>
        </w:rPr>
        <w:lastRenderedPageBreak/>
        <w:t>Elige aquel producto que comprarías con mayor probabilidad si tuvieras que elegir uno de los disponibles</w:t>
      </w:r>
    </w:p>
    <w:p w:rsidR="0064344C" w:rsidRDefault="0064344C" w:rsidP="0064344C">
      <w:pPr>
        <w:numPr>
          <w:ilvl w:val="1"/>
          <w:numId w:val="14"/>
        </w:numPr>
        <w:rPr>
          <w:lang w:val="es-ES"/>
        </w:rPr>
      </w:pPr>
      <w:r>
        <w:rPr>
          <w:lang w:val="es-ES"/>
        </w:rPr>
        <w:t>Inclúyelo en el carro de la compra.</w:t>
      </w:r>
    </w:p>
    <w:p w:rsidR="0064344C" w:rsidRDefault="0064344C" w:rsidP="0064344C">
      <w:pPr>
        <w:rPr>
          <w:lang w:val="es-ES"/>
        </w:rPr>
      </w:pPr>
      <w:r>
        <w:rPr>
          <w:lang w:val="es-ES"/>
        </w:rPr>
        <w:t xml:space="preserve">Por favor, selecciona el modelo o los modelos elegidos. </w:t>
      </w:r>
      <w:r>
        <w:rPr>
          <w:i/>
          <w:lang w:val="es-ES"/>
        </w:rPr>
        <w:t>alternativas</w:t>
      </w:r>
    </w:p>
    <w:p w:rsidR="0064344C" w:rsidRDefault="0064344C" w:rsidP="0064344C">
      <w:pPr>
        <w:numPr>
          <w:ilvl w:val="0"/>
          <w:numId w:val="15"/>
        </w:numPr>
        <w:rPr>
          <w:lang w:val="es-ES"/>
        </w:rPr>
      </w:pPr>
      <w:r>
        <w:rPr>
          <w:b/>
          <w:lang w:val="es-ES"/>
        </w:rPr>
        <w:t>TAREA 3</w:t>
      </w:r>
      <w:r>
        <w:rPr>
          <w:lang w:val="es-ES"/>
        </w:rPr>
        <w:t>: Queremos que visites la tienda para comprar un determinado modelo. Cuando pulses en el link, tienes la misión de comprar el modelo X, tómate el tiempo que necesites:</w:t>
      </w:r>
    </w:p>
    <w:p w:rsidR="0064344C" w:rsidRDefault="0064344C" w:rsidP="0064344C">
      <w:pPr>
        <w:numPr>
          <w:ilvl w:val="1"/>
          <w:numId w:val="14"/>
        </w:numPr>
        <w:rPr>
          <w:lang w:val="es-ES"/>
        </w:rPr>
      </w:pPr>
      <w:r>
        <w:rPr>
          <w:lang w:val="es-ES"/>
        </w:rPr>
        <w:t>Por favor, visita la tienda, localiza el modelo BIC Naranja</w:t>
      </w:r>
    </w:p>
    <w:p w:rsidR="0064344C" w:rsidRDefault="0064344C" w:rsidP="0064344C">
      <w:pPr>
        <w:numPr>
          <w:ilvl w:val="1"/>
          <w:numId w:val="14"/>
        </w:numPr>
        <w:rPr>
          <w:lang w:val="es-ES"/>
        </w:rPr>
      </w:pPr>
      <w:r>
        <w:rPr>
          <w:lang w:val="es-ES"/>
        </w:rPr>
        <w:t>Inclúyelo en el carro de la compra.</w:t>
      </w:r>
    </w:p>
    <w:p w:rsidR="0064344C" w:rsidRDefault="0064344C" w:rsidP="0064344C">
      <w:r>
        <w:rPr>
          <w:lang w:val="es-ES"/>
        </w:rPr>
        <w:t xml:space="preserve">¿En qué medida te ha resultado difícil completar la tarea? </w:t>
      </w:r>
      <w:proofErr w:type="spellStart"/>
      <w:r>
        <w:rPr>
          <w:i/>
        </w:rPr>
        <w:t>Extremadamente</w:t>
      </w:r>
      <w:proofErr w:type="spellEnd"/>
      <w:r>
        <w:rPr>
          <w:i/>
        </w:rPr>
        <w:t xml:space="preserve"> </w:t>
      </w:r>
      <w:proofErr w:type="spellStart"/>
      <w:r>
        <w:rPr>
          <w:i/>
        </w:rPr>
        <w:t>difícil</w:t>
      </w:r>
      <w:proofErr w:type="spellEnd"/>
      <w:r>
        <w:rPr>
          <w:i/>
        </w:rPr>
        <w:t xml:space="preserve"> (1) - </w:t>
      </w:r>
      <w:proofErr w:type="spellStart"/>
      <w:r>
        <w:rPr>
          <w:i/>
        </w:rPr>
        <w:t>Extremadamente</w:t>
      </w:r>
      <w:proofErr w:type="spellEnd"/>
      <w:r>
        <w:rPr>
          <w:i/>
        </w:rPr>
        <w:t xml:space="preserve"> </w:t>
      </w:r>
      <w:proofErr w:type="spellStart"/>
      <w:r>
        <w:rPr>
          <w:i/>
        </w:rPr>
        <w:t>fácil</w:t>
      </w:r>
      <w:proofErr w:type="spellEnd"/>
      <w:r>
        <w:rPr>
          <w:i/>
        </w:rPr>
        <w:t xml:space="preserve"> (7) </w:t>
      </w:r>
    </w:p>
    <w:p w:rsidR="0064344C" w:rsidRDefault="0064344C" w:rsidP="0064344C">
      <w:pPr>
        <w:numPr>
          <w:ilvl w:val="0"/>
          <w:numId w:val="15"/>
        </w:numPr>
        <w:rPr>
          <w:lang w:val="es-ES"/>
        </w:rPr>
      </w:pPr>
      <w:r>
        <w:rPr>
          <w:lang w:val="es-ES"/>
        </w:rPr>
        <w:t>*TAREA 4**: Tienes la misión de buscar información sobre el estado de un pedido que realizó la semana pasada otra persona.</w:t>
      </w:r>
    </w:p>
    <w:p w:rsidR="0064344C" w:rsidRDefault="0064344C" w:rsidP="0064344C">
      <w:pPr>
        <w:numPr>
          <w:ilvl w:val="1"/>
          <w:numId w:val="14"/>
        </w:numPr>
        <w:rPr>
          <w:lang w:val="es-ES"/>
        </w:rPr>
      </w:pPr>
      <w:r>
        <w:rPr>
          <w:lang w:val="es-ES"/>
        </w:rPr>
        <w:t>Por favor, visita la tienda y observa dónde crees que pudieras empezar a localizar la información que necesitas.</w:t>
      </w:r>
    </w:p>
    <w:p w:rsidR="0064344C" w:rsidRDefault="0064344C" w:rsidP="0064344C">
      <w:pPr>
        <w:numPr>
          <w:ilvl w:val="1"/>
          <w:numId w:val="14"/>
        </w:numPr>
        <w:rPr>
          <w:lang w:val="es-ES"/>
        </w:rPr>
      </w:pPr>
      <w:r>
        <w:rPr>
          <w:lang w:val="es-ES"/>
        </w:rPr>
        <w:t>Pulsa en el link que creas más adecuado para localizar la información que necesitas.</w:t>
      </w:r>
    </w:p>
    <w:p w:rsidR="0064344C" w:rsidRDefault="0064344C" w:rsidP="0064344C">
      <w:pPr>
        <w:rPr>
          <w:lang w:val="es-ES"/>
        </w:rPr>
      </w:pPr>
      <w:r>
        <w:rPr>
          <w:lang w:val="es-ES"/>
        </w:rPr>
        <w:t xml:space="preserve">¿En qué medida te ha resultado difícil completar la tarea? </w:t>
      </w:r>
      <w:r>
        <w:rPr>
          <w:i/>
          <w:lang w:val="es-ES"/>
        </w:rPr>
        <w:t xml:space="preserve">Extremadamente difícil (1) - Extremadamente fácil (7) </w:t>
      </w:r>
    </w:p>
    <w:p w:rsidR="0064344C" w:rsidRDefault="0064344C" w:rsidP="0064344C">
      <w:pPr>
        <w:rPr>
          <w:lang w:val="es-ES"/>
        </w:rPr>
      </w:pPr>
      <w:r>
        <w:rPr>
          <w:lang w:val="es-ES"/>
        </w:rPr>
        <w:t xml:space="preserve">Q6. Indica tu nivel de acuerdo o desacuerdo con las siguientes cuestiones: - Mi conocimiento sobre X es muy alto </w:t>
      </w:r>
      <w:r>
        <w:rPr>
          <w:i/>
          <w:lang w:val="es-ES"/>
        </w:rPr>
        <w:t>1-Muy bajo-7 (Muy alto)</w:t>
      </w:r>
      <w:r>
        <w:rPr>
          <w:lang w:val="es-ES"/>
        </w:rPr>
        <w:t xml:space="preserve"> - Me importa mucho tomar </w:t>
      </w:r>
      <w:r>
        <w:rPr>
          <w:lang w:val="es-ES"/>
        </w:rPr>
        <w:lastRenderedPageBreak/>
        <w:t xml:space="preserve">buenas decisiones al comprar X </w:t>
      </w:r>
      <w:r>
        <w:rPr>
          <w:i/>
          <w:lang w:val="es-ES"/>
        </w:rPr>
        <w:t>1-Muy bajo-7 (muy alto)</w:t>
      </w:r>
      <w:r>
        <w:rPr>
          <w:lang w:val="es-ES"/>
        </w:rPr>
        <w:t xml:space="preserve"> - Me parece interesante comprar X </w:t>
      </w:r>
      <w:r>
        <w:rPr>
          <w:i/>
          <w:lang w:val="es-ES"/>
        </w:rPr>
        <w:t>1-Muy bajo-7 (muy alto)</w:t>
      </w:r>
    </w:p>
    <w:p w:rsidR="0064344C" w:rsidRDefault="0064344C" w:rsidP="0064344C">
      <w:pPr>
        <w:rPr>
          <w:lang w:val="es-ES"/>
        </w:rPr>
      </w:pPr>
      <w:r>
        <w:rPr>
          <w:lang w:val="es-ES"/>
        </w:rPr>
        <w:t xml:space="preserve">Q7. Al adquirir X a través de Internet, ¿qué importancia darías a los siguientes aspectos? - Precio </w:t>
      </w:r>
      <w:r>
        <w:rPr>
          <w:i/>
          <w:lang w:val="es-ES"/>
        </w:rPr>
        <w:t>1-Muy bajo-7 (muy alto)</w:t>
      </w:r>
      <w:r>
        <w:rPr>
          <w:lang w:val="es-ES"/>
        </w:rPr>
        <w:t xml:space="preserve"> - Marca </w:t>
      </w:r>
      <w:r>
        <w:rPr>
          <w:i/>
          <w:lang w:val="es-ES"/>
        </w:rPr>
        <w:t>1-Muy bajo-7 (muy alto)</w:t>
      </w:r>
      <w:r>
        <w:rPr>
          <w:lang w:val="es-ES"/>
        </w:rPr>
        <w:t xml:space="preserve"> - Métodos de pago </w:t>
      </w:r>
      <w:r>
        <w:rPr>
          <w:i/>
          <w:lang w:val="es-ES"/>
        </w:rPr>
        <w:t>1-Muy bajo-7 (muy alto)</w:t>
      </w:r>
      <w:r>
        <w:rPr>
          <w:lang w:val="es-ES"/>
        </w:rPr>
        <w:t xml:space="preserve"> - Devoluciones y Reembolsos </w:t>
      </w:r>
      <w:r>
        <w:rPr>
          <w:i/>
          <w:lang w:val="es-ES"/>
        </w:rPr>
        <w:t>1-Muy bajo-7 (muy alto)</w:t>
      </w:r>
      <w:r>
        <w:rPr>
          <w:lang w:val="es-ES"/>
        </w:rPr>
        <w:t xml:space="preserve"> - Formas de envío y plazos </w:t>
      </w:r>
      <w:r>
        <w:rPr>
          <w:i/>
          <w:lang w:val="es-ES"/>
        </w:rPr>
        <w:t>1-Muy bajo-7 (muy alto)</w:t>
      </w:r>
      <w:r>
        <w:rPr>
          <w:lang w:val="es-ES"/>
        </w:rPr>
        <w:t xml:space="preserve"> - Seguimiento de Pedidos </w:t>
      </w:r>
      <w:r>
        <w:rPr>
          <w:i/>
          <w:lang w:val="es-ES"/>
        </w:rPr>
        <w:t>1-Muy bajo-7 (muy alto)</w:t>
      </w:r>
    </w:p>
    <w:p w:rsidR="0064344C" w:rsidRDefault="0064344C" w:rsidP="0064344C">
      <w:pPr>
        <w:rPr>
          <w:lang w:val="es-ES"/>
        </w:rPr>
      </w:pPr>
      <w:r>
        <w:rPr>
          <w:b/>
          <w:lang w:val="es-ES"/>
        </w:rPr>
        <w:t>Una vez completadas las cuatro categorías:</w:t>
      </w:r>
    </w:p>
    <w:p w:rsidR="0064344C" w:rsidRDefault="0064344C" w:rsidP="0064344C">
      <w:pPr>
        <w:rPr>
          <w:lang w:val="es-ES"/>
        </w:rPr>
      </w:pPr>
      <w:r>
        <w:rPr>
          <w:lang w:val="es-ES"/>
        </w:rPr>
        <w:t xml:space="preserve">Q8. Valora en una escala de 0 a 10 en qué medida te sientes cómodo buscando información a través de Internet. </w:t>
      </w:r>
      <w:r>
        <w:rPr>
          <w:i/>
          <w:lang w:val="es-ES"/>
        </w:rPr>
        <w:t xml:space="preserve">Extremadamente incómodo (0) - Extremadamente cómodo (10) </w:t>
      </w:r>
    </w:p>
    <w:p w:rsidR="0064344C" w:rsidRDefault="0064344C" w:rsidP="0064344C">
      <w:pPr>
        <w:rPr>
          <w:lang w:val="es-ES"/>
        </w:rPr>
      </w:pPr>
      <w:r>
        <w:rPr>
          <w:lang w:val="es-ES"/>
        </w:rPr>
        <w:t xml:space="preserve">Q9. Valora en una escala de 0 a 10 en qué medida te sientes cómodo comprando a través de Internet. </w:t>
      </w:r>
      <w:r>
        <w:rPr>
          <w:i/>
          <w:lang w:val="es-ES"/>
        </w:rPr>
        <w:t>Extremadamente incómodo (0) - Extremadamente cómodo (10)</w:t>
      </w:r>
    </w:p>
    <w:p w:rsidR="0064344C" w:rsidRDefault="0064344C" w:rsidP="0064344C">
      <w:pPr>
        <w:rPr>
          <w:lang w:val="es-ES"/>
        </w:rPr>
      </w:pPr>
      <w:r>
        <w:rPr>
          <w:lang w:val="es-ES"/>
        </w:rPr>
        <w:t xml:space="preserve">Q10. Sexo </w:t>
      </w:r>
      <w:r>
        <w:rPr>
          <w:i/>
          <w:lang w:val="es-ES"/>
        </w:rPr>
        <w:t>Hombre / Mujer</w:t>
      </w:r>
    </w:p>
    <w:p w:rsidR="0064344C" w:rsidRDefault="0064344C" w:rsidP="0064344C">
      <w:pPr>
        <w:rPr>
          <w:lang w:val="es-ES"/>
        </w:rPr>
      </w:pPr>
      <w:r>
        <w:rPr>
          <w:lang w:val="es-ES"/>
        </w:rPr>
        <w:t>Q11. Año de nacimiento</w:t>
      </w:r>
    </w:p>
    <w:p w:rsidR="0064344C" w:rsidRDefault="0064344C" w:rsidP="0064344C">
      <w:pPr>
        <w:rPr>
          <w:lang w:val="es-ES"/>
        </w:rPr>
      </w:pPr>
      <w:r>
        <w:rPr>
          <w:lang w:val="es-ES"/>
        </w:rPr>
        <w:t xml:space="preserve">Q12. Nivel de estudios finalizado. </w:t>
      </w:r>
      <w:r>
        <w:rPr>
          <w:i/>
          <w:lang w:val="es-ES"/>
        </w:rPr>
        <w:t>Sin estudios / Enseñanza primaria / Enseñanza secundaria / Estudios universitarios / Master / Doctorado</w:t>
      </w:r>
    </w:p>
    <w:p w:rsidR="0064344C" w:rsidRDefault="0064344C" w:rsidP="0064344C">
      <w:pPr>
        <w:rPr>
          <w:lang w:val="es-ES"/>
        </w:rPr>
      </w:pPr>
      <w:r>
        <w:rPr>
          <w:lang w:val="es-ES"/>
        </w:rPr>
        <w:t xml:space="preserve">Q13. Ocupación principal. En caso de varias ocupaciones, indica la que consideras más relevante. </w:t>
      </w:r>
      <w:r>
        <w:rPr>
          <w:i/>
          <w:lang w:val="es-ES"/>
        </w:rPr>
        <w:t xml:space="preserve">Estudiante / Jubilado / Labores de casa / Parado / Trabaja por cuenta ajena / Trabaja por cuenta propia </w:t>
      </w:r>
    </w:p>
    <w:p w:rsidR="0064344C" w:rsidRDefault="0064344C" w:rsidP="0064344C">
      <w:pPr>
        <w:spacing w:line="259" w:lineRule="auto"/>
        <w:ind w:firstLine="0"/>
        <w:jc w:val="left"/>
        <w:rPr>
          <w:b/>
          <w:sz w:val="36"/>
          <w:szCs w:val="36"/>
          <w:lang w:val="es-ES"/>
        </w:rPr>
      </w:pPr>
      <w:r>
        <w:rPr>
          <w:lang w:val="es-ES"/>
        </w:rPr>
        <w:br w:type="page"/>
      </w:r>
    </w:p>
    <w:p w:rsidR="0062118A" w:rsidRDefault="00803992">
      <w:pPr>
        <w:pStyle w:val="Ttulo1"/>
      </w:pPr>
      <w:r>
        <w:lastRenderedPageBreak/>
        <w:t>References</w:t>
      </w:r>
      <w:bookmarkEnd w:id="12"/>
    </w:p>
    <w:p w:rsidR="0062118A" w:rsidRDefault="00803992">
      <w:bookmarkStart w:id="27" w:name="ref-agresti2003categorical"/>
      <w:bookmarkStart w:id="28" w:name="refs"/>
      <w:r>
        <w:t xml:space="preserve">Agresti, A. (2003). </w:t>
      </w:r>
      <w:r>
        <w:rPr>
          <w:i/>
        </w:rPr>
        <w:t>Categorical data analys</w:t>
      </w:r>
      <w:r>
        <w:rPr>
          <w:i/>
        </w:rPr>
        <w:t>is</w:t>
      </w:r>
      <w:r>
        <w:t xml:space="preserve"> (Vol. 482). John Wiley &amp; Sons.</w:t>
      </w:r>
    </w:p>
    <w:p w:rsidR="0062118A" w:rsidRDefault="00803992">
      <w:bookmarkStart w:id="29" w:name="ref-Al-Qeisi2014"/>
      <w:bookmarkEnd w:id="27"/>
      <w:r>
        <w:t xml:space="preserve">Al-Qeisi, K., Dennis, C., Alamanos, E., &amp; Jayawardhena, C. (2014). Website design quality and usage behavior: Unified theory of acceptance and use of technology. </w:t>
      </w:r>
      <w:r>
        <w:rPr>
          <w:i/>
        </w:rPr>
        <w:t>Journal of Business Research</w:t>
      </w:r>
      <w:r>
        <w:t xml:space="preserve">, </w:t>
      </w:r>
      <w:r>
        <w:rPr>
          <w:i/>
        </w:rPr>
        <w:t>67</w:t>
      </w:r>
      <w:r>
        <w:t xml:space="preserve">(11), 2282–2290. </w:t>
      </w:r>
      <w:hyperlink r:id="rId23">
        <w:r>
          <w:rPr>
            <w:rStyle w:val="Hipervnculo"/>
          </w:rPr>
          <w:t>https://doi.org/10.1016/j.jbusres.2014.06.016</w:t>
        </w:r>
      </w:hyperlink>
    </w:p>
    <w:p w:rsidR="0062118A" w:rsidRDefault="00803992">
      <w:bookmarkStart w:id="30" w:name="ref-badre2002"/>
      <w:bookmarkEnd w:id="29"/>
      <w:r>
        <w:t xml:space="preserve">Badre, A. (2002). </w:t>
      </w:r>
      <w:r>
        <w:rPr>
          <w:i/>
        </w:rPr>
        <w:t>Shaping Web usability : interaction design in context</w:t>
      </w:r>
      <w:r>
        <w:t xml:space="preserve"> (p. 276). Addison-Wesley.</w:t>
      </w:r>
    </w:p>
    <w:p w:rsidR="0062118A" w:rsidRDefault="00803992">
      <w:bookmarkStart w:id="31" w:name="ref-Bates2014"/>
      <w:bookmarkEnd w:id="30"/>
      <w:r>
        <w:t>Bates, D., Mächler, M., Bolker, B., &amp; Walker, S. (2014). F</w:t>
      </w:r>
      <w:r>
        <w:t xml:space="preserve">itting Linear Mixed-Effects Models using lme4, (1). </w:t>
      </w:r>
      <w:hyperlink r:id="rId24">
        <w:r>
          <w:rPr>
            <w:rStyle w:val="Hipervnculo"/>
          </w:rPr>
          <w:t>https://doi.org/10.18637/jss.v067.i01</w:t>
        </w:r>
      </w:hyperlink>
    </w:p>
    <w:p w:rsidR="0062118A" w:rsidRDefault="00803992">
      <w:bookmarkStart w:id="32" w:name="ref-Beck2015"/>
      <w:bookmarkEnd w:id="31"/>
      <w:r>
        <w:t>Beck, N., &amp; Rygl, D. (2015). Categorization of multiple channel retailing in Multi-, Cross-, and Omni-Channel</w:t>
      </w:r>
      <w:r>
        <w:t xml:space="preserve"> Retailing for retailers and retailing. </w:t>
      </w:r>
      <w:r>
        <w:rPr>
          <w:i/>
        </w:rPr>
        <w:t>Journal of Retailing and Consumer Services</w:t>
      </w:r>
      <w:r>
        <w:t xml:space="preserve">. </w:t>
      </w:r>
      <w:hyperlink r:id="rId25">
        <w:r>
          <w:rPr>
            <w:rStyle w:val="Hipervnculo"/>
          </w:rPr>
          <w:t>https://doi.org/10.1016/j.jretconser.2015.08.001</w:t>
        </w:r>
      </w:hyperlink>
    </w:p>
    <w:p w:rsidR="0062118A" w:rsidRDefault="00803992">
      <w:bookmarkStart w:id="33" w:name="ref-Bennett2017b"/>
      <w:bookmarkEnd w:id="32"/>
      <w:r>
        <w:t xml:space="preserve">Bennett, J., Perrewé, P. L., Kane, G. C., Borgatti, S. </w:t>
      </w:r>
      <w:r>
        <w:t xml:space="preserve">P., &amp; Performance, W. (2017). Management information systems research center, university of minnesota, </w:t>
      </w:r>
      <w:r>
        <w:rPr>
          <w:i/>
        </w:rPr>
        <w:t>35</w:t>
      </w:r>
      <w:r>
        <w:t>(4), 1063–1078.</w:t>
      </w:r>
    </w:p>
    <w:p w:rsidR="0062118A" w:rsidRDefault="00803992">
      <w:bookmarkStart w:id="34" w:name="ref-Bernard2004"/>
      <w:bookmarkEnd w:id="33"/>
      <w:r>
        <w:t xml:space="preserve">Bernard, B. M., &amp; Sheshadri, A. (2004). Preliminary Examination of Global Expectations of Users’ Mental Models for E-Commerce Web Layouts. </w:t>
      </w:r>
      <w:r>
        <w:rPr>
          <w:i/>
        </w:rPr>
        <w:t>Usability News</w:t>
      </w:r>
      <w:r>
        <w:t xml:space="preserve">, </w:t>
      </w:r>
      <w:r>
        <w:rPr>
          <w:i/>
        </w:rPr>
        <w:t>6</w:t>
      </w:r>
      <w:r>
        <w:t>(2), 1–9.</w:t>
      </w:r>
    </w:p>
    <w:p w:rsidR="0062118A" w:rsidRDefault="00803992">
      <w:bookmarkStart w:id="35" w:name="ref-Cassab2009"/>
      <w:bookmarkEnd w:id="34"/>
      <w:r>
        <w:t xml:space="preserve">Cassab, H., &amp; MacLachlan, D. L. (2009). A consumer‐based view of multi‐channel service. </w:t>
      </w:r>
      <w:r>
        <w:rPr>
          <w:i/>
        </w:rPr>
        <w:t>Jo</w:t>
      </w:r>
      <w:r>
        <w:rPr>
          <w:i/>
        </w:rPr>
        <w:t>urnal of Service Management</w:t>
      </w:r>
      <w:r>
        <w:t xml:space="preserve">, </w:t>
      </w:r>
      <w:r>
        <w:rPr>
          <w:i/>
        </w:rPr>
        <w:t>20</w:t>
      </w:r>
      <w:r>
        <w:t xml:space="preserve">(1), 52–75. </w:t>
      </w:r>
      <w:hyperlink r:id="rId26">
        <w:r>
          <w:rPr>
            <w:rStyle w:val="Hipervnculo"/>
          </w:rPr>
          <w:t>https://doi.org/10.1108/09564230910936850</w:t>
        </w:r>
      </w:hyperlink>
    </w:p>
    <w:p w:rsidR="0062118A" w:rsidRDefault="00803992">
      <w:bookmarkStart w:id="36" w:name="ref-Chen2010"/>
      <w:bookmarkEnd w:id="35"/>
      <w:r>
        <w:lastRenderedPageBreak/>
        <w:t xml:space="preserve">Chen, Y. H., Hsu, I. C., &amp; Lin, C. C. (2010). Website attributes that increase consumer purchase intention: A </w:t>
      </w:r>
      <w:r>
        <w:t xml:space="preserve">conjoint analysis. </w:t>
      </w:r>
      <w:r>
        <w:rPr>
          <w:i/>
        </w:rPr>
        <w:t>Journal of Business Research</w:t>
      </w:r>
      <w:r>
        <w:t xml:space="preserve">, </w:t>
      </w:r>
      <w:r>
        <w:rPr>
          <w:i/>
        </w:rPr>
        <w:t>63</w:t>
      </w:r>
      <w:r>
        <w:t xml:space="preserve">(9-10), 1007–1014. </w:t>
      </w:r>
      <w:hyperlink r:id="rId27">
        <w:r>
          <w:rPr>
            <w:rStyle w:val="Hipervnculo"/>
          </w:rPr>
          <w:t>https://doi.org/10.1016/j.jbusres.2009.01.023</w:t>
        </w:r>
      </w:hyperlink>
    </w:p>
    <w:p w:rsidR="0062118A" w:rsidRDefault="00803992">
      <w:bookmarkStart w:id="37" w:name="ref-Chiou2010"/>
      <w:bookmarkEnd w:id="36"/>
      <w:r>
        <w:t>Chiou, W. C., Lin, C. C., &amp; Perng, C. (2010). A strategic framework for web</w:t>
      </w:r>
      <w:r>
        <w:t xml:space="preserve">site evaluation based on a review of the literature from 1995-2006. </w:t>
      </w:r>
      <w:r>
        <w:rPr>
          <w:i/>
        </w:rPr>
        <w:t>Information and Management</w:t>
      </w:r>
      <w:r>
        <w:t xml:space="preserve">, </w:t>
      </w:r>
      <w:r>
        <w:rPr>
          <w:i/>
        </w:rPr>
        <w:t>47</w:t>
      </w:r>
      <w:r>
        <w:t xml:space="preserve">(5-6), 282–290. </w:t>
      </w:r>
      <w:hyperlink r:id="rId28">
        <w:r>
          <w:rPr>
            <w:rStyle w:val="Hipervnculo"/>
          </w:rPr>
          <w:t>https://doi.org/10.1016/j.im.2010.06.002</w:t>
        </w:r>
      </w:hyperlink>
    </w:p>
    <w:p w:rsidR="0062118A" w:rsidRPr="0064344C" w:rsidRDefault="00803992">
      <w:pPr>
        <w:rPr>
          <w:lang w:val="es-ES"/>
        </w:rPr>
      </w:pPr>
      <w:bookmarkStart w:id="38" w:name="ref-Chocarro2018"/>
      <w:bookmarkEnd w:id="37"/>
      <w:r>
        <w:t>Chocarro, R., Cortinas, M., &amp; Elorz, M. (</w:t>
      </w:r>
      <w:r>
        <w:t xml:space="preserve">2018). </w:t>
      </w:r>
      <w:r>
        <w:rPr>
          <w:i/>
        </w:rPr>
        <w:t>Omnichannel Behaviour. Definitions and Covariables</w:t>
      </w:r>
      <w:r>
        <w:t xml:space="preserve">. </w:t>
      </w:r>
      <w:hyperlink r:id="rId29">
        <w:r w:rsidRPr="0064344C">
          <w:rPr>
            <w:rStyle w:val="Hipervnculo"/>
            <w:lang w:val="es-ES"/>
          </w:rPr>
          <w:t>https://doi.org/10.13140/RG.2.2.13371.52004</w:t>
        </w:r>
      </w:hyperlink>
    </w:p>
    <w:p w:rsidR="0062118A" w:rsidRDefault="00803992">
      <w:bookmarkStart w:id="39" w:name="ref-Chocarro2015"/>
      <w:bookmarkEnd w:id="38"/>
      <w:r w:rsidRPr="0064344C">
        <w:rPr>
          <w:lang w:val="es-ES"/>
        </w:rPr>
        <w:t xml:space="preserve">Chocarro, R., Cortinas, M., &amp; Villanueva, M. L. (2015). </w:t>
      </w:r>
      <w:r>
        <w:t xml:space="preserve">Customer </w:t>
      </w:r>
      <w:proofErr w:type="spellStart"/>
      <w:r>
        <w:t>heterogenity</w:t>
      </w:r>
      <w:proofErr w:type="spellEnd"/>
      <w:r>
        <w:t xml:space="preserve"> in the devel</w:t>
      </w:r>
      <w:r>
        <w:t xml:space="preserve">opment of e-loyalty. </w:t>
      </w:r>
      <w:r>
        <w:rPr>
          <w:i/>
        </w:rPr>
        <w:t>Journal of Research in Interactive Marketing</w:t>
      </w:r>
      <w:r>
        <w:t xml:space="preserve">, </w:t>
      </w:r>
      <w:r>
        <w:rPr>
          <w:i/>
        </w:rPr>
        <w:t>9</w:t>
      </w:r>
      <w:r>
        <w:t xml:space="preserve">(3). </w:t>
      </w:r>
      <w:hyperlink r:id="rId30">
        <w:r>
          <w:rPr>
            <w:rStyle w:val="Hipervnculo"/>
          </w:rPr>
          <w:t>https://doi.org/10.1108/JRIM-07-2014-0044</w:t>
        </w:r>
      </w:hyperlink>
    </w:p>
    <w:p w:rsidR="0062118A" w:rsidRDefault="00803992">
      <w:bookmarkStart w:id="40" w:name="ref-Chocarro2013b"/>
      <w:bookmarkEnd w:id="39"/>
      <w:r w:rsidRPr="0064344C">
        <w:rPr>
          <w:lang w:val="es-ES"/>
        </w:rPr>
        <w:t xml:space="preserve">Chocarro, R., Cortiñas, M., &amp; Villanueva, M. L. (2013). </w:t>
      </w:r>
      <w:r>
        <w:t>Situational variables in</w:t>
      </w:r>
      <w:r>
        <w:t xml:space="preserve"> online versus offline channel choice. </w:t>
      </w:r>
      <w:r>
        <w:rPr>
          <w:i/>
        </w:rPr>
        <w:t>Electronic Commerce Research and Applications</w:t>
      </w:r>
      <w:r>
        <w:t xml:space="preserve">, </w:t>
      </w:r>
      <w:r>
        <w:rPr>
          <w:i/>
        </w:rPr>
        <w:t>12</w:t>
      </w:r>
      <w:r>
        <w:t xml:space="preserve">(5), 347–361. </w:t>
      </w:r>
      <w:hyperlink r:id="rId31">
        <w:r>
          <w:rPr>
            <w:rStyle w:val="Hipervnculo"/>
          </w:rPr>
          <w:t>https://doi.org/10.1016/j.elerap.2013.03.004</w:t>
        </w:r>
      </w:hyperlink>
    </w:p>
    <w:p w:rsidR="0062118A" w:rsidRDefault="00803992">
      <w:bookmarkStart w:id="41" w:name="ref-crombach1951"/>
      <w:bookmarkEnd w:id="40"/>
      <w:r>
        <w:t>Cronbach, L. J. (1951). Coefficient alpha and</w:t>
      </w:r>
      <w:r>
        <w:t xml:space="preserve"> the internal structure of tests. </w:t>
      </w:r>
      <w:r>
        <w:rPr>
          <w:i/>
        </w:rPr>
        <w:t>Psychometrika</w:t>
      </w:r>
      <w:r>
        <w:t xml:space="preserve">, </w:t>
      </w:r>
      <w:r>
        <w:rPr>
          <w:i/>
        </w:rPr>
        <w:t>16</w:t>
      </w:r>
      <w:r>
        <w:t xml:space="preserve">(3), 297–334. </w:t>
      </w:r>
      <w:hyperlink r:id="rId32">
        <w:r>
          <w:rPr>
            <w:rStyle w:val="Hipervnculo"/>
          </w:rPr>
          <w:t>https://doi.org/10.1007/BF02310555</w:t>
        </w:r>
      </w:hyperlink>
    </w:p>
    <w:p w:rsidR="0062118A" w:rsidRDefault="00803992">
      <w:bookmarkStart w:id="42" w:name="ref-crundall2011visual"/>
      <w:bookmarkEnd w:id="41"/>
      <w:r>
        <w:t>Crundall, D., &amp; Underwood, G. (2011). Visual attention while driving: measures of eye movements used i</w:t>
      </w:r>
      <w:r>
        <w:t xml:space="preserve">n driving research. In </w:t>
      </w:r>
      <w:r>
        <w:rPr>
          <w:i/>
        </w:rPr>
        <w:t>Handbook of traffic psychology</w:t>
      </w:r>
      <w:r>
        <w:t xml:space="preserve"> (pp. 137–148). Elsevier.</w:t>
      </w:r>
    </w:p>
    <w:p w:rsidR="0062118A" w:rsidRDefault="00803992">
      <w:bookmarkStart w:id="43" w:name="ref-Dailey2004a"/>
      <w:bookmarkEnd w:id="42"/>
      <w:r>
        <w:t xml:space="preserve">Dailey, L. (2004). Navigational web atmospherics: Explaining the influence of restrictive navigation cues. </w:t>
      </w:r>
      <w:r>
        <w:rPr>
          <w:i/>
        </w:rPr>
        <w:t>Journal of Business Research</w:t>
      </w:r>
      <w:r>
        <w:t xml:space="preserve">, </w:t>
      </w:r>
      <w:r>
        <w:rPr>
          <w:i/>
        </w:rPr>
        <w:t>57</w:t>
      </w:r>
      <w:r>
        <w:t xml:space="preserve">(7), 795–803. </w:t>
      </w:r>
      <w:hyperlink r:id="rId33">
        <w:r>
          <w:rPr>
            <w:rStyle w:val="Hipervnculo"/>
          </w:rPr>
          <w:t>https://doi.org/10.1016/S0148-2963(02)00364-8</w:t>
        </w:r>
      </w:hyperlink>
    </w:p>
    <w:p w:rsidR="0062118A" w:rsidRDefault="00803992">
      <w:bookmarkStart w:id="44" w:name="ref-Dedeke2016"/>
      <w:bookmarkEnd w:id="43"/>
      <w:r>
        <w:lastRenderedPageBreak/>
        <w:t xml:space="preserve">Dedeke, A. N. (2016). Travel web-site design: Information task-fit, service quality and purchase intention. </w:t>
      </w:r>
      <w:r>
        <w:rPr>
          <w:i/>
        </w:rPr>
        <w:t>Tourism Management</w:t>
      </w:r>
      <w:r>
        <w:t xml:space="preserve">, </w:t>
      </w:r>
      <w:r>
        <w:rPr>
          <w:i/>
        </w:rPr>
        <w:t>54</w:t>
      </w:r>
      <w:r>
        <w:t xml:space="preserve">, 541–554. </w:t>
      </w:r>
      <w:hyperlink r:id="rId34">
        <w:r>
          <w:rPr>
            <w:rStyle w:val="Hipervnculo"/>
          </w:rPr>
          <w:t>https://doi.org/10.1016/j.tourman.2016.01.001</w:t>
        </w:r>
      </w:hyperlink>
    </w:p>
    <w:p w:rsidR="0062118A" w:rsidRDefault="00803992">
      <w:bookmarkStart w:id="45" w:name="ref-Djamasbi2010"/>
      <w:bookmarkEnd w:id="44"/>
      <w:r>
        <w:t xml:space="preserve">Djamasbi, S., Siegel, M., &amp; Tullis, T. (2010). Generation Y, web design, and eye tracking. </w:t>
      </w:r>
      <w:r>
        <w:rPr>
          <w:i/>
        </w:rPr>
        <w:t>International Journal of Human Computer Studies</w:t>
      </w:r>
      <w:r>
        <w:t xml:space="preserve">, </w:t>
      </w:r>
      <w:r>
        <w:rPr>
          <w:i/>
        </w:rPr>
        <w:t>68</w:t>
      </w:r>
      <w:r>
        <w:t xml:space="preserve">(5), </w:t>
      </w:r>
      <w:r>
        <w:t xml:space="preserve">307–323. </w:t>
      </w:r>
      <w:hyperlink r:id="rId35">
        <w:r>
          <w:rPr>
            <w:rStyle w:val="Hipervnculo"/>
          </w:rPr>
          <w:t>https://doi.org/10.1016/j.ijhcs.2009.12.006</w:t>
        </w:r>
      </w:hyperlink>
    </w:p>
    <w:p w:rsidR="0062118A" w:rsidRDefault="00803992">
      <w:bookmarkStart w:id="46" w:name="ref-Donovan1982"/>
      <w:bookmarkEnd w:id="45"/>
      <w:r>
        <w:t xml:space="preserve">Donovan, R. J., &amp; Rossiter, J. R. (1982). Store Atmosphere: An Environmental Psychology Approach. </w:t>
      </w:r>
      <w:r>
        <w:rPr>
          <w:i/>
        </w:rPr>
        <w:t>Journal of Retailing</w:t>
      </w:r>
      <w:r>
        <w:t xml:space="preserve">, </w:t>
      </w:r>
      <w:r>
        <w:rPr>
          <w:i/>
        </w:rPr>
        <w:t>58</w:t>
      </w:r>
      <w:r>
        <w:t xml:space="preserve">(1), 34. </w:t>
      </w:r>
      <w:hyperlink r:id="rId36">
        <w:r>
          <w:rPr>
            <w:rStyle w:val="Hipervnculo"/>
          </w:rPr>
          <w:t>https://doi.org/Article</w:t>
        </w:r>
      </w:hyperlink>
    </w:p>
    <w:p w:rsidR="0062118A" w:rsidRDefault="00803992">
      <w:bookmarkStart w:id="47" w:name="ref-Dreze2003"/>
      <w:bookmarkEnd w:id="46"/>
      <w:r>
        <w:t xml:space="preserve">Drèze, X., &amp; Hussherr, F. X. (2003). Internet advertising: Is anybody watching? </w:t>
      </w:r>
      <w:r>
        <w:rPr>
          <w:i/>
        </w:rPr>
        <w:t>Journal of Interactive Marketing</w:t>
      </w:r>
      <w:r>
        <w:t xml:space="preserve">, </w:t>
      </w:r>
      <w:r>
        <w:rPr>
          <w:i/>
        </w:rPr>
        <w:t>17</w:t>
      </w:r>
      <w:r>
        <w:t xml:space="preserve">(4), 8–23. </w:t>
      </w:r>
      <w:hyperlink r:id="rId37">
        <w:r>
          <w:rPr>
            <w:rStyle w:val="Hipervnculo"/>
          </w:rPr>
          <w:t>https://doi.org/10</w:t>
        </w:r>
        <w:r>
          <w:rPr>
            <w:rStyle w:val="Hipervnculo"/>
          </w:rPr>
          <w:t>.1002/dir.10063</w:t>
        </w:r>
      </w:hyperlink>
    </w:p>
    <w:p w:rsidR="0062118A" w:rsidRDefault="00803992">
      <w:bookmarkStart w:id="48" w:name="ref-Duchowski2017"/>
      <w:bookmarkEnd w:id="47"/>
      <w:r>
        <w:t xml:space="preserve">Duchowski, A. (2017). </w:t>
      </w:r>
      <w:r>
        <w:rPr>
          <w:i/>
        </w:rPr>
        <w:t>Eye Tracking Methodology Theory and Practice Second Edition</w:t>
      </w:r>
      <w:r>
        <w:t xml:space="preserve"> (p. 125). Springer. </w:t>
      </w:r>
      <w:hyperlink r:id="rId38">
        <w:r>
          <w:rPr>
            <w:rStyle w:val="Hipervnculo"/>
          </w:rPr>
          <w:t>https://doi.org/10.1145/1117309.1117356</w:t>
        </w:r>
      </w:hyperlink>
    </w:p>
    <w:p w:rsidR="0062118A" w:rsidRDefault="00803992">
      <w:bookmarkStart w:id="49" w:name="ref-eroglu2001"/>
      <w:bookmarkEnd w:id="48"/>
      <w:r>
        <w:t>Eroglu, S. A., Machleit, K. A., &amp; Davis</w:t>
      </w:r>
      <w:r>
        <w:t xml:space="preserve">, L. M. (2001). Atmospherics qualities of online retailing: A conceptual model and implications. </w:t>
      </w:r>
      <w:r>
        <w:rPr>
          <w:i/>
        </w:rPr>
        <w:t>Journal of Business Research</w:t>
      </w:r>
      <w:r>
        <w:t xml:space="preserve">, </w:t>
      </w:r>
      <w:r>
        <w:rPr>
          <w:i/>
        </w:rPr>
        <w:t>54</w:t>
      </w:r>
      <w:r>
        <w:t>(2), 177–184.</w:t>
      </w:r>
    </w:p>
    <w:p w:rsidR="0062118A" w:rsidRDefault="00803992">
      <w:bookmarkStart w:id="50" w:name="ref-Blanco2010"/>
      <w:bookmarkEnd w:id="49"/>
      <w:r>
        <w:t>Flavián Blanco, C., Gurrea Sarasa, R., &amp; Orús Sanclemente, C. (2010). Effects of visual and textual information i</w:t>
      </w:r>
      <w:r>
        <w:t xml:space="preserve">n online product presentations: Looking for the best combination in website design. </w:t>
      </w:r>
      <w:r>
        <w:rPr>
          <w:i/>
        </w:rPr>
        <w:t>European Journal of Information Systems</w:t>
      </w:r>
      <w:r>
        <w:t xml:space="preserve">, </w:t>
      </w:r>
      <w:r>
        <w:rPr>
          <w:i/>
        </w:rPr>
        <w:t>19</w:t>
      </w:r>
      <w:r>
        <w:t xml:space="preserve">(6), 668–686. </w:t>
      </w:r>
      <w:hyperlink r:id="rId39">
        <w:r>
          <w:rPr>
            <w:rStyle w:val="Hipervnculo"/>
          </w:rPr>
          <w:t>https://doi.org/10.1057/ejis.2010.42</w:t>
        </w:r>
      </w:hyperlink>
    </w:p>
    <w:p w:rsidR="0062118A" w:rsidRDefault="00803992">
      <w:bookmarkStart w:id="51" w:name="ref-Gehrer2018"/>
      <w:bookmarkEnd w:id="50"/>
      <w:r>
        <w:t>Gehrer, N. A., Schönen</w:t>
      </w:r>
      <w:r>
        <w:t xml:space="preserve">berg, M., Duchowski, A. T., &amp; Krejtz, K. (2018). Implementing Innovative Gaze Analytic Methods in Clinical Psychology A Study on Eye Movements in Antisocial Violent Offenders. </w:t>
      </w:r>
      <w:hyperlink r:id="rId40">
        <w:r>
          <w:rPr>
            <w:rStyle w:val="Hipervnculo"/>
          </w:rPr>
          <w:t>https://doi.org/10.11</w:t>
        </w:r>
        <w:r>
          <w:rPr>
            <w:rStyle w:val="Hipervnculo"/>
          </w:rPr>
          <w:t>45/3204493.3204543</w:t>
        </w:r>
      </w:hyperlink>
    </w:p>
    <w:p w:rsidR="0062118A" w:rsidRDefault="00803992">
      <w:bookmarkStart w:id="52" w:name="ref-Gentile1972"/>
      <w:bookmarkEnd w:id="51"/>
      <w:r>
        <w:lastRenderedPageBreak/>
        <w:t xml:space="preserve">Gentile, J. R., Roden, A. H., &amp; Klein, R. D. (1972). An analysis-of-variance model for the intrasubject replication design1. </w:t>
      </w:r>
      <w:r>
        <w:rPr>
          <w:i/>
        </w:rPr>
        <w:t>Journal of Applied Behavior Analysis</w:t>
      </w:r>
      <w:r>
        <w:t xml:space="preserve">, </w:t>
      </w:r>
      <w:r>
        <w:rPr>
          <w:i/>
        </w:rPr>
        <w:t>5</w:t>
      </w:r>
      <w:r>
        <w:t xml:space="preserve">(2), 1310751. </w:t>
      </w:r>
      <w:hyperlink r:id="rId41">
        <w:r>
          <w:rPr>
            <w:rStyle w:val="Hipervnculo"/>
          </w:rPr>
          <w:t>https://doi.org/10.1901/jaba.1972.5-193</w:t>
        </w:r>
      </w:hyperlink>
    </w:p>
    <w:p w:rsidR="0062118A" w:rsidRDefault="00803992">
      <w:bookmarkStart w:id="53" w:name="ref-Hasan2016"/>
      <w:bookmarkEnd w:id="52"/>
      <w:r>
        <w:t xml:space="preserve">Hasan, B. (2016). Perceived irritation in online shopping: The impact of website design characteristics. </w:t>
      </w:r>
      <w:r>
        <w:rPr>
          <w:i/>
        </w:rPr>
        <w:t>Computers in Human Behavior</w:t>
      </w:r>
      <w:r>
        <w:t xml:space="preserve">, </w:t>
      </w:r>
      <w:r>
        <w:rPr>
          <w:i/>
        </w:rPr>
        <w:t>54</w:t>
      </w:r>
      <w:r>
        <w:t xml:space="preserve">, 224–230. </w:t>
      </w:r>
      <w:hyperlink r:id="rId42">
        <w:r>
          <w:rPr>
            <w:rStyle w:val="Hipervnculo"/>
          </w:rPr>
          <w:t>https://</w:t>
        </w:r>
        <w:r>
          <w:rPr>
            <w:rStyle w:val="Hipervnculo"/>
          </w:rPr>
          <w:t>doi.org/10.1016/j.chb.2015.07.056</w:t>
        </w:r>
      </w:hyperlink>
    </w:p>
    <w:p w:rsidR="0062118A" w:rsidRDefault="00803992">
      <w:bookmarkStart w:id="54" w:name="ref-Hausman2009"/>
      <w:bookmarkEnd w:id="53"/>
      <w:r>
        <w:t xml:space="preserve">Hausman, A. V., &amp; Siekpe, J. S. (2009). The effect of web interface features on consumer online purchase intentions. </w:t>
      </w:r>
      <w:r>
        <w:rPr>
          <w:i/>
        </w:rPr>
        <w:t>Journal of Business Research</w:t>
      </w:r>
      <w:r>
        <w:t xml:space="preserve">, </w:t>
      </w:r>
      <w:r>
        <w:rPr>
          <w:i/>
        </w:rPr>
        <w:t>62</w:t>
      </w:r>
      <w:r>
        <w:t xml:space="preserve">(1), 5–13. </w:t>
      </w:r>
      <w:hyperlink r:id="rId43">
        <w:r>
          <w:rPr>
            <w:rStyle w:val="Hipervnculo"/>
          </w:rPr>
          <w:t>https://doi.org/10.1016/j.jbusres.2008.01.018</w:t>
        </w:r>
      </w:hyperlink>
    </w:p>
    <w:p w:rsidR="0062118A" w:rsidRDefault="00803992">
      <w:bookmarkStart w:id="55" w:name="ref-Hoffman2009"/>
      <w:bookmarkEnd w:id="54"/>
      <w:r>
        <w:t xml:space="preserve">Hoffman, D. L., &amp; Novak, T. P. (2009). Flow Online: Lessons Learned and Future Prospects. </w:t>
      </w:r>
      <w:r>
        <w:rPr>
          <w:i/>
        </w:rPr>
        <w:t>Journal of Interactive Marketing</w:t>
      </w:r>
      <w:r>
        <w:t xml:space="preserve">, </w:t>
      </w:r>
      <w:r>
        <w:rPr>
          <w:i/>
        </w:rPr>
        <w:t>23</w:t>
      </w:r>
      <w:r>
        <w:t xml:space="preserve">(1), 23–34. </w:t>
      </w:r>
      <w:hyperlink r:id="rId44">
        <w:r>
          <w:rPr>
            <w:rStyle w:val="Hipervnculo"/>
          </w:rPr>
          <w:t>https://doi.org/10.1016/j.intmar.2008.10.003</w:t>
        </w:r>
      </w:hyperlink>
    </w:p>
    <w:p w:rsidR="0062118A" w:rsidRDefault="00803992">
      <w:bookmarkStart w:id="56" w:name="ref-Holzschlag1998"/>
      <w:bookmarkEnd w:id="55"/>
      <w:r>
        <w:t xml:space="preserve">Holzschlag, M. E. (1998). </w:t>
      </w:r>
      <w:r>
        <w:rPr>
          <w:i/>
        </w:rPr>
        <w:t>Web by design : the complete guide</w:t>
      </w:r>
      <w:r>
        <w:t xml:space="preserve"> (p. 901). Sybex. Retrieved from </w:t>
      </w:r>
      <w:hyperlink r:id="rId45">
        <w:r>
          <w:rPr>
            <w:rStyle w:val="Hipervnculo"/>
          </w:rPr>
          <w:t>https://dl.acm.org/citation.cfm?id=522138</w:t>
        </w:r>
      </w:hyperlink>
    </w:p>
    <w:p w:rsidR="0062118A" w:rsidRDefault="00803992">
      <w:bookmarkStart w:id="57" w:name="ref-Huizingh2000"/>
      <w:bookmarkEnd w:id="56"/>
      <w:r>
        <w:t>Huizingh, E. K.</w:t>
      </w:r>
      <w:r>
        <w:t xml:space="preserve"> (2000). The content and design of web sites: an empirical study. </w:t>
      </w:r>
      <w:r>
        <w:rPr>
          <w:i/>
        </w:rPr>
        <w:t>Information &amp; Management</w:t>
      </w:r>
      <w:r>
        <w:t xml:space="preserve">, </w:t>
      </w:r>
      <w:r>
        <w:rPr>
          <w:i/>
        </w:rPr>
        <w:t>37</w:t>
      </w:r>
      <w:r>
        <w:t xml:space="preserve">(3), 123–134. </w:t>
      </w:r>
      <w:hyperlink r:id="rId46">
        <w:r>
          <w:rPr>
            <w:rStyle w:val="Hipervnculo"/>
          </w:rPr>
          <w:t>https://doi.org/10.1016/S0378-7206(99)00044-0</w:t>
        </w:r>
      </w:hyperlink>
    </w:p>
    <w:p w:rsidR="0062118A" w:rsidRDefault="00803992">
      <w:bookmarkStart w:id="58" w:name="ref-Jacoby2002"/>
      <w:bookmarkEnd w:id="57"/>
      <w:r>
        <w:t>Jacoby, J. (2002). Stimulus-organism-</w:t>
      </w:r>
      <w:r>
        <w:t xml:space="preserve">response reconsidered: An evolutionary step in modeling (consumer) behavior. </w:t>
      </w:r>
      <w:r>
        <w:rPr>
          <w:i/>
        </w:rPr>
        <w:t>Journal of Consumer Psychology</w:t>
      </w:r>
      <w:r>
        <w:t xml:space="preserve">, </w:t>
      </w:r>
      <w:r>
        <w:rPr>
          <w:i/>
        </w:rPr>
        <w:t>12</w:t>
      </w:r>
      <w:r>
        <w:t xml:space="preserve">(1), 51–57. </w:t>
      </w:r>
      <w:hyperlink r:id="rId47">
        <w:r>
          <w:rPr>
            <w:rStyle w:val="Hipervnculo"/>
          </w:rPr>
          <w:t>https://doi.org/10.1207/153276602753338081</w:t>
        </w:r>
      </w:hyperlink>
    </w:p>
    <w:p w:rsidR="0062118A" w:rsidRDefault="00803992">
      <w:bookmarkStart w:id="59" w:name="ref-Katz2003"/>
      <w:bookmarkEnd w:id="58"/>
      <w:r>
        <w:t xml:space="preserve">Katz, M. A., &amp; Byrne, M. D. </w:t>
      </w:r>
      <w:r>
        <w:t xml:space="preserve">(2003). Effects of scent and breadth on use of site-specific search on e-commerce Web sites. </w:t>
      </w:r>
      <w:r>
        <w:rPr>
          <w:i/>
        </w:rPr>
        <w:t>ACM Transactions on Computer-Human Interaction</w:t>
      </w:r>
      <w:r>
        <w:t xml:space="preserve">, </w:t>
      </w:r>
      <w:r>
        <w:rPr>
          <w:i/>
        </w:rPr>
        <w:t>10</w:t>
      </w:r>
      <w:r>
        <w:t xml:space="preserve">(3), 198–220. </w:t>
      </w:r>
      <w:hyperlink r:id="rId48">
        <w:r>
          <w:rPr>
            <w:rStyle w:val="Hipervnculo"/>
          </w:rPr>
          <w:t>https://doi.org/10.1145/937549.937551</w:t>
        </w:r>
      </w:hyperlink>
    </w:p>
    <w:p w:rsidR="0062118A" w:rsidRDefault="00803992">
      <w:bookmarkStart w:id="60" w:name="ref-Kim2012c"/>
      <w:bookmarkEnd w:id="59"/>
      <w:r>
        <w:lastRenderedPageBreak/>
        <w:t>Kim,</w:t>
      </w:r>
      <w:r>
        <w:t xml:space="preserve"> C., Galliers, R. D., Shin, N., Ryoo, J. H., &amp; Kim, J. (2012). Factors influencing Internet shopping value and customer repurchase intention. </w:t>
      </w:r>
      <w:r>
        <w:rPr>
          <w:i/>
        </w:rPr>
        <w:t>Electronic Commerce Research and Applications</w:t>
      </w:r>
      <w:r>
        <w:t xml:space="preserve">, </w:t>
      </w:r>
      <w:r>
        <w:rPr>
          <w:i/>
        </w:rPr>
        <w:t>11</w:t>
      </w:r>
      <w:r>
        <w:t xml:space="preserve">(4), 374–387. </w:t>
      </w:r>
      <w:hyperlink r:id="rId49">
        <w:r>
          <w:rPr>
            <w:rStyle w:val="Hipervnculo"/>
          </w:rPr>
          <w:t>https://doi.org/10.1016/j.elerap.2012.04.002</w:t>
        </w:r>
      </w:hyperlink>
    </w:p>
    <w:p w:rsidR="0062118A" w:rsidRDefault="00803992">
      <w:bookmarkStart w:id="61" w:name="ref-Kotler1973"/>
      <w:bookmarkEnd w:id="60"/>
      <w:r>
        <w:t xml:space="preserve">Kotler, P. (1973). Atmospherics as a marketing tool. </w:t>
      </w:r>
      <w:r>
        <w:rPr>
          <w:i/>
        </w:rPr>
        <w:t>Journal of Retailing</w:t>
      </w:r>
      <w:r>
        <w:t xml:space="preserve">, </w:t>
      </w:r>
      <w:r>
        <w:rPr>
          <w:i/>
        </w:rPr>
        <w:t>49</w:t>
      </w:r>
      <w:r>
        <w:t xml:space="preserve">(4), 48–65. </w:t>
      </w:r>
      <w:hyperlink r:id="rId50">
        <w:r>
          <w:rPr>
            <w:rStyle w:val="Hipervnculo"/>
          </w:rPr>
          <w:t>https://doi.org/10.1016/j.obhdp.2011.03.002</w:t>
        </w:r>
      </w:hyperlink>
    </w:p>
    <w:p w:rsidR="0062118A" w:rsidRDefault="00803992">
      <w:bookmarkStart w:id="62" w:name="ref-Lee2012"/>
      <w:bookmarkEnd w:id="61"/>
      <w:r>
        <w:t>Le</w:t>
      </w:r>
      <w:r>
        <w:t xml:space="preserve">e, J., &amp; Ahn, J.-H. (2012). Attention to Banner Ads and Their Effectiveness: An Eye-Tracking Approach. </w:t>
      </w:r>
      <w:r>
        <w:rPr>
          <w:i/>
        </w:rPr>
        <w:t>International Journal of Electronic Commerce</w:t>
      </w:r>
      <w:r>
        <w:t xml:space="preserve">, </w:t>
      </w:r>
      <w:r>
        <w:rPr>
          <w:i/>
        </w:rPr>
        <w:t>17</w:t>
      </w:r>
      <w:r>
        <w:t xml:space="preserve">(1), 119–137. </w:t>
      </w:r>
      <w:hyperlink r:id="rId51">
        <w:r>
          <w:rPr>
            <w:rStyle w:val="Hipervnculo"/>
          </w:rPr>
          <w:t>https://doi.org/10.2753/JEC10</w:t>
        </w:r>
        <w:r>
          <w:rPr>
            <w:rStyle w:val="Hipervnculo"/>
          </w:rPr>
          <w:t>86-4415170105</w:t>
        </w:r>
      </w:hyperlink>
    </w:p>
    <w:p w:rsidR="0062118A" w:rsidRDefault="00803992">
      <w:bookmarkStart w:id="63" w:name="ref-Lemon2016"/>
      <w:bookmarkEnd w:id="62"/>
      <w:r>
        <w:t xml:space="preserve">Lemon, K. N., &amp; Verhoef, P. C. (2016). Understanding Customer Experience Throughout the Customer Journey. </w:t>
      </w:r>
      <w:r>
        <w:rPr>
          <w:i/>
        </w:rPr>
        <w:t>Journal of Marketing</w:t>
      </w:r>
      <w:r>
        <w:t xml:space="preserve">, </w:t>
      </w:r>
      <w:r>
        <w:rPr>
          <w:i/>
        </w:rPr>
        <w:t>80</w:t>
      </w:r>
      <w:r>
        <w:t xml:space="preserve">(6), 69–96. </w:t>
      </w:r>
      <w:hyperlink r:id="rId52">
        <w:r>
          <w:rPr>
            <w:rStyle w:val="Hipervnculo"/>
          </w:rPr>
          <w:t>https://doi.org/10.1509/jm.15.0420</w:t>
        </w:r>
      </w:hyperlink>
    </w:p>
    <w:p w:rsidR="0062118A" w:rsidRDefault="00803992">
      <w:bookmarkStart w:id="64" w:name="ref-Leuthold2011"/>
      <w:bookmarkEnd w:id="63"/>
      <w:r>
        <w:t>Leuthold, S</w:t>
      </w:r>
      <w:r>
        <w:t xml:space="preserve">., Schmutz, P., Bargas-Avila, J. A., Tuch, A. N., &amp; Opwis, K. (2011). Vertical versus dynamic menus on the world wide web: Eye tracking study measuring the influence of menu design and task complexity on user performance and subjective preference. </w:t>
      </w:r>
      <w:r>
        <w:rPr>
          <w:i/>
        </w:rPr>
        <w:t>Computer</w:t>
      </w:r>
      <w:r>
        <w:rPr>
          <w:i/>
        </w:rPr>
        <w:t>s in Human Behavior</w:t>
      </w:r>
      <w:r>
        <w:t xml:space="preserve">, </w:t>
      </w:r>
      <w:r>
        <w:rPr>
          <w:i/>
        </w:rPr>
        <w:t>27</w:t>
      </w:r>
      <w:r>
        <w:t xml:space="preserve">(1), 459–472. </w:t>
      </w:r>
      <w:hyperlink r:id="rId53">
        <w:r>
          <w:rPr>
            <w:rStyle w:val="Hipervnculo"/>
          </w:rPr>
          <w:t>https://doi.org/10.1016/j.chb.2010.09.009</w:t>
        </w:r>
      </w:hyperlink>
    </w:p>
    <w:p w:rsidR="0062118A" w:rsidRDefault="00803992">
      <w:bookmarkStart w:id="65" w:name="ref-li2005web"/>
      <w:bookmarkEnd w:id="64"/>
      <w:r>
        <w:t xml:space="preserve">Li, Q., Sun, L., &amp; Duan, J. (2005). Web page viewing behavior of users: an eye-tracking study. In </w:t>
      </w:r>
      <w:r>
        <w:rPr>
          <w:i/>
        </w:rPr>
        <w:t>Services systems and services management, 2005. Proceedings of icsssm’05. 2005 international conference on</w:t>
      </w:r>
      <w:r>
        <w:t xml:space="preserve"> (Vol. 1, pp. 244–249). IEEE.</w:t>
      </w:r>
    </w:p>
    <w:p w:rsidR="0062118A" w:rsidRDefault="00803992">
      <w:bookmarkStart w:id="66" w:name="ref-Lohse2001"/>
      <w:bookmarkEnd w:id="65"/>
      <w:r>
        <w:t>Lohse, G. L., &amp; Rosen, D. L. (2001). Signaling quality and credibility in yellow pages advertising: The influence of col</w:t>
      </w:r>
      <w:r>
        <w:t xml:space="preserve">or and graphics on choice. </w:t>
      </w:r>
      <w:r>
        <w:rPr>
          <w:i/>
        </w:rPr>
        <w:t>Journal of Advertising</w:t>
      </w:r>
      <w:r>
        <w:t xml:space="preserve">, </w:t>
      </w:r>
      <w:r>
        <w:rPr>
          <w:i/>
        </w:rPr>
        <w:t>30</w:t>
      </w:r>
      <w:r>
        <w:t xml:space="preserve">(2), 73–83. </w:t>
      </w:r>
      <w:hyperlink r:id="rId54">
        <w:r>
          <w:rPr>
            <w:rStyle w:val="Hipervnculo"/>
          </w:rPr>
          <w:t>https://doi.org/10.1080/00913367.2001.10673639</w:t>
        </w:r>
      </w:hyperlink>
    </w:p>
    <w:p w:rsidR="0062118A" w:rsidRDefault="00803992">
      <w:bookmarkStart w:id="67" w:name="ref-Majaranta2011"/>
      <w:bookmarkEnd w:id="66"/>
      <w:r>
        <w:lastRenderedPageBreak/>
        <w:t xml:space="preserve">Majaranta, P. (2011). </w:t>
      </w:r>
      <w:r>
        <w:rPr>
          <w:i/>
        </w:rPr>
        <w:t>Gaze Interaction and Applications of Eye Tracking: Advan</w:t>
      </w:r>
      <w:r>
        <w:rPr>
          <w:i/>
        </w:rPr>
        <w:t>ces in Assistive Technologies: Advances in Assistive Technologies</w:t>
      </w:r>
      <w:r>
        <w:t>. IGI Global.</w:t>
      </w:r>
    </w:p>
    <w:p w:rsidR="0062118A" w:rsidRDefault="00803992">
      <w:bookmarkStart w:id="68" w:name="ref-McDowell2016"/>
      <w:bookmarkEnd w:id="67"/>
      <w:r>
        <w:t xml:space="preserve">McDowell, W. C., Wilson, R. C., &amp; Kile, C. O. (2016). An examination of retail website design and conversion rate. </w:t>
      </w:r>
      <w:r>
        <w:rPr>
          <w:i/>
        </w:rPr>
        <w:t>Journal of Business Research</w:t>
      </w:r>
      <w:r>
        <w:t xml:space="preserve">, </w:t>
      </w:r>
      <w:r>
        <w:rPr>
          <w:i/>
        </w:rPr>
        <w:t>69</w:t>
      </w:r>
      <w:r>
        <w:t xml:space="preserve">(11), 4837–4842. </w:t>
      </w:r>
      <w:hyperlink r:id="rId55">
        <w:r>
          <w:rPr>
            <w:rStyle w:val="Hipervnculo"/>
          </w:rPr>
          <w:t>https://doi.org/10.1016/j.jbusres.2016.04.040</w:t>
        </w:r>
      </w:hyperlink>
    </w:p>
    <w:p w:rsidR="0062118A" w:rsidRDefault="00803992">
      <w:bookmarkStart w:id="69" w:name="ref-Meyer2007"/>
      <w:bookmarkEnd w:id="68"/>
      <w:r>
        <w:t xml:space="preserve">Meyer, C., &amp; Schwager, A. (2007). Understanding Customer Experience. </w:t>
      </w:r>
      <w:hyperlink r:id="rId56">
        <w:r>
          <w:rPr>
            <w:rStyle w:val="Hipervnculo"/>
          </w:rPr>
          <w:t>https://doi.org/10.1108/0024</w:t>
        </w:r>
        <w:r>
          <w:rPr>
            <w:rStyle w:val="Hipervnculo"/>
          </w:rPr>
          <w:t>2539410067746</w:t>
        </w:r>
      </w:hyperlink>
    </w:p>
    <w:p w:rsidR="0062118A" w:rsidRDefault="00803992">
      <w:bookmarkStart w:id="70" w:name="ref-Mitra1999"/>
      <w:bookmarkEnd w:id="69"/>
      <w:r w:rsidRPr="0064344C">
        <w:rPr>
          <w:lang w:val="es-ES"/>
        </w:rPr>
        <w:t xml:space="preserve">Mitra, K., Reiss, M. C., &amp; Capella, L. M. (1999). </w:t>
      </w:r>
      <w:r>
        <w:t xml:space="preserve">An examination of perceived risk, information search and behavioral intentions in search, experience and credence services. </w:t>
      </w:r>
      <w:r>
        <w:rPr>
          <w:i/>
        </w:rPr>
        <w:t>Journal of Services Marketing</w:t>
      </w:r>
      <w:r>
        <w:t xml:space="preserve">, </w:t>
      </w:r>
      <w:r>
        <w:rPr>
          <w:i/>
        </w:rPr>
        <w:t>13</w:t>
      </w:r>
      <w:r>
        <w:t xml:space="preserve">(3), 208–228. </w:t>
      </w:r>
      <w:hyperlink r:id="rId57">
        <w:r>
          <w:rPr>
            <w:rStyle w:val="Hipervnculo"/>
          </w:rPr>
          <w:t>https://doi.org/10.1108/08876049910273763</w:t>
        </w:r>
      </w:hyperlink>
    </w:p>
    <w:p w:rsidR="0062118A" w:rsidRDefault="00803992">
      <w:bookmarkStart w:id="71" w:name="ref-Neslin2006"/>
      <w:bookmarkEnd w:id="70"/>
      <w:r>
        <w:t>Neslin, S. A., Grewal, D., Leghorn, R., Shankar, V., Teerling, M. L., Thomas, J. S., &amp; Verhoef, P. C. (2006). Challenges and Opportunities in Multichannel Customer Management</w:t>
      </w:r>
      <w:r>
        <w:t xml:space="preserve">. </w:t>
      </w:r>
      <w:r>
        <w:rPr>
          <w:i/>
        </w:rPr>
        <w:t>Journal of Service Research</w:t>
      </w:r>
      <w:r>
        <w:t xml:space="preserve">, </w:t>
      </w:r>
      <w:r>
        <w:rPr>
          <w:i/>
        </w:rPr>
        <w:t>9</w:t>
      </w:r>
      <w:r>
        <w:t xml:space="preserve">(2), 95–112. </w:t>
      </w:r>
      <w:hyperlink r:id="rId58">
        <w:r>
          <w:rPr>
            <w:rStyle w:val="Hipervnculo"/>
          </w:rPr>
          <w:t>https://doi.org/10.1177/1094670506293559</w:t>
        </w:r>
      </w:hyperlink>
    </w:p>
    <w:p w:rsidR="0062118A" w:rsidRDefault="00803992">
      <w:bookmarkStart w:id="72" w:name="ref-Pieters2004"/>
      <w:bookmarkEnd w:id="71"/>
      <w:r>
        <w:t>Pieters, R., &amp; Wedel, M. (2004). Attention Capture and Transfer in Advertising: Brand, Pictorial, and Text-Siz</w:t>
      </w:r>
      <w:r>
        <w:t xml:space="preserve">e Effects. </w:t>
      </w:r>
      <w:r>
        <w:rPr>
          <w:i/>
        </w:rPr>
        <w:t>Journal of Marketing</w:t>
      </w:r>
      <w:r>
        <w:t xml:space="preserve">, </w:t>
      </w:r>
      <w:r>
        <w:rPr>
          <w:i/>
        </w:rPr>
        <w:t>68</w:t>
      </w:r>
      <w:r>
        <w:t xml:space="preserve">(2), 36–50. </w:t>
      </w:r>
      <w:hyperlink r:id="rId59">
        <w:r>
          <w:rPr>
            <w:rStyle w:val="Hipervnculo"/>
          </w:rPr>
          <w:t>https://doi.org/10.1509/jmkg.68.2.36.27794</w:t>
        </w:r>
      </w:hyperlink>
    </w:p>
    <w:p w:rsidR="0062118A" w:rsidRDefault="00803992">
      <w:bookmarkStart w:id="73" w:name="ref-carey2001mixed"/>
      <w:bookmarkEnd w:id="72"/>
      <w:r>
        <w:t xml:space="preserve">Pinheiro, J., &amp; Bates, D. (2001). </w:t>
      </w:r>
      <w:r>
        <w:rPr>
          <w:i/>
        </w:rPr>
        <w:t>Mixed-effects models in S and S-PLUS</w:t>
      </w:r>
      <w:r>
        <w:t xml:space="preserve"> (1st ed.). Springer-Verlag New Yo</w:t>
      </w:r>
      <w:r>
        <w:t xml:space="preserve">rk. </w:t>
      </w:r>
      <w:hyperlink r:id="rId60">
        <w:r>
          <w:rPr>
            <w:rStyle w:val="Hipervnculo"/>
          </w:rPr>
          <w:t>https://doi.org/10.1007/b98882</w:t>
        </w:r>
      </w:hyperlink>
    </w:p>
    <w:p w:rsidR="0062118A" w:rsidRDefault="00803992">
      <w:bookmarkStart w:id="74" w:name="ref-Puccinelli2009"/>
      <w:bookmarkEnd w:id="73"/>
      <w:r>
        <w:t>Puccinelli, N. M., Goodstein, R. C., Grewal, D., Price, R., Raghubir, P., &amp; Stewart, D. (2009). Customer Experience Management in Retailing: Understanding the Buying Proce</w:t>
      </w:r>
      <w:r>
        <w:t xml:space="preserve">ss. </w:t>
      </w:r>
      <w:r>
        <w:rPr>
          <w:i/>
        </w:rPr>
        <w:t>Journal of Retailing</w:t>
      </w:r>
      <w:r>
        <w:t xml:space="preserve">, </w:t>
      </w:r>
      <w:r>
        <w:rPr>
          <w:i/>
        </w:rPr>
        <w:t>85</w:t>
      </w:r>
      <w:r>
        <w:t xml:space="preserve">(1), 15–30. </w:t>
      </w:r>
      <w:hyperlink r:id="rId61">
        <w:r>
          <w:rPr>
            <w:rStyle w:val="Hipervnculo"/>
          </w:rPr>
          <w:t>https://doi.org/10.1016/j.jretai.2008.11.003</w:t>
        </w:r>
      </w:hyperlink>
    </w:p>
    <w:p w:rsidR="0062118A" w:rsidRDefault="00803992">
      <w:bookmarkStart w:id="75" w:name="ref-Reutskaja2011"/>
      <w:bookmarkEnd w:id="74"/>
      <w:r>
        <w:lastRenderedPageBreak/>
        <w:t>Reutskaja, E., Nagel, R., Camerer, C. F., &amp; Rangel, A. (2011). American Economic Association Search Dynamic</w:t>
      </w:r>
      <w:r>
        <w:t xml:space="preserve">s in Consumer Choice under Time Pressure: An Eye-Tracking Study Search Dynamics in Consumer Choice under Time Pressure: An Eye-Tracking Study. </w:t>
      </w:r>
      <w:r>
        <w:rPr>
          <w:i/>
        </w:rPr>
        <w:t>The American Economic Review</w:t>
      </w:r>
      <w:r>
        <w:t xml:space="preserve">, </w:t>
      </w:r>
      <w:r>
        <w:rPr>
          <w:i/>
        </w:rPr>
        <w:t>101</w:t>
      </w:r>
      <w:r>
        <w:t>(101), 900–926.</w:t>
      </w:r>
    </w:p>
    <w:p w:rsidR="0062118A" w:rsidRDefault="00803992">
      <w:bookmarkStart w:id="76" w:name="ref-Richard2005"/>
      <w:bookmarkEnd w:id="75"/>
      <w:r>
        <w:t>Richard, M. O. (2005). Modeling the impact of internet atmospher</w:t>
      </w:r>
      <w:r>
        <w:t xml:space="preserve">ics on surfer behavior. </w:t>
      </w:r>
      <w:r>
        <w:rPr>
          <w:i/>
        </w:rPr>
        <w:t>Journal of Business Research</w:t>
      </w:r>
      <w:r>
        <w:t xml:space="preserve">, </w:t>
      </w:r>
      <w:r>
        <w:rPr>
          <w:i/>
        </w:rPr>
        <w:t>58</w:t>
      </w:r>
      <w:r>
        <w:t xml:space="preserve">(12), 1632–1642. </w:t>
      </w:r>
      <w:hyperlink r:id="rId62">
        <w:r>
          <w:rPr>
            <w:rStyle w:val="Hipervnculo"/>
          </w:rPr>
          <w:t>https://doi.org/10.1016/j.jbusres.2004.07.009</w:t>
        </w:r>
      </w:hyperlink>
    </w:p>
    <w:p w:rsidR="0062118A" w:rsidRDefault="00803992">
      <w:bookmarkStart w:id="77" w:name="ref-Rowley2006"/>
      <w:bookmarkEnd w:id="76"/>
      <w:r>
        <w:t xml:space="preserve">Rowley, J. (2000). Product search in e-shopping : a review and research propositions. </w:t>
      </w:r>
      <w:r>
        <w:rPr>
          <w:i/>
        </w:rPr>
        <w:t>Journal of Consumer Marketing</w:t>
      </w:r>
      <w:r>
        <w:t xml:space="preserve">, </w:t>
      </w:r>
      <w:r>
        <w:rPr>
          <w:i/>
        </w:rPr>
        <w:t>17</w:t>
      </w:r>
      <w:r>
        <w:t>(1), 20–35.</w:t>
      </w:r>
    </w:p>
    <w:p w:rsidR="0062118A" w:rsidRDefault="00803992">
      <w:bookmarkStart w:id="78" w:name="ref-Shim2001"/>
      <w:bookmarkEnd w:id="77"/>
      <w:r>
        <w:t>Shim, S., Eastlick, M. A., Lotz, S. L., &amp; Warrington, P. (2001). An online prepurchase intentions model: The role of intentio</w:t>
      </w:r>
      <w:r>
        <w:t xml:space="preserve">n to search. </w:t>
      </w:r>
      <w:r>
        <w:rPr>
          <w:i/>
        </w:rPr>
        <w:t>Journal of Retailing</w:t>
      </w:r>
      <w:r>
        <w:t xml:space="preserve">, </w:t>
      </w:r>
      <w:r>
        <w:rPr>
          <w:i/>
        </w:rPr>
        <w:t>77</w:t>
      </w:r>
      <w:r>
        <w:t xml:space="preserve">(3), 397–416. </w:t>
      </w:r>
      <w:hyperlink r:id="rId63">
        <w:r>
          <w:rPr>
            <w:rStyle w:val="Hipervnculo"/>
          </w:rPr>
          <w:t>https://doi.org/10.1016/S0022-4359(01)00051-3</w:t>
        </w:r>
      </w:hyperlink>
    </w:p>
    <w:p w:rsidR="0062118A" w:rsidRDefault="00803992">
      <w:bookmarkStart w:id="79" w:name="ref-Sopadjieva2017"/>
      <w:bookmarkEnd w:id="78"/>
      <w:r>
        <w:t>Sopadjieva, E., Dholakia, U., &amp; Benjamin, B. (2017). A study of 46,000 shoppers shows that omn</w:t>
      </w:r>
      <w:r>
        <w:t xml:space="preserve">ichannel retailing works. </w:t>
      </w:r>
      <w:r>
        <w:rPr>
          <w:i/>
        </w:rPr>
        <w:t>Harvard Business Review</w:t>
      </w:r>
      <w:r>
        <w:t xml:space="preserve">, </w:t>
      </w:r>
      <w:r>
        <w:rPr>
          <w:i/>
        </w:rPr>
        <w:t>3</w:t>
      </w:r>
      <w:r>
        <w:t>.</w:t>
      </w:r>
    </w:p>
    <w:p w:rsidR="0062118A" w:rsidRDefault="00803992">
      <w:bookmarkStart w:id="80" w:name="ref-Trijp1996"/>
      <w:bookmarkEnd w:id="79"/>
      <w:r>
        <w:t xml:space="preserve">Trijp, H. C. M. V., Hoyer, W. D., &amp; Inman, J. J. (1996). Why Switch? Product Category: Level Explanations for True Variety-Seeking Behavior. </w:t>
      </w:r>
      <w:r>
        <w:rPr>
          <w:i/>
        </w:rPr>
        <w:t>Journal of Marketing Research</w:t>
      </w:r>
      <w:r>
        <w:t xml:space="preserve">, </w:t>
      </w:r>
      <w:r>
        <w:rPr>
          <w:i/>
        </w:rPr>
        <w:t>33</w:t>
      </w:r>
      <w:r>
        <w:t xml:space="preserve">(3), 281–292. </w:t>
      </w:r>
      <w:hyperlink r:id="rId64">
        <w:r>
          <w:rPr>
            <w:rStyle w:val="Hipervnculo"/>
          </w:rPr>
          <w:t>https://doi.org/10.2307/3152125</w:t>
        </w:r>
      </w:hyperlink>
    </w:p>
    <w:p w:rsidR="0062118A" w:rsidRDefault="00803992">
      <w:bookmarkStart w:id="81" w:name="ref-Turley2000"/>
      <w:bookmarkEnd w:id="80"/>
      <w:r>
        <w:t xml:space="preserve">Turley, L., &amp; Milliman, R. E. (2000). Atmospheric Effects on Shopping Behavior. </w:t>
      </w:r>
      <w:r>
        <w:rPr>
          <w:i/>
        </w:rPr>
        <w:t>Journal of Business Research</w:t>
      </w:r>
      <w:r>
        <w:t xml:space="preserve">, </w:t>
      </w:r>
      <w:r>
        <w:rPr>
          <w:i/>
        </w:rPr>
        <w:t>49</w:t>
      </w:r>
      <w:r>
        <w:t xml:space="preserve">(2), 193–211. </w:t>
      </w:r>
      <w:hyperlink r:id="rId65">
        <w:r>
          <w:rPr>
            <w:rStyle w:val="Hipervnculo"/>
          </w:rPr>
          <w:t>https://doi.org/10.1016/S0148-2963(99)00010-7</w:t>
        </w:r>
      </w:hyperlink>
    </w:p>
    <w:p w:rsidR="0062118A" w:rsidRDefault="00803992">
      <w:bookmarkStart w:id="82" w:name="ref-VanDuyne2003"/>
      <w:bookmarkEnd w:id="81"/>
      <w:r>
        <w:t xml:space="preserve">Van Duyne, D. K., Landay, J. A., &amp; Hong, J. I. (2003). </w:t>
      </w:r>
      <w:r>
        <w:rPr>
          <w:i/>
        </w:rPr>
        <w:t>The design of sites : patterns, principles, and processes for crafting a customer-centered Web experience</w:t>
      </w:r>
      <w:r>
        <w:t xml:space="preserve"> (p. 762). Addison-Wesley. Retrieved from </w:t>
      </w:r>
      <w:hyperlink r:id="rId66">
        <w:r>
          <w:rPr>
            <w:rStyle w:val="Hipervnculo"/>
          </w:rPr>
          <w:t>https://dl.acm.org/citation.cfm?id=548998</w:t>
        </w:r>
      </w:hyperlink>
    </w:p>
    <w:p w:rsidR="0062118A" w:rsidRDefault="00803992">
      <w:bookmarkStart w:id="83" w:name="ref-Velasquez2013"/>
      <w:bookmarkEnd w:id="82"/>
      <w:r>
        <w:lastRenderedPageBreak/>
        <w:t xml:space="preserve">Velásquez, J. D. (2013). Combining eye-tracking technologies with web usage mining for identifying Website Keyobjects. </w:t>
      </w:r>
      <w:r>
        <w:rPr>
          <w:i/>
        </w:rPr>
        <w:t>Engineering Applications of Artificial</w:t>
      </w:r>
      <w:r>
        <w:rPr>
          <w:i/>
        </w:rPr>
        <w:t xml:space="preserve"> Intelligence</w:t>
      </w:r>
      <w:r>
        <w:t xml:space="preserve">, </w:t>
      </w:r>
      <w:r>
        <w:rPr>
          <w:i/>
        </w:rPr>
        <w:t>26</w:t>
      </w:r>
      <w:r>
        <w:t xml:space="preserve">(5-6), 1469–1478. </w:t>
      </w:r>
      <w:hyperlink r:id="rId67">
        <w:r>
          <w:rPr>
            <w:rStyle w:val="Hipervnculo"/>
          </w:rPr>
          <w:t>https://doi.org/10.1016/j.engappai.2013.01.003</w:t>
        </w:r>
      </w:hyperlink>
    </w:p>
    <w:p w:rsidR="0062118A" w:rsidRDefault="00803992">
      <w:bookmarkStart w:id="84" w:name="ref-Verhoef2015"/>
      <w:bookmarkEnd w:id="83"/>
      <w:r>
        <w:t xml:space="preserve">Verhoef, P. C., Kannan, P. K., &amp; Inman, J. J. (2015). From Multi-Channel Retailing to Omni-Channel Retailing. Introduction to the Special Issue on Multi-Channel Retailing. </w:t>
      </w:r>
      <w:r>
        <w:rPr>
          <w:i/>
        </w:rPr>
        <w:t>Journal of Retailing</w:t>
      </w:r>
      <w:r>
        <w:t xml:space="preserve">, </w:t>
      </w:r>
      <w:r>
        <w:rPr>
          <w:i/>
        </w:rPr>
        <w:t>91</w:t>
      </w:r>
      <w:r>
        <w:t xml:space="preserve">(2), 174–181. </w:t>
      </w:r>
      <w:hyperlink r:id="rId68">
        <w:r>
          <w:rPr>
            <w:rStyle w:val="Hipervnculo"/>
          </w:rPr>
          <w:t>https://doi.org/10.1016/j.jretai.2015.02.005</w:t>
        </w:r>
      </w:hyperlink>
    </w:p>
    <w:p w:rsidR="0062118A" w:rsidRDefault="00803992">
      <w:bookmarkStart w:id="85" w:name="ref-Verhoef2007"/>
      <w:bookmarkEnd w:id="84"/>
      <w:r>
        <w:t xml:space="preserve">Verhoef, P. C., Neslin, S. A., &amp; Vroomen, B. (2007). Multichannel customer management: Understanding the research-shopper phenomenon. </w:t>
      </w:r>
      <w:r>
        <w:rPr>
          <w:i/>
        </w:rPr>
        <w:t>International Journal of Research in Marketing</w:t>
      </w:r>
      <w:r>
        <w:t xml:space="preserve">, </w:t>
      </w:r>
      <w:r>
        <w:rPr>
          <w:i/>
        </w:rPr>
        <w:t>24</w:t>
      </w:r>
      <w:r>
        <w:t>(2), 129–</w:t>
      </w:r>
      <w:r>
        <w:t xml:space="preserve">148. </w:t>
      </w:r>
      <w:hyperlink r:id="rId69">
        <w:r>
          <w:rPr>
            <w:rStyle w:val="Hipervnculo"/>
          </w:rPr>
          <w:t>https://doi.org/10.1016/j.ijresmar.2006.11.002</w:t>
        </w:r>
      </w:hyperlink>
    </w:p>
    <w:p w:rsidR="0062118A" w:rsidRDefault="00803992">
      <w:bookmarkStart w:id="86" w:name="ref-Wang2014"/>
      <w:bookmarkEnd w:id="85"/>
      <w:r>
        <w:t xml:space="preserve">Wang, Q., Yang, S., Liu, M., Cao, Z., &amp; Ma, Q. (2014). An eye-tracking study of website complexity from cognitive load perspective. </w:t>
      </w:r>
      <w:r>
        <w:rPr>
          <w:i/>
        </w:rPr>
        <w:t>Decisi</w:t>
      </w:r>
      <w:r>
        <w:rPr>
          <w:i/>
        </w:rPr>
        <w:t>on Support Systems</w:t>
      </w:r>
      <w:r>
        <w:t xml:space="preserve">, </w:t>
      </w:r>
      <w:r>
        <w:rPr>
          <w:i/>
        </w:rPr>
        <w:t>62</w:t>
      </w:r>
      <w:r>
        <w:t xml:space="preserve">, 1–10. </w:t>
      </w:r>
      <w:hyperlink r:id="rId70">
        <w:r>
          <w:rPr>
            <w:rStyle w:val="Hipervnculo"/>
          </w:rPr>
          <w:t>https://doi.org/10.1016/j.dss.2014.02.007</w:t>
        </w:r>
      </w:hyperlink>
    </w:p>
    <w:p w:rsidR="0062118A" w:rsidRDefault="00803992">
      <w:bookmarkStart w:id="87" w:name="ref-Wedel2015"/>
      <w:bookmarkEnd w:id="86"/>
      <w:r>
        <w:t xml:space="preserve">Wedel, M. (2015). Attention research in marketing: A review of eye-tracking studies. </w:t>
      </w:r>
      <w:r>
        <w:rPr>
          <w:i/>
        </w:rPr>
        <w:t>The Handbook of Attention</w:t>
      </w:r>
      <w:r>
        <w:t>, 569–588.</w:t>
      </w:r>
    </w:p>
    <w:p w:rsidR="0062118A" w:rsidRDefault="00803992">
      <w:bookmarkStart w:id="88" w:name="ref-Wedel2008"/>
      <w:bookmarkEnd w:id="87"/>
      <w:r>
        <w:t xml:space="preserve">Wedel, M., &amp; Pieters, R. (2008). A Review of Eye-Tracking Research in Marketing. In </w:t>
      </w:r>
      <w:r>
        <w:rPr>
          <w:i/>
        </w:rPr>
        <w:t>Review of marketing research</w:t>
      </w:r>
      <w:r>
        <w:t xml:space="preserve"> (Vol. 4, pp. 123–147).</w:t>
      </w:r>
    </w:p>
    <w:p w:rsidR="0062118A" w:rsidRDefault="00803992">
      <w:bookmarkStart w:id="89" w:name="ref-Yu2002"/>
      <w:bookmarkEnd w:id="88"/>
      <w:r>
        <w:t>Yu, B. M., &amp; Roh, S. Z. (2002). The effects of menu design on information-seeking performance and user’s attitude on the</w:t>
      </w:r>
      <w:r>
        <w:t xml:space="preserve"> world wide web. </w:t>
      </w:r>
      <w:r>
        <w:rPr>
          <w:i/>
        </w:rPr>
        <w:t>Journal of the American Society for Information Science and Technology</w:t>
      </w:r>
      <w:r>
        <w:t xml:space="preserve">, </w:t>
      </w:r>
      <w:r>
        <w:rPr>
          <w:i/>
        </w:rPr>
        <w:t>53</w:t>
      </w:r>
      <w:r>
        <w:t xml:space="preserve">(11), 923–933. </w:t>
      </w:r>
      <w:hyperlink r:id="rId71">
        <w:r>
          <w:rPr>
            <w:rStyle w:val="Hipervnculo"/>
          </w:rPr>
          <w:t>https://doi.org/10.1002/asi.10117</w:t>
        </w:r>
      </w:hyperlink>
    </w:p>
    <w:p w:rsidR="0062118A" w:rsidRDefault="00803992">
      <w:bookmarkStart w:id="90" w:name="ref-Zaharia2017a"/>
      <w:bookmarkEnd w:id="89"/>
      <w:r>
        <w:t>Zaharia, S., Kauke, D., &amp; Hartung, E. (2017). Eye-Tracking Anal</w:t>
      </w:r>
      <w:r>
        <w:t xml:space="preserve">ysis of Gender-Specific Online Information Research and Buying Behavior. In </w:t>
      </w:r>
      <w:r>
        <w:rPr>
          <w:i/>
        </w:rPr>
        <w:t xml:space="preserve">HCI in business, </w:t>
      </w:r>
      <w:r>
        <w:rPr>
          <w:i/>
        </w:rPr>
        <w:lastRenderedPageBreak/>
        <w:t>government and organizations. Supporting business</w:t>
      </w:r>
      <w:r>
        <w:t xml:space="preserve"> (Vol. 10294, pp. 143–159). </w:t>
      </w:r>
      <w:hyperlink r:id="rId72">
        <w:r>
          <w:rPr>
            <w:rStyle w:val="Hipervnculo"/>
          </w:rPr>
          <w:t>https://doi.org/10.1007/9</w:t>
        </w:r>
        <w:r>
          <w:rPr>
            <w:rStyle w:val="Hipervnculo"/>
          </w:rPr>
          <w:t>78-3-319-58484-3</w:t>
        </w:r>
      </w:hyperlink>
      <w:bookmarkEnd w:id="28"/>
      <w:bookmarkEnd w:id="90"/>
    </w:p>
    <w:sectPr w:rsidR="0062118A" w:rsidSect="00FE68BA">
      <w:headerReference w:type="even" r:id="rId73"/>
      <w:headerReference w:type="default" r:id="rId74"/>
      <w:footerReference w:type="even" r:id="rId75"/>
      <w:footerReference w:type="default" r:id="rId76"/>
      <w:headerReference w:type="first" r:id="rId77"/>
      <w:footerReference w:type="first" r:id="rId78"/>
      <w:pgSz w:w="11906" w:h="16838"/>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3992" w:rsidRDefault="00803992">
      <w:pPr>
        <w:spacing w:after="0" w:line="240" w:lineRule="auto"/>
      </w:pPr>
      <w:r>
        <w:separator/>
      </w:r>
    </w:p>
  </w:endnote>
  <w:endnote w:type="continuationSeparator" w:id="0">
    <w:p w:rsidR="00803992" w:rsidRDefault="00803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5E19" w:rsidRDefault="00803992" w:rsidP="004B09F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5100363"/>
      <w:docPartObj>
        <w:docPartGallery w:val="Page Numbers (Bottom of Page)"/>
        <w:docPartUnique/>
      </w:docPartObj>
    </w:sdtPr>
    <w:sdtEndPr/>
    <w:sdtContent>
      <w:p w:rsidR="00AC5E19" w:rsidRDefault="00803992" w:rsidP="00E1147C">
        <w:pPr>
          <w:pStyle w:val="Piedepgina"/>
          <w:jc w:val="center"/>
        </w:pPr>
        <w:r>
          <w:fldChar w:fldCharType="begin"/>
        </w:r>
        <w:r>
          <w:instrText>PAGE   \* MERGEFORMAT</w:instrText>
        </w:r>
        <w:r>
          <w:fldChar w:fldCharType="separate"/>
        </w:r>
        <w:r>
          <w:rPr>
            <w:noProof/>
          </w:rPr>
          <w:t>26</w:t>
        </w:r>
        <w:r>
          <w:fldChar w:fldCharType="end"/>
        </w:r>
      </w:p>
    </w:sdtContent>
  </w:sdt>
  <w:p w:rsidR="00AC5E19" w:rsidRDefault="00803992" w:rsidP="004B09F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5E19" w:rsidRDefault="00803992" w:rsidP="004B09F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3992" w:rsidRDefault="00803992">
      <w:r>
        <w:separator/>
      </w:r>
    </w:p>
  </w:footnote>
  <w:footnote w:type="continuationSeparator" w:id="0">
    <w:p w:rsidR="00803992" w:rsidRDefault="00803992">
      <w:r>
        <w:continuationSeparator/>
      </w:r>
    </w:p>
  </w:footnote>
  <w:footnote w:id="1">
    <w:p w:rsidR="0062118A" w:rsidRDefault="00803992">
      <w:pPr>
        <w:pStyle w:val="Textonotapie"/>
      </w:pPr>
      <w:r>
        <w:rPr>
          <w:rStyle w:val="Refdenotaalpie"/>
        </w:rPr>
        <w:footnoteRef/>
      </w:r>
      <w:r>
        <w:t xml:space="preserve"> (</w:t>
      </w:r>
      <w:hyperlink r:id="rId1">
        <w:r>
          <w:rPr>
            <w:rStyle w:val="Hipervnculo"/>
          </w:rPr>
          <w:t>http://www.theeyetribe.com/theeyetribe.com/about</w:t>
        </w:r>
        <w:r>
          <w:rPr>
            <w:rStyle w:val="Hipervnculo"/>
          </w:rPr>
          <w:t>/index.html</w:t>
        </w:r>
      </w:hyperlink>
      <w:r>
        <w:t>)</w:t>
      </w:r>
    </w:p>
  </w:footnote>
  <w:footnote w:id="2">
    <w:p w:rsidR="0062118A" w:rsidRDefault="00803992">
      <w:pPr>
        <w:pStyle w:val="Textonotapie"/>
      </w:pPr>
      <w:r>
        <w:rPr>
          <w:rStyle w:val="Refdenotaalpie"/>
        </w:rPr>
        <w:footnoteRef/>
      </w:r>
      <w:r>
        <w:t xml:space="preserve"> </w:t>
      </w:r>
      <w:hyperlink r:id="rId2">
        <w:r>
          <w:rPr>
            <w:rStyle w:val="Hipervnculo"/>
          </w:rPr>
          <w:t>https://s3.amazonaws.com/eyetrackonlineshopping/v_heatmap_R_1k0S0hNW9QTin7Kshop_3_task_1.avi.mp4</w:t>
        </w:r>
      </w:hyperlink>
    </w:p>
  </w:footnote>
  <w:footnote w:id="3">
    <w:p w:rsidR="0062118A" w:rsidRDefault="00803992">
      <w:pPr>
        <w:pStyle w:val="Textonotapie"/>
      </w:pPr>
      <w:r>
        <w:rPr>
          <w:rStyle w:val="Refdenotaalpie"/>
        </w:rPr>
        <w:footnoteRef/>
      </w:r>
      <w:r>
        <w:t xml:space="preserve"> </w:t>
      </w:r>
      <w:hyperlink r:id="rId3">
        <w:r>
          <w:rPr>
            <w:rStyle w:val="Hipervnculo"/>
          </w:rPr>
          <w:t>https://s3.amazonaws.com/eyetrackonlineshopping/v_heatmap_R_2SdJokjJa09Z9enshop_1_task_3.mp4</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5E19" w:rsidRDefault="00803992" w:rsidP="004B09F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5E19" w:rsidRDefault="00803992" w:rsidP="004B09F8">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5E19" w:rsidRDefault="00803992" w:rsidP="004B09F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39A28D3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04E5C93"/>
    <w:multiLevelType w:val="multilevel"/>
    <w:tmpl w:val="A4A8609C"/>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2452FDB"/>
    <w:multiLevelType w:val="multilevel"/>
    <w:tmpl w:val="55E0F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C14A7"/>
    <w:multiLevelType w:val="multilevel"/>
    <w:tmpl w:val="EC60A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B6B23"/>
    <w:multiLevelType w:val="multilevel"/>
    <w:tmpl w:val="0C0A001F"/>
    <w:styleLink w:val="Estilo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48A09CF"/>
    <w:multiLevelType w:val="multilevel"/>
    <w:tmpl w:val="024E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1AE401"/>
    <w:multiLevelType w:val="multilevel"/>
    <w:tmpl w:val="7D886E2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2E510853"/>
    <w:multiLevelType w:val="multilevel"/>
    <w:tmpl w:val="0C0A001F"/>
    <w:numStyleLink w:val="Estilo1"/>
  </w:abstractNum>
  <w:abstractNum w:abstractNumId="8" w15:restartNumberingAfterBreak="0">
    <w:nsid w:val="41285434"/>
    <w:multiLevelType w:val="multilevel"/>
    <w:tmpl w:val="34840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FC262D"/>
    <w:multiLevelType w:val="hybridMultilevel"/>
    <w:tmpl w:val="C9042F46"/>
    <w:lvl w:ilvl="0" w:tplc="6B78707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C62655E"/>
    <w:multiLevelType w:val="hybridMultilevel"/>
    <w:tmpl w:val="DC6249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0E467A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7102DDD"/>
    <w:multiLevelType w:val="hybridMultilevel"/>
    <w:tmpl w:val="4D448286"/>
    <w:lvl w:ilvl="0" w:tplc="DAC0A908">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3" w15:restartNumberingAfterBreak="0">
    <w:nsid w:val="71315DCA"/>
    <w:multiLevelType w:val="multilevel"/>
    <w:tmpl w:val="C80626C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4" w15:restartNumberingAfterBreak="0">
    <w:nsid w:val="757431F7"/>
    <w:multiLevelType w:val="multilevel"/>
    <w:tmpl w:val="FAE4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
  </w:num>
  <w:num w:numId="3">
    <w:abstractNumId w:val="2"/>
  </w:num>
  <w:num w:numId="4">
    <w:abstractNumId w:val="14"/>
  </w:num>
  <w:num w:numId="5">
    <w:abstractNumId w:val="8"/>
  </w:num>
  <w:num w:numId="6">
    <w:abstractNumId w:val="5"/>
  </w:num>
  <w:num w:numId="7">
    <w:abstractNumId w:val="10"/>
  </w:num>
  <w:num w:numId="8">
    <w:abstractNumId w:val="12"/>
  </w:num>
  <w:num w:numId="9">
    <w:abstractNumId w:val="7"/>
  </w:num>
  <w:num w:numId="10">
    <w:abstractNumId w:val="1"/>
  </w:num>
  <w:num w:numId="11">
    <w:abstractNumId w:val="4"/>
  </w:num>
  <w:num w:numId="12">
    <w:abstractNumId w:val="11"/>
  </w:num>
  <w:num w:numId="13">
    <w:abstractNumId w:val="6"/>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90D07"/>
    <w:rsid w:val="0062118A"/>
    <w:rsid w:val="0064344C"/>
    <w:rsid w:val="00647D8E"/>
    <w:rsid w:val="00784D58"/>
    <w:rsid w:val="00803992"/>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4E386"/>
  <w15:docId w15:val="{E5CDEF8F-F22B-4E0C-9AA1-26A8F6334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09F8"/>
    <w:pPr>
      <w:spacing w:line="480" w:lineRule="auto"/>
      <w:ind w:firstLine="284"/>
      <w:jc w:val="both"/>
    </w:pPr>
    <w:rPr>
      <w:rFonts w:ascii="Times New Roman" w:hAnsi="Times New Roman" w:cs="Times New Roman"/>
      <w:sz w:val="24"/>
      <w:szCs w:val="24"/>
      <w:lang w:val="en-US"/>
    </w:rPr>
  </w:style>
  <w:style w:type="paragraph" w:styleId="Ttulo1">
    <w:name w:val="heading 1"/>
    <w:basedOn w:val="Normal"/>
    <w:next w:val="Normal"/>
    <w:link w:val="Ttulo1Car"/>
    <w:uiPriority w:val="9"/>
    <w:qFormat/>
    <w:rsid w:val="004B09F8"/>
    <w:pPr>
      <w:numPr>
        <w:numId w:val="10"/>
      </w:numPr>
      <w:outlineLvl w:val="0"/>
    </w:pPr>
    <w:rPr>
      <w:b/>
      <w:sz w:val="36"/>
      <w:szCs w:val="36"/>
    </w:rPr>
  </w:style>
  <w:style w:type="paragraph" w:styleId="Ttulo2">
    <w:name w:val="heading 2"/>
    <w:basedOn w:val="Ttulo1"/>
    <w:link w:val="Ttulo2Car"/>
    <w:uiPriority w:val="9"/>
    <w:qFormat/>
    <w:rsid w:val="00D3786E"/>
    <w:pPr>
      <w:numPr>
        <w:ilvl w:val="1"/>
      </w:numPr>
      <w:outlineLvl w:val="1"/>
    </w:pPr>
  </w:style>
  <w:style w:type="paragraph" w:styleId="Ttulo3">
    <w:name w:val="heading 3"/>
    <w:basedOn w:val="Normal"/>
    <w:next w:val="Normal"/>
    <w:link w:val="Ttulo3Car"/>
    <w:uiPriority w:val="9"/>
    <w:unhideWhenUsed/>
    <w:qFormat/>
    <w:rsid w:val="00227987"/>
    <w:pPr>
      <w:outlineLvl w:val="2"/>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46287"/>
    <w:rPr>
      <w:color w:val="0563C1" w:themeColor="hyperlink"/>
      <w:u w:val="single"/>
    </w:rPr>
  </w:style>
  <w:style w:type="paragraph" w:styleId="Textonotapie">
    <w:name w:val="footnote text"/>
    <w:basedOn w:val="Normal"/>
    <w:link w:val="TextonotapieCar"/>
    <w:uiPriority w:val="99"/>
    <w:semiHidden/>
    <w:unhideWhenUsed/>
    <w:rsid w:val="00AC336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C3363"/>
    <w:rPr>
      <w:sz w:val="20"/>
      <w:szCs w:val="20"/>
    </w:rPr>
  </w:style>
  <w:style w:type="character" w:styleId="Refdenotaalpie">
    <w:name w:val="footnote reference"/>
    <w:basedOn w:val="Fuentedeprrafopredeter"/>
    <w:uiPriority w:val="99"/>
    <w:semiHidden/>
    <w:unhideWhenUsed/>
    <w:rsid w:val="00AC3363"/>
    <w:rPr>
      <w:vertAlign w:val="superscript"/>
    </w:rPr>
  </w:style>
  <w:style w:type="paragraph" w:styleId="Prrafodelista">
    <w:name w:val="List Paragraph"/>
    <w:basedOn w:val="Normal"/>
    <w:uiPriority w:val="34"/>
    <w:qFormat/>
    <w:rsid w:val="000B3F5C"/>
    <w:pPr>
      <w:ind w:left="720"/>
      <w:contextualSpacing/>
    </w:pPr>
  </w:style>
  <w:style w:type="character" w:styleId="Hipervnculovisitado">
    <w:name w:val="FollowedHyperlink"/>
    <w:basedOn w:val="Fuentedeprrafopredeter"/>
    <w:uiPriority w:val="99"/>
    <w:semiHidden/>
    <w:unhideWhenUsed/>
    <w:rsid w:val="00CF2316"/>
    <w:rPr>
      <w:color w:val="954F72" w:themeColor="followedHyperlink"/>
      <w:u w:val="single"/>
    </w:rPr>
  </w:style>
  <w:style w:type="character" w:styleId="Textodelmarcadordeposicin">
    <w:name w:val="Placeholder Text"/>
    <w:basedOn w:val="Fuentedeprrafopredeter"/>
    <w:uiPriority w:val="99"/>
    <w:semiHidden/>
    <w:rsid w:val="00F801BA"/>
    <w:rPr>
      <w:color w:val="808080"/>
    </w:rPr>
  </w:style>
  <w:style w:type="paragraph" w:customStyle="1" w:styleId="Default">
    <w:name w:val="Default"/>
    <w:rsid w:val="00AA65BA"/>
    <w:pPr>
      <w:autoSpaceDE w:val="0"/>
      <w:autoSpaceDN w:val="0"/>
      <w:adjustRightInd w:val="0"/>
      <w:spacing w:after="0" w:line="240" w:lineRule="auto"/>
    </w:pPr>
    <w:rPr>
      <w:rFonts w:ascii="Calibri" w:hAnsi="Calibri" w:cs="Calibri"/>
      <w:color w:val="000000"/>
      <w:sz w:val="24"/>
      <w:szCs w:val="24"/>
    </w:rPr>
  </w:style>
  <w:style w:type="paragraph" w:customStyle="1" w:styleId="lead">
    <w:name w:val="lead"/>
    <w:basedOn w:val="Normal"/>
    <w:rsid w:val="00760CFD"/>
    <w:pPr>
      <w:spacing w:before="100" w:beforeAutospacing="1" w:after="100" w:afterAutospacing="1" w:line="240" w:lineRule="auto"/>
    </w:pPr>
    <w:rPr>
      <w:rFonts w:eastAsia="Times New Roman"/>
      <w:lang w:eastAsia="es-ES"/>
    </w:rPr>
  </w:style>
  <w:style w:type="paragraph" w:styleId="NormalWeb">
    <w:name w:val="Normal (Web)"/>
    <w:basedOn w:val="Normal"/>
    <w:uiPriority w:val="99"/>
    <w:unhideWhenUsed/>
    <w:rsid w:val="00760CFD"/>
    <w:pPr>
      <w:spacing w:before="100" w:beforeAutospacing="1" w:after="100" w:afterAutospacing="1" w:line="240" w:lineRule="auto"/>
    </w:pPr>
    <w:rPr>
      <w:rFonts w:eastAsia="Times New Roman"/>
      <w:lang w:eastAsia="es-ES"/>
    </w:rPr>
  </w:style>
  <w:style w:type="character" w:styleId="Textoennegrita">
    <w:name w:val="Strong"/>
    <w:basedOn w:val="Fuentedeprrafopredeter"/>
    <w:uiPriority w:val="22"/>
    <w:qFormat/>
    <w:rsid w:val="00760CFD"/>
    <w:rPr>
      <w:b/>
      <w:bCs/>
    </w:rPr>
  </w:style>
  <w:style w:type="paragraph" w:styleId="Textodeglobo">
    <w:name w:val="Balloon Text"/>
    <w:basedOn w:val="Normal"/>
    <w:link w:val="TextodegloboCar"/>
    <w:uiPriority w:val="99"/>
    <w:semiHidden/>
    <w:unhideWhenUsed/>
    <w:rsid w:val="001802D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802D5"/>
    <w:rPr>
      <w:rFonts w:ascii="Tahoma" w:hAnsi="Tahoma" w:cs="Tahoma"/>
      <w:sz w:val="16"/>
      <w:szCs w:val="16"/>
    </w:rPr>
  </w:style>
  <w:style w:type="paragraph" w:styleId="Encabezado">
    <w:name w:val="header"/>
    <w:basedOn w:val="Normal"/>
    <w:link w:val="EncabezadoCar"/>
    <w:uiPriority w:val="99"/>
    <w:unhideWhenUsed/>
    <w:rsid w:val="001802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802D5"/>
  </w:style>
  <w:style w:type="paragraph" w:styleId="Piedepgina">
    <w:name w:val="footer"/>
    <w:basedOn w:val="Normal"/>
    <w:link w:val="PiedepginaCar"/>
    <w:uiPriority w:val="99"/>
    <w:unhideWhenUsed/>
    <w:rsid w:val="001802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02D5"/>
  </w:style>
  <w:style w:type="table" w:styleId="Tablaconcuadrcula">
    <w:name w:val="Table Grid"/>
    <w:basedOn w:val="Tablanormal"/>
    <w:uiPriority w:val="39"/>
    <w:rsid w:val="00E61C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eintrolargetext">
    <w:name w:val="cmeintrolargetext"/>
    <w:basedOn w:val="Fuentedeprrafopredeter"/>
    <w:rsid w:val="00DC03D5"/>
  </w:style>
  <w:style w:type="character" w:customStyle="1" w:styleId="Ttulo2Car">
    <w:name w:val="Título 2 Car"/>
    <w:basedOn w:val="Fuentedeprrafopredeter"/>
    <w:link w:val="Ttulo2"/>
    <w:uiPriority w:val="9"/>
    <w:rsid w:val="00D3786E"/>
    <w:rPr>
      <w:rFonts w:ascii="Times New Roman" w:hAnsi="Times New Roman" w:cs="Times New Roman"/>
      <w:b/>
      <w:sz w:val="36"/>
      <w:szCs w:val="36"/>
      <w:lang w:val="en-US"/>
    </w:rPr>
  </w:style>
  <w:style w:type="character" w:customStyle="1" w:styleId="list-group-item">
    <w:name w:val="list-group-item"/>
    <w:basedOn w:val="Fuentedeprrafopredeter"/>
    <w:rsid w:val="00135E83"/>
  </w:style>
  <w:style w:type="character" w:customStyle="1" w:styleId="anchortext">
    <w:name w:val="anchortext"/>
    <w:basedOn w:val="Fuentedeprrafopredeter"/>
    <w:rsid w:val="00135E83"/>
  </w:style>
  <w:style w:type="character" w:customStyle="1" w:styleId="scopustermhighlight">
    <w:name w:val="scopustermhighlight"/>
    <w:basedOn w:val="Fuentedeprrafopredeter"/>
    <w:rsid w:val="00135E83"/>
  </w:style>
  <w:style w:type="character" w:customStyle="1" w:styleId="Ttulo3Car">
    <w:name w:val="Título 3 Car"/>
    <w:basedOn w:val="Fuentedeprrafopredeter"/>
    <w:link w:val="Ttulo3"/>
    <w:uiPriority w:val="9"/>
    <w:rsid w:val="00227987"/>
    <w:rPr>
      <w:rFonts w:ascii="Times New Roman" w:hAnsi="Times New Roman" w:cs="Times New Roman"/>
      <w:b/>
      <w:sz w:val="24"/>
      <w:szCs w:val="24"/>
      <w:lang w:val="en-US"/>
    </w:rPr>
  </w:style>
  <w:style w:type="character" w:customStyle="1" w:styleId="sr-only">
    <w:name w:val="sr-only"/>
    <w:basedOn w:val="Fuentedeprrafopredeter"/>
    <w:rsid w:val="00135E83"/>
  </w:style>
  <w:style w:type="character" w:customStyle="1" w:styleId="pull-right">
    <w:name w:val="pull-right"/>
    <w:basedOn w:val="Fuentedeprrafopredeter"/>
    <w:rsid w:val="00135E83"/>
  </w:style>
  <w:style w:type="paragraph" w:customStyle="1" w:styleId="smalltext">
    <w:name w:val="smalltext"/>
    <w:basedOn w:val="Normal"/>
    <w:rsid w:val="00CE4A1F"/>
    <w:pPr>
      <w:spacing w:before="100" w:beforeAutospacing="1" w:after="100" w:afterAutospacing="1" w:line="240" w:lineRule="auto"/>
    </w:pPr>
    <w:rPr>
      <w:rFonts w:eastAsia="Times New Roman"/>
      <w:lang w:eastAsia="es-ES"/>
    </w:rPr>
  </w:style>
  <w:style w:type="character" w:styleId="Nmerodelnea">
    <w:name w:val="line number"/>
    <w:basedOn w:val="Fuentedeprrafopredeter"/>
    <w:uiPriority w:val="99"/>
    <w:semiHidden/>
    <w:unhideWhenUsed/>
    <w:rsid w:val="004553BC"/>
  </w:style>
  <w:style w:type="paragraph" w:styleId="Ttulo">
    <w:name w:val="Title"/>
    <w:basedOn w:val="Normal"/>
    <w:next w:val="Normal"/>
    <w:link w:val="TtuloCar"/>
    <w:uiPriority w:val="10"/>
    <w:qFormat/>
    <w:rsid w:val="004B09F8"/>
    <w:pPr>
      <w:jc w:val="center"/>
    </w:pPr>
    <w:rPr>
      <w:b/>
      <w:sz w:val="36"/>
      <w:szCs w:val="36"/>
    </w:rPr>
  </w:style>
  <w:style w:type="character" w:customStyle="1" w:styleId="TtuloCar">
    <w:name w:val="Título Car"/>
    <w:basedOn w:val="Fuentedeprrafopredeter"/>
    <w:link w:val="Ttulo"/>
    <w:uiPriority w:val="10"/>
    <w:rsid w:val="004B09F8"/>
    <w:rPr>
      <w:rFonts w:ascii="Times New Roman" w:hAnsi="Times New Roman" w:cs="Times New Roman"/>
      <w:b/>
      <w:sz w:val="36"/>
      <w:szCs w:val="36"/>
      <w:lang w:val="en-US"/>
    </w:rPr>
  </w:style>
  <w:style w:type="character" w:customStyle="1" w:styleId="Ttulo1Car">
    <w:name w:val="Título 1 Car"/>
    <w:basedOn w:val="Fuentedeprrafopredeter"/>
    <w:link w:val="Ttulo1"/>
    <w:uiPriority w:val="9"/>
    <w:rsid w:val="004B09F8"/>
    <w:rPr>
      <w:rFonts w:ascii="Times New Roman" w:hAnsi="Times New Roman" w:cs="Times New Roman"/>
      <w:b/>
      <w:sz w:val="36"/>
      <w:szCs w:val="36"/>
      <w:lang w:val="en-US"/>
    </w:rPr>
  </w:style>
  <w:style w:type="numbering" w:customStyle="1" w:styleId="Estilo1">
    <w:name w:val="Estilo1"/>
    <w:uiPriority w:val="99"/>
    <w:rsid w:val="004B09F8"/>
    <w:pPr>
      <w:numPr>
        <w:numId w:val="11"/>
      </w:numPr>
    </w:p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paragraph" w:customStyle="1" w:styleId="msonormal0">
    <w:name w:val="msonormal"/>
    <w:basedOn w:val="Normal"/>
    <w:rsid w:val="0064344C"/>
    <w:pPr>
      <w:spacing w:before="100" w:beforeAutospacing="1" w:after="100" w:afterAutospacing="1" w:line="240" w:lineRule="auto"/>
      <w:ind w:firstLine="0"/>
      <w:jc w:val="left"/>
    </w:pPr>
    <w:rPr>
      <w:rFonts w:eastAsia="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0916">
      <w:bodyDiv w:val="1"/>
      <w:marLeft w:val="0"/>
      <w:marRight w:val="0"/>
      <w:marTop w:val="0"/>
      <w:marBottom w:val="0"/>
      <w:divBdr>
        <w:top w:val="none" w:sz="0" w:space="0" w:color="auto"/>
        <w:left w:val="none" w:sz="0" w:space="0" w:color="auto"/>
        <w:bottom w:val="none" w:sz="0" w:space="0" w:color="auto"/>
        <w:right w:val="none" w:sz="0" w:space="0" w:color="auto"/>
      </w:divBdr>
      <w:divsChild>
        <w:div w:id="1250235136">
          <w:marLeft w:val="0"/>
          <w:marRight w:val="0"/>
          <w:marTop w:val="0"/>
          <w:marBottom w:val="0"/>
          <w:divBdr>
            <w:top w:val="none" w:sz="0" w:space="0" w:color="auto"/>
            <w:left w:val="none" w:sz="0" w:space="0" w:color="auto"/>
            <w:bottom w:val="none" w:sz="0" w:space="0" w:color="auto"/>
            <w:right w:val="none" w:sz="0" w:space="0" w:color="auto"/>
          </w:divBdr>
        </w:div>
      </w:divsChild>
    </w:div>
    <w:div w:id="264969547">
      <w:bodyDiv w:val="1"/>
      <w:marLeft w:val="0"/>
      <w:marRight w:val="0"/>
      <w:marTop w:val="0"/>
      <w:marBottom w:val="0"/>
      <w:divBdr>
        <w:top w:val="none" w:sz="0" w:space="0" w:color="auto"/>
        <w:left w:val="none" w:sz="0" w:space="0" w:color="auto"/>
        <w:bottom w:val="none" w:sz="0" w:space="0" w:color="auto"/>
        <w:right w:val="none" w:sz="0" w:space="0" w:color="auto"/>
      </w:divBdr>
      <w:divsChild>
        <w:div w:id="840318410">
          <w:marLeft w:val="0"/>
          <w:marRight w:val="0"/>
          <w:marTop w:val="0"/>
          <w:marBottom w:val="0"/>
          <w:divBdr>
            <w:top w:val="none" w:sz="0" w:space="0" w:color="auto"/>
            <w:left w:val="none" w:sz="0" w:space="0" w:color="auto"/>
            <w:bottom w:val="none" w:sz="0" w:space="0" w:color="auto"/>
            <w:right w:val="none" w:sz="0" w:space="0" w:color="auto"/>
          </w:divBdr>
        </w:div>
      </w:divsChild>
    </w:div>
    <w:div w:id="391579539">
      <w:bodyDiv w:val="1"/>
      <w:marLeft w:val="0"/>
      <w:marRight w:val="0"/>
      <w:marTop w:val="0"/>
      <w:marBottom w:val="0"/>
      <w:divBdr>
        <w:top w:val="none" w:sz="0" w:space="0" w:color="auto"/>
        <w:left w:val="none" w:sz="0" w:space="0" w:color="auto"/>
        <w:bottom w:val="none" w:sz="0" w:space="0" w:color="auto"/>
        <w:right w:val="none" w:sz="0" w:space="0" w:color="auto"/>
      </w:divBdr>
      <w:divsChild>
        <w:div w:id="1119181507">
          <w:marLeft w:val="0"/>
          <w:marRight w:val="0"/>
          <w:marTop w:val="0"/>
          <w:marBottom w:val="0"/>
          <w:divBdr>
            <w:top w:val="none" w:sz="0" w:space="0" w:color="auto"/>
            <w:left w:val="none" w:sz="0" w:space="0" w:color="auto"/>
            <w:bottom w:val="none" w:sz="0" w:space="0" w:color="auto"/>
            <w:right w:val="none" w:sz="0" w:space="0" w:color="auto"/>
          </w:divBdr>
        </w:div>
      </w:divsChild>
    </w:div>
    <w:div w:id="1155533468">
      <w:bodyDiv w:val="1"/>
      <w:marLeft w:val="0"/>
      <w:marRight w:val="0"/>
      <w:marTop w:val="0"/>
      <w:marBottom w:val="0"/>
      <w:divBdr>
        <w:top w:val="none" w:sz="0" w:space="0" w:color="auto"/>
        <w:left w:val="none" w:sz="0" w:space="0" w:color="auto"/>
        <w:bottom w:val="none" w:sz="0" w:space="0" w:color="auto"/>
        <w:right w:val="none" w:sz="0" w:space="0" w:color="auto"/>
      </w:divBdr>
      <w:divsChild>
        <w:div w:id="882134213">
          <w:marLeft w:val="0"/>
          <w:marRight w:val="0"/>
          <w:marTop w:val="0"/>
          <w:marBottom w:val="0"/>
          <w:divBdr>
            <w:top w:val="none" w:sz="0" w:space="0" w:color="auto"/>
            <w:left w:val="none" w:sz="0" w:space="0" w:color="auto"/>
            <w:bottom w:val="none" w:sz="0" w:space="0" w:color="auto"/>
            <w:right w:val="none" w:sz="0" w:space="0" w:color="auto"/>
          </w:divBdr>
        </w:div>
      </w:divsChild>
    </w:div>
    <w:div w:id="1213274032">
      <w:bodyDiv w:val="1"/>
      <w:marLeft w:val="0"/>
      <w:marRight w:val="0"/>
      <w:marTop w:val="0"/>
      <w:marBottom w:val="0"/>
      <w:divBdr>
        <w:top w:val="none" w:sz="0" w:space="0" w:color="auto"/>
        <w:left w:val="none" w:sz="0" w:space="0" w:color="auto"/>
        <w:bottom w:val="none" w:sz="0" w:space="0" w:color="auto"/>
        <w:right w:val="none" w:sz="0" w:space="0" w:color="auto"/>
      </w:divBdr>
      <w:divsChild>
        <w:div w:id="2104255557">
          <w:marLeft w:val="0"/>
          <w:marRight w:val="0"/>
          <w:marTop w:val="0"/>
          <w:marBottom w:val="0"/>
          <w:divBdr>
            <w:top w:val="none" w:sz="0" w:space="0" w:color="auto"/>
            <w:left w:val="none" w:sz="0" w:space="0" w:color="auto"/>
            <w:bottom w:val="none" w:sz="0" w:space="0" w:color="auto"/>
            <w:right w:val="none" w:sz="0" w:space="0" w:color="auto"/>
          </w:divBdr>
          <w:divsChild>
            <w:div w:id="81514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23438">
      <w:bodyDiv w:val="1"/>
      <w:marLeft w:val="0"/>
      <w:marRight w:val="0"/>
      <w:marTop w:val="0"/>
      <w:marBottom w:val="0"/>
      <w:divBdr>
        <w:top w:val="none" w:sz="0" w:space="0" w:color="auto"/>
        <w:left w:val="none" w:sz="0" w:space="0" w:color="auto"/>
        <w:bottom w:val="none" w:sz="0" w:space="0" w:color="auto"/>
        <w:right w:val="none" w:sz="0" w:space="0" w:color="auto"/>
      </w:divBdr>
      <w:divsChild>
        <w:div w:id="1869441063">
          <w:marLeft w:val="0"/>
          <w:marRight w:val="0"/>
          <w:marTop w:val="0"/>
          <w:marBottom w:val="0"/>
          <w:divBdr>
            <w:top w:val="none" w:sz="0" w:space="0" w:color="auto"/>
            <w:left w:val="none" w:sz="0" w:space="0" w:color="auto"/>
            <w:bottom w:val="none" w:sz="0" w:space="0" w:color="auto"/>
            <w:right w:val="none" w:sz="0" w:space="0" w:color="auto"/>
          </w:divBdr>
          <w:divsChild>
            <w:div w:id="566300606">
              <w:marLeft w:val="0"/>
              <w:marRight w:val="0"/>
              <w:marTop w:val="0"/>
              <w:marBottom w:val="0"/>
              <w:divBdr>
                <w:top w:val="none" w:sz="0" w:space="0" w:color="auto"/>
                <w:left w:val="none" w:sz="0" w:space="0" w:color="auto"/>
                <w:bottom w:val="none" w:sz="0" w:space="0" w:color="auto"/>
                <w:right w:val="none" w:sz="0" w:space="0" w:color="auto"/>
              </w:divBdr>
              <w:divsChild>
                <w:div w:id="2925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273411">
      <w:bodyDiv w:val="1"/>
      <w:marLeft w:val="0"/>
      <w:marRight w:val="0"/>
      <w:marTop w:val="0"/>
      <w:marBottom w:val="0"/>
      <w:divBdr>
        <w:top w:val="none" w:sz="0" w:space="0" w:color="auto"/>
        <w:left w:val="none" w:sz="0" w:space="0" w:color="auto"/>
        <w:bottom w:val="none" w:sz="0" w:space="0" w:color="auto"/>
        <w:right w:val="none" w:sz="0" w:space="0" w:color="auto"/>
      </w:divBdr>
      <w:divsChild>
        <w:div w:id="1741829793">
          <w:marLeft w:val="0"/>
          <w:marRight w:val="0"/>
          <w:marTop w:val="0"/>
          <w:marBottom w:val="0"/>
          <w:divBdr>
            <w:top w:val="none" w:sz="0" w:space="0" w:color="auto"/>
            <w:left w:val="none" w:sz="0" w:space="0" w:color="auto"/>
            <w:bottom w:val="none" w:sz="0" w:space="0" w:color="auto"/>
            <w:right w:val="none" w:sz="0" w:space="0" w:color="auto"/>
          </w:divBdr>
        </w:div>
      </w:divsChild>
    </w:div>
    <w:div w:id="1565407836">
      <w:bodyDiv w:val="1"/>
      <w:marLeft w:val="0"/>
      <w:marRight w:val="0"/>
      <w:marTop w:val="0"/>
      <w:marBottom w:val="0"/>
      <w:divBdr>
        <w:top w:val="none" w:sz="0" w:space="0" w:color="auto"/>
        <w:left w:val="none" w:sz="0" w:space="0" w:color="auto"/>
        <w:bottom w:val="none" w:sz="0" w:space="0" w:color="auto"/>
        <w:right w:val="none" w:sz="0" w:space="0" w:color="auto"/>
      </w:divBdr>
    </w:div>
    <w:div w:id="1679456269">
      <w:bodyDiv w:val="1"/>
      <w:marLeft w:val="0"/>
      <w:marRight w:val="0"/>
      <w:marTop w:val="0"/>
      <w:marBottom w:val="0"/>
      <w:divBdr>
        <w:top w:val="none" w:sz="0" w:space="0" w:color="auto"/>
        <w:left w:val="none" w:sz="0" w:space="0" w:color="auto"/>
        <w:bottom w:val="none" w:sz="0" w:space="0" w:color="auto"/>
        <w:right w:val="none" w:sz="0" w:space="0" w:color="auto"/>
      </w:divBdr>
      <w:divsChild>
        <w:div w:id="651906931">
          <w:blockQuote w:val="1"/>
          <w:marLeft w:val="450"/>
          <w:marRight w:val="450"/>
          <w:marTop w:val="450"/>
          <w:marBottom w:val="450"/>
          <w:divBdr>
            <w:top w:val="none" w:sz="0" w:space="0" w:color="auto"/>
            <w:left w:val="none" w:sz="0" w:space="11" w:color="F1C40F"/>
            <w:bottom w:val="none" w:sz="0" w:space="0" w:color="auto"/>
            <w:right w:val="none" w:sz="0" w:space="0" w:color="auto"/>
          </w:divBdr>
        </w:div>
        <w:div w:id="327948626">
          <w:blockQuote w:val="1"/>
          <w:marLeft w:val="450"/>
          <w:marRight w:val="450"/>
          <w:marTop w:val="450"/>
          <w:marBottom w:val="450"/>
          <w:divBdr>
            <w:top w:val="none" w:sz="0" w:space="0" w:color="auto"/>
            <w:left w:val="none" w:sz="0" w:space="11" w:color="F1C40F"/>
            <w:bottom w:val="none" w:sz="0" w:space="0" w:color="auto"/>
            <w:right w:val="none" w:sz="0" w:space="0" w:color="auto"/>
          </w:divBdr>
        </w:div>
      </w:divsChild>
    </w:div>
    <w:div w:id="1821146071">
      <w:bodyDiv w:val="1"/>
      <w:marLeft w:val="0"/>
      <w:marRight w:val="0"/>
      <w:marTop w:val="0"/>
      <w:marBottom w:val="0"/>
      <w:divBdr>
        <w:top w:val="none" w:sz="0" w:space="0" w:color="auto"/>
        <w:left w:val="none" w:sz="0" w:space="0" w:color="auto"/>
        <w:bottom w:val="none" w:sz="0" w:space="0" w:color="auto"/>
        <w:right w:val="none" w:sz="0" w:space="0" w:color="auto"/>
      </w:divBdr>
      <w:divsChild>
        <w:div w:id="1653558978">
          <w:marLeft w:val="0"/>
          <w:marRight w:val="0"/>
          <w:marTop w:val="0"/>
          <w:marBottom w:val="0"/>
          <w:divBdr>
            <w:top w:val="none" w:sz="0" w:space="0" w:color="auto"/>
            <w:left w:val="none" w:sz="0" w:space="0" w:color="auto"/>
            <w:bottom w:val="none" w:sz="0" w:space="0" w:color="auto"/>
            <w:right w:val="none" w:sz="0" w:space="0" w:color="auto"/>
          </w:divBdr>
        </w:div>
        <w:div w:id="2070420782">
          <w:marLeft w:val="0"/>
          <w:marRight w:val="0"/>
          <w:marTop w:val="0"/>
          <w:marBottom w:val="0"/>
          <w:divBdr>
            <w:top w:val="none" w:sz="0" w:space="0" w:color="auto"/>
            <w:left w:val="none" w:sz="0" w:space="0" w:color="auto"/>
            <w:bottom w:val="none" w:sz="0" w:space="0" w:color="auto"/>
            <w:right w:val="none" w:sz="0" w:space="0" w:color="auto"/>
          </w:divBdr>
          <w:divsChild>
            <w:div w:id="1515727101">
              <w:marLeft w:val="0"/>
              <w:marRight w:val="0"/>
              <w:marTop w:val="0"/>
              <w:marBottom w:val="0"/>
              <w:divBdr>
                <w:top w:val="none" w:sz="0" w:space="0" w:color="auto"/>
                <w:left w:val="none" w:sz="0" w:space="0" w:color="auto"/>
                <w:bottom w:val="none" w:sz="0" w:space="0" w:color="auto"/>
                <w:right w:val="none" w:sz="0" w:space="0" w:color="auto"/>
              </w:divBdr>
              <w:divsChild>
                <w:div w:id="733507020">
                  <w:marLeft w:val="0"/>
                  <w:marRight w:val="0"/>
                  <w:marTop w:val="0"/>
                  <w:marBottom w:val="0"/>
                  <w:divBdr>
                    <w:top w:val="none" w:sz="0" w:space="0" w:color="auto"/>
                    <w:left w:val="none" w:sz="0" w:space="0" w:color="auto"/>
                    <w:bottom w:val="none" w:sz="0" w:space="0" w:color="auto"/>
                    <w:right w:val="none" w:sz="0" w:space="0" w:color="auto"/>
                  </w:divBdr>
                  <w:divsChild>
                    <w:div w:id="227809883">
                      <w:marLeft w:val="0"/>
                      <w:marRight w:val="0"/>
                      <w:marTop w:val="0"/>
                      <w:marBottom w:val="0"/>
                      <w:divBdr>
                        <w:top w:val="none" w:sz="0" w:space="0" w:color="auto"/>
                        <w:left w:val="none" w:sz="0" w:space="0" w:color="auto"/>
                        <w:bottom w:val="none" w:sz="0" w:space="0" w:color="auto"/>
                        <w:right w:val="none" w:sz="0" w:space="0" w:color="auto"/>
                      </w:divBdr>
                      <w:divsChild>
                        <w:div w:id="35068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953615">
          <w:marLeft w:val="0"/>
          <w:marRight w:val="0"/>
          <w:marTop w:val="0"/>
          <w:marBottom w:val="0"/>
          <w:divBdr>
            <w:top w:val="none" w:sz="0" w:space="0" w:color="auto"/>
            <w:left w:val="none" w:sz="0" w:space="0" w:color="auto"/>
            <w:bottom w:val="none" w:sz="0" w:space="0" w:color="auto"/>
            <w:right w:val="none" w:sz="0" w:space="0" w:color="auto"/>
          </w:divBdr>
          <w:divsChild>
            <w:div w:id="2129933824">
              <w:marLeft w:val="0"/>
              <w:marRight w:val="0"/>
              <w:marTop w:val="0"/>
              <w:marBottom w:val="0"/>
              <w:divBdr>
                <w:top w:val="none" w:sz="0" w:space="0" w:color="auto"/>
                <w:left w:val="none" w:sz="0" w:space="0" w:color="auto"/>
                <w:bottom w:val="none" w:sz="0" w:space="0" w:color="auto"/>
                <w:right w:val="none" w:sz="0" w:space="0" w:color="auto"/>
              </w:divBdr>
              <w:divsChild>
                <w:div w:id="1167938149">
                  <w:marLeft w:val="0"/>
                  <w:marRight w:val="0"/>
                  <w:marTop w:val="0"/>
                  <w:marBottom w:val="0"/>
                  <w:divBdr>
                    <w:top w:val="none" w:sz="0" w:space="0" w:color="auto"/>
                    <w:left w:val="none" w:sz="0" w:space="0" w:color="auto"/>
                    <w:bottom w:val="none" w:sz="0" w:space="0" w:color="auto"/>
                    <w:right w:val="none" w:sz="0" w:space="0" w:color="auto"/>
                  </w:divBdr>
                  <w:divsChild>
                    <w:div w:id="521361306">
                      <w:marLeft w:val="0"/>
                      <w:marRight w:val="0"/>
                      <w:marTop w:val="0"/>
                      <w:marBottom w:val="0"/>
                      <w:divBdr>
                        <w:top w:val="none" w:sz="0" w:space="0" w:color="auto"/>
                        <w:left w:val="none" w:sz="0" w:space="0" w:color="auto"/>
                        <w:bottom w:val="none" w:sz="0" w:space="0" w:color="auto"/>
                        <w:right w:val="none" w:sz="0" w:space="0" w:color="auto"/>
                      </w:divBdr>
                      <w:divsChild>
                        <w:div w:id="1959331891">
                          <w:marLeft w:val="0"/>
                          <w:marRight w:val="0"/>
                          <w:marTop w:val="0"/>
                          <w:marBottom w:val="0"/>
                          <w:divBdr>
                            <w:top w:val="none" w:sz="0" w:space="0" w:color="auto"/>
                            <w:left w:val="none" w:sz="0" w:space="0" w:color="auto"/>
                            <w:bottom w:val="none" w:sz="0" w:space="0" w:color="auto"/>
                            <w:right w:val="none" w:sz="0" w:space="0" w:color="auto"/>
                          </w:divBdr>
                          <w:divsChild>
                            <w:div w:id="21181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3732890">
      <w:bodyDiv w:val="1"/>
      <w:marLeft w:val="0"/>
      <w:marRight w:val="0"/>
      <w:marTop w:val="0"/>
      <w:marBottom w:val="0"/>
      <w:divBdr>
        <w:top w:val="none" w:sz="0" w:space="0" w:color="auto"/>
        <w:left w:val="none" w:sz="0" w:space="0" w:color="auto"/>
        <w:bottom w:val="none" w:sz="0" w:space="0" w:color="auto"/>
        <w:right w:val="none" w:sz="0" w:space="0" w:color="auto"/>
      </w:divBdr>
      <w:divsChild>
        <w:div w:id="1001353627">
          <w:marLeft w:val="0"/>
          <w:marRight w:val="0"/>
          <w:marTop w:val="0"/>
          <w:marBottom w:val="0"/>
          <w:divBdr>
            <w:top w:val="none" w:sz="0" w:space="0" w:color="auto"/>
            <w:left w:val="none" w:sz="0" w:space="0" w:color="auto"/>
            <w:bottom w:val="none" w:sz="0" w:space="0" w:color="auto"/>
            <w:right w:val="none" w:sz="0" w:space="0" w:color="auto"/>
          </w:divBdr>
        </w:div>
      </w:divsChild>
    </w:div>
    <w:div w:id="2032757384">
      <w:bodyDiv w:val="1"/>
      <w:marLeft w:val="0"/>
      <w:marRight w:val="0"/>
      <w:marTop w:val="0"/>
      <w:marBottom w:val="0"/>
      <w:divBdr>
        <w:top w:val="none" w:sz="0" w:space="0" w:color="auto"/>
        <w:left w:val="none" w:sz="0" w:space="0" w:color="auto"/>
        <w:bottom w:val="none" w:sz="0" w:space="0" w:color="auto"/>
        <w:right w:val="none" w:sz="0" w:space="0" w:color="auto"/>
      </w:divBdr>
    </w:div>
    <w:div w:id="2040818548">
      <w:bodyDiv w:val="1"/>
      <w:marLeft w:val="0"/>
      <w:marRight w:val="0"/>
      <w:marTop w:val="0"/>
      <w:marBottom w:val="0"/>
      <w:divBdr>
        <w:top w:val="none" w:sz="0" w:space="0" w:color="auto"/>
        <w:left w:val="none" w:sz="0" w:space="0" w:color="auto"/>
        <w:bottom w:val="none" w:sz="0" w:space="0" w:color="auto"/>
        <w:right w:val="none" w:sz="0" w:space="0" w:color="auto"/>
      </w:divBdr>
      <w:divsChild>
        <w:div w:id="2081712304">
          <w:marLeft w:val="0"/>
          <w:marRight w:val="0"/>
          <w:marTop w:val="0"/>
          <w:marBottom w:val="0"/>
          <w:divBdr>
            <w:top w:val="none" w:sz="0" w:space="0" w:color="auto"/>
            <w:left w:val="none" w:sz="0" w:space="0" w:color="auto"/>
            <w:bottom w:val="none" w:sz="0" w:space="0" w:color="auto"/>
            <w:right w:val="none" w:sz="0" w:space="0" w:color="auto"/>
          </w:divBdr>
        </w:div>
        <w:div w:id="1163621702">
          <w:marLeft w:val="0"/>
          <w:marRight w:val="0"/>
          <w:marTop w:val="0"/>
          <w:marBottom w:val="0"/>
          <w:divBdr>
            <w:top w:val="none" w:sz="0" w:space="0" w:color="auto"/>
            <w:left w:val="none" w:sz="0" w:space="0" w:color="auto"/>
            <w:bottom w:val="none" w:sz="0" w:space="0" w:color="auto"/>
            <w:right w:val="none" w:sz="0" w:space="0" w:color="auto"/>
          </w:divBdr>
        </w:div>
        <w:div w:id="390614557">
          <w:marLeft w:val="0"/>
          <w:marRight w:val="0"/>
          <w:marTop w:val="0"/>
          <w:marBottom w:val="0"/>
          <w:divBdr>
            <w:top w:val="none" w:sz="0" w:space="0" w:color="auto"/>
            <w:left w:val="none" w:sz="0" w:space="0" w:color="auto"/>
            <w:bottom w:val="none" w:sz="0" w:space="0" w:color="auto"/>
            <w:right w:val="none" w:sz="0" w:space="0" w:color="auto"/>
          </w:divBdr>
        </w:div>
        <w:div w:id="15388156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108/09564230910936850" TargetMode="External"/><Relationship Id="rId39" Type="http://schemas.openxmlformats.org/officeDocument/2006/relationships/hyperlink" Target="https://doi.org/10.1057/ejis.2010.42" TargetMode="External"/><Relationship Id="rId21" Type="http://schemas.openxmlformats.org/officeDocument/2006/relationships/image" Target="media/image13.png"/><Relationship Id="rId34" Type="http://schemas.openxmlformats.org/officeDocument/2006/relationships/hyperlink" Target="https://doi.org/10.1016/j.tourman.2016.01.001" TargetMode="External"/><Relationship Id="rId42" Type="http://schemas.openxmlformats.org/officeDocument/2006/relationships/hyperlink" Target="https://doi.org/10.1016/j.chb.2015.07.056" TargetMode="External"/><Relationship Id="rId47" Type="http://schemas.openxmlformats.org/officeDocument/2006/relationships/hyperlink" Target="https://doi.org/10.1207/153276602753338081" TargetMode="External"/><Relationship Id="rId50" Type="http://schemas.openxmlformats.org/officeDocument/2006/relationships/hyperlink" Target="https://doi.org/10.1016/j.obhdp.2011.03.002" TargetMode="External"/><Relationship Id="rId55" Type="http://schemas.openxmlformats.org/officeDocument/2006/relationships/hyperlink" Target="https://doi.org/10.1016/j.jbusres.2016.04.040" TargetMode="External"/><Relationship Id="rId63" Type="http://schemas.openxmlformats.org/officeDocument/2006/relationships/hyperlink" Target="https://doi.org/10.1016/S0022-4359(01)00051-3" TargetMode="External"/><Relationship Id="rId68" Type="http://schemas.openxmlformats.org/officeDocument/2006/relationships/hyperlink" Target="https://doi.org/10.1016/j.jretai.2015.02.005" TargetMode="External"/><Relationship Id="rId76" Type="http://schemas.openxmlformats.org/officeDocument/2006/relationships/footer" Target="footer2.xml"/><Relationship Id="rId7" Type="http://schemas.openxmlformats.org/officeDocument/2006/relationships/hyperlink" Target="https://s3.amazonaws.com/eyetrackonlineshopping/v_heatmap_R_1k0S0hNW9QTin7Kshop_3_task_1.avi.mp4" TargetMode="External"/><Relationship Id="rId71" Type="http://schemas.openxmlformats.org/officeDocument/2006/relationships/hyperlink" Target="https://doi.org/10.1002/asi.10117"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doi.org/10.13140/RG.2.2.13371.52004" TargetMode="External"/><Relationship Id="rId11" Type="http://schemas.openxmlformats.org/officeDocument/2006/relationships/image" Target="media/image3.png"/><Relationship Id="rId24" Type="http://schemas.openxmlformats.org/officeDocument/2006/relationships/hyperlink" Target="https://doi.org/10.18637/jss.v067.i01" TargetMode="External"/><Relationship Id="rId32" Type="http://schemas.openxmlformats.org/officeDocument/2006/relationships/hyperlink" Target="https://doi.org/10.1007/BF02310555" TargetMode="External"/><Relationship Id="rId37" Type="http://schemas.openxmlformats.org/officeDocument/2006/relationships/hyperlink" Target="https://doi.org/10.1002/dir.10063" TargetMode="External"/><Relationship Id="rId40" Type="http://schemas.openxmlformats.org/officeDocument/2006/relationships/hyperlink" Target="https://doi.org/10.1145/3204493.3204543" TargetMode="External"/><Relationship Id="rId45" Type="http://schemas.openxmlformats.org/officeDocument/2006/relationships/hyperlink" Target="https://dl.acm.org/citation.cfm?id=522138" TargetMode="External"/><Relationship Id="rId53" Type="http://schemas.openxmlformats.org/officeDocument/2006/relationships/hyperlink" Target="https://doi.org/10.1016/j.chb.2010.09.009" TargetMode="External"/><Relationship Id="rId58" Type="http://schemas.openxmlformats.org/officeDocument/2006/relationships/hyperlink" Target="https://doi.org/10.1177/1094670506293559" TargetMode="External"/><Relationship Id="rId66" Type="http://schemas.openxmlformats.org/officeDocument/2006/relationships/hyperlink" Target="https://dl.acm.org/citation.cfm?id=548998" TargetMode="External"/><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oi.org/10.1016/j.jretai.2008.11.003"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1016/j.elerap.2013.03.004" TargetMode="External"/><Relationship Id="rId44" Type="http://schemas.openxmlformats.org/officeDocument/2006/relationships/hyperlink" Target="https://doi.org/10.1016/j.intmar.2008.10.003" TargetMode="External"/><Relationship Id="rId52" Type="http://schemas.openxmlformats.org/officeDocument/2006/relationships/hyperlink" Target="https://doi.org/10.1509/jm.15.0420" TargetMode="External"/><Relationship Id="rId60" Type="http://schemas.openxmlformats.org/officeDocument/2006/relationships/hyperlink" Target="https://doi.org/10.1007/b98882" TargetMode="External"/><Relationship Id="rId65" Type="http://schemas.openxmlformats.org/officeDocument/2006/relationships/hyperlink" Target="https://doi.org/10.1016/S0148-2963(99)00010-7" TargetMode="External"/><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i.org/10.1016/j.jbusres.2009.01.023" TargetMode="External"/><Relationship Id="rId30" Type="http://schemas.openxmlformats.org/officeDocument/2006/relationships/hyperlink" Target="https://doi.org/10.1108/JRIM-07-2014-0044" TargetMode="External"/><Relationship Id="rId35" Type="http://schemas.openxmlformats.org/officeDocument/2006/relationships/hyperlink" Target="https://doi.org/10.1016/j.ijhcs.2009.12.006" TargetMode="External"/><Relationship Id="rId43" Type="http://schemas.openxmlformats.org/officeDocument/2006/relationships/hyperlink" Target="https://doi.org/10.1016/j.jbusres.2008.01.018" TargetMode="External"/><Relationship Id="rId48" Type="http://schemas.openxmlformats.org/officeDocument/2006/relationships/hyperlink" Target="https://doi.org/10.1145/937549.937551" TargetMode="External"/><Relationship Id="rId56" Type="http://schemas.openxmlformats.org/officeDocument/2006/relationships/hyperlink" Target="https://doi.org/10.1108/00242539410067746" TargetMode="External"/><Relationship Id="rId64" Type="http://schemas.openxmlformats.org/officeDocument/2006/relationships/hyperlink" Target="https://doi.org/10.2307/3152125" TargetMode="External"/><Relationship Id="rId69" Type="http://schemas.openxmlformats.org/officeDocument/2006/relationships/hyperlink" Target="https://doi.org/10.1016/j.ijresmar.2006.11.002" TargetMode="External"/><Relationship Id="rId77" Type="http://schemas.openxmlformats.org/officeDocument/2006/relationships/header" Target="header3.xml"/><Relationship Id="rId8" Type="http://schemas.openxmlformats.org/officeDocument/2006/relationships/hyperlink" Target="https://s3.amazonaws.com/eyetrackonlineshopping/v_heatmap_R_2SdJokjJa09Z9enshop_1_task_3.mp4" TargetMode="External"/><Relationship Id="rId51" Type="http://schemas.openxmlformats.org/officeDocument/2006/relationships/hyperlink" Target="https://doi.org/10.2753/JEC1086-4415170105" TargetMode="External"/><Relationship Id="rId72" Type="http://schemas.openxmlformats.org/officeDocument/2006/relationships/hyperlink" Target="https://doi.org/10.1007/978-3-319-58484-3"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016/j.jretconser.2015.08.001" TargetMode="External"/><Relationship Id="rId33" Type="http://schemas.openxmlformats.org/officeDocument/2006/relationships/hyperlink" Target="https://doi.org/10.1016/S0148-2963(02)00364-8" TargetMode="External"/><Relationship Id="rId38" Type="http://schemas.openxmlformats.org/officeDocument/2006/relationships/hyperlink" Target="https://doi.org/10.1145/1117309.1117356" TargetMode="External"/><Relationship Id="rId46" Type="http://schemas.openxmlformats.org/officeDocument/2006/relationships/hyperlink" Target="https://doi.org/10.1016/S0378-7206(99)00044-0" TargetMode="External"/><Relationship Id="rId59" Type="http://schemas.openxmlformats.org/officeDocument/2006/relationships/hyperlink" Target="https://doi.org/10.1509/jmkg.68.2.36.27794" TargetMode="External"/><Relationship Id="rId67" Type="http://schemas.openxmlformats.org/officeDocument/2006/relationships/hyperlink" Target="https://doi.org/10.1016/j.engappai.2013.01.003" TargetMode="External"/><Relationship Id="rId20" Type="http://schemas.openxmlformats.org/officeDocument/2006/relationships/image" Target="media/image12.png"/><Relationship Id="rId41" Type="http://schemas.openxmlformats.org/officeDocument/2006/relationships/hyperlink" Target="https://doi.org/10.1901/jaba.1972.5-193" TargetMode="External"/><Relationship Id="rId54" Type="http://schemas.openxmlformats.org/officeDocument/2006/relationships/hyperlink" Target="https://doi.org/10.1080/00913367.2001.10673639" TargetMode="External"/><Relationship Id="rId62" Type="http://schemas.openxmlformats.org/officeDocument/2006/relationships/hyperlink" Target="https://doi.org/10.1016/j.jbusres.2004.07.009" TargetMode="External"/><Relationship Id="rId70" Type="http://schemas.openxmlformats.org/officeDocument/2006/relationships/hyperlink" Target="https://doi.org/10.1016/j.dss.2014.02.007" TargetMode="External"/><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doi.org/10.1016/j.jbusres.2014.06.016" TargetMode="External"/><Relationship Id="rId28" Type="http://schemas.openxmlformats.org/officeDocument/2006/relationships/hyperlink" Target="https://doi.org/10.1016/j.im.2010.06.002" TargetMode="External"/><Relationship Id="rId36" Type="http://schemas.openxmlformats.org/officeDocument/2006/relationships/hyperlink" Target="https://doi.org/Article" TargetMode="External"/><Relationship Id="rId49" Type="http://schemas.openxmlformats.org/officeDocument/2006/relationships/hyperlink" Target="https://doi.org/10.1016/j.elerap.2012.04.002" TargetMode="External"/><Relationship Id="rId57" Type="http://schemas.openxmlformats.org/officeDocument/2006/relationships/hyperlink" Target="https://doi.org/10.1108/08876049910273763"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s3.amazonaws.com/eyetrackonlineshopping/v_heatmap_R_2SdJokjJa09Z9enshop_1_task_3.mp4" TargetMode="External"/><Relationship Id="rId2" Type="http://schemas.openxmlformats.org/officeDocument/2006/relationships/hyperlink" Target="https://s3.amazonaws.com/eyetrackonlineshopping/v_heatmap_R_1k0S0hNW9QTin7Kshop_3_task_1.avi.mp4" TargetMode="External"/><Relationship Id="rId1" Type="http://schemas.openxmlformats.org/officeDocument/2006/relationships/hyperlink" Target="http://www.theeyetribe.com/theeyetribe.com/about/index.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56</Pages>
  <Words>11022</Words>
  <Characters>60622</Characters>
  <Application>Microsoft Office Word</Application>
  <DocSecurity>0</DocSecurity>
  <Lines>505</Lines>
  <Paragraphs>143</Paragraphs>
  <ScaleCrop>false</ScaleCrop>
  <HeadingPairs>
    <vt:vector size="2" baseType="variant">
      <vt:variant>
        <vt:lpstr>Título</vt:lpstr>
      </vt:variant>
      <vt:variant>
        <vt:i4>1</vt:i4>
      </vt:variant>
    </vt:vector>
  </HeadingPairs>
  <TitlesOfParts>
    <vt:vector size="1" baseType="lpstr">
      <vt:lpstr>Attention to Online Channels across the Purchase Process: An Eye-Tracking Application</vt:lpstr>
    </vt:vector>
  </TitlesOfParts>
  <Company>LG</Company>
  <LinksUpToDate>false</LinksUpToDate>
  <CharactersWithSpaces>71501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Attention to Online Channels across the Purchase Process: An Eye-Tracking Application</dc:title>
  <dc:creator>Mónica Cortiñas Ugalde</dc:creator>
  <cp:keywords/>
  <cp:lastModifiedBy>Mónica Cortiñas Ugalde</cp:lastModifiedBy>
  <cp:revision>3</cp:revision>
  <dcterms:created xsi:type="dcterms:W3CDTF">2018-06-29T10:22:00Z</dcterms:created>
  <dcterms:modified xsi:type="dcterms:W3CDTF">2018-06-29T10:25:00Z</dcterms:modified>
</cp:coreProperties>
</file>