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B3F" w:rsidRPr="005549B7" w:rsidRDefault="005E7F98" w:rsidP="00D01C91">
      <w:pPr>
        <w:pStyle w:val="Title"/>
        <w:jc w:val="center"/>
        <w:rPr>
          <w:b/>
          <w:sz w:val="56"/>
          <w:szCs w:val="56"/>
        </w:rPr>
      </w:pPr>
      <w:r w:rsidRPr="005549B7">
        <w:rPr>
          <w:b/>
          <w:sz w:val="56"/>
          <w:szCs w:val="56"/>
        </w:rPr>
        <w:t xml:space="preserve">Capstone Project </w:t>
      </w:r>
      <w:bookmarkStart w:id="0" w:name="_h99eg3i5tgja" w:colFirst="0" w:colLast="0"/>
      <w:bookmarkEnd w:id="0"/>
      <w:r w:rsidRPr="005549B7">
        <w:rPr>
          <w:b/>
          <w:sz w:val="56"/>
          <w:szCs w:val="56"/>
        </w:rPr>
        <w:t xml:space="preserve">Document </w:t>
      </w:r>
    </w:p>
    <w:p w:rsidR="00910B3F" w:rsidRPr="00306096" w:rsidRDefault="00910B3F"/>
    <w:p w:rsidR="00306096" w:rsidRPr="00306096" w:rsidRDefault="00306096" w:rsidP="00306096">
      <w:r w:rsidRPr="00306096">
        <w:t>DSIA – Data Science and AI Course</w:t>
      </w:r>
    </w:p>
    <w:p w:rsidR="00910B3F" w:rsidRDefault="00306096" w:rsidP="00306096">
      <w:r w:rsidRPr="00306096">
        <w:t>Part-time – 2021-05-29</w:t>
      </w:r>
    </w:p>
    <w:p w:rsidR="00306096" w:rsidRDefault="00306096" w:rsidP="00306096"/>
    <w:p w:rsidR="00306096" w:rsidRPr="005549B7" w:rsidRDefault="00306096" w:rsidP="00306096">
      <w:pPr>
        <w:rPr>
          <w:b/>
          <w:bCs/>
          <w:sz w:val="36"/>
          <w:szCs w:val="36"/>
        </w:rPr>
      </w:pPr>
      <w:r w:rsidRPr="005549B7">
        <w:rPr>
          <w:b/>
          <w:bCs/>
          <w:sz w:val="36"/>
          <w:szCs w:val="36"/>
        </w:rPr>
        <w:t>MONICA ESTRADA</w:t>
      </w:r>
    </w:p>
    <w:p w:rsidR="00910B3F" w:rsidRPr="00DC698F" w:rsidRDefault="005E7F98">
      <w:pPr>
        <w:pStyle w:val="Heading1"/>
      </w:pPr>
      <w:bookmarkStart w:id="1" w:name="_hpyvydoelssr" w:colFirst="0" w:colLast="0"/>
      <w:bookmarkEnd w:id="1"/>
      <w:r w:rsidRPr="00DC698F">
        <w:t>Process overview</w:t>
      </w:r>
    </w:p>
    <w:p w:rsidR="00910B3F" w:rsidRPr="00DC698F" w:rsidRDefault="005E7F98">
      <w:r w:rsidRPr="00DC698F">
        <w:t>The following diagram shows the overall end-to-end process for defining, designing and delivering the Capstone project.</w:t>
      </w:r>
    </w:p>
    <w:p w:rsidR="00EB7CCC" w:rsidRPr="00DC698F" w:rsidRDefault="00EB7CCC"/>
    <w:p w:rsidR="00DC698F" w:rsidRPr="00DC698F" w:rsidRDefault="00DC698F">
      <w:r w:rsidRPr="00DC698F">
        <w:rPr>
          <w:noProof/>
        </w:rPr>
        <w:drawing>
          <wp:inline distT="0" distB="0" distL="0" distR="0">
            <wp:extent cx="5733415" cy="3245789"/>
            <wp:effectExtent l="0" t="0" r="635" b="0"/>
            <wp:docPr id="2" name="Picture 2" descr="C:\Users\Monica\Documents\Institute of Data\Projects\CAPSTONE\MONICA\Pipeline Mo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Documents\Institute of Data\Projects\CAPSTONE\MONICA\Pipeline Moni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45789"/>
                    </a:xfrm>
                    <a:prstGeom prst="rect">
                      <a:avLst/>
                    </a:prstGeom>
                    <a:noFill/>
                    <a:ln>
                      <a:noFill/>
                    </a:ln>
                  </pic:spPr>
                </pic:pic>
              </a:graphicData>
            </a:graphic>
          </wp:inline>
        </w:drawing>
      </w:r>
    </w:p>
    <w:p w:rsidR="00910B3F" w:rsidRPr="00D76030" w:rsidRDefault="005E7F98">
      <w:pPr>
        <w:pStyle w:val="Heading1"/>
      </w:pPr>
      <w:bookmarkStart w:id="2" w:name="_dvqndphlnfjn" w:colFirst="0" w:colLast="0"/>
      <w:bookmarkEnd w:id="2"/>
      <w:r w:rsidRPr="00D76030">
        <w:t>Problem statement</w:t>
      </w:r>
    </w:p>
    <w:p w:rsidR="00082032" w:rsidRPr="00B6591E" w:rsidRDefault="005E7F98" w:rsidP="00B94C41">
      <w:pPr>
        <w:numPr>
          <w:ilvl w:val="0"/>
          <w:numId w:val="15"/>
        </w:numPr>
        <w:ind w:left="284" w:hanging="284"/>
        <w:rPr>
          <w:b/>
          <w:bCs/>
        </w:rPr>
      </w:pPr>
      <w:r w:rsidRPr="00B6591E">
        <w:rPr>
          <w:b/>
          <w:bCs/>
        </w:rPr>
        <w:t>What is the problem or the opportunity that the project is investigating?</w:t>
      </w:r>
    </w:p>
    <w:p w:rsidR="00082032" w:rsidRDefault="00B6591E" w:rsidP="00FC5404">
      <w:pPr>
        <w:jc w:val="both"/>
      </w:pPr>
      <w:r>
        <w:t>A</w:t>
      </w:r>
      <w:r w:rsidR="008C77C7" w:rsidRPr="001A54CC">
        <w:t xml:space="preserve">ssess the risk of a customer defaulting </w:t>
      </w:r>
      <w:r w:rsidR="00FC5404">
        <w:t xml:space="preserve">on </w:t>
      </w:r>
      <w:r w:rsidR="008C77C7" w:rsidRPr="001A54CC">
        <w:t>a motorbike loan</w:t>
      </w:r>
      <w:r w:rsidR="00B94C41" w:rsidRPr="001A54CC">
        <w:t>.</w:t>
      </w:r>
    </w:p>
    <w:p w:rsidR="00B94C41" w:rsidRPr="00082032" w:rsidRDefault="00B94C41" w:rsidP="00082032">
      <w:pPr>
        <w:ind w:left="720"/>
        <w:rPr>
          <w:color w:val="FF0000"/>
        </w:rPr>
      </w:pPr>
    </w:p>
    <w:p w:rsidR="00910B3F" w:rsidRPr="00B6591E" w:rsidRDefault="005E7F98" w:rsidP="00B94C41">
      <w:pPr>
        <w:numPr>
          <w:ilvl w:val="0"/>
          <w:numId w:val="15"/>
        </w:numPr>
        <w:ind w:left="284" w:hanging="284"/>
        <w:rPr>
          <w:b/>
          <w:bCs/>
        </w:rPr>
      </w:pPr>
      <w:r w:rsidRPr="00B6591E">
        <w:rPr>
          <w:b/>
          <w:bCs/>
        </w:rPr>
        <w:t>Why is this problem valuable to address?</w:t>
      </w:r>
    </w:p>
    <w:p w:rsidR="002A5F9B" w:rsidRDefault="008C77C7" w:rsidP="00FC5404">
      <w:pPr>
        <w:jc w:val="both"/>
      </w:pPr>
      <w:r>
        <w:t xml:space="preserve">India has seen an increase in two-wheelers loan defaults since 2007 and in 2020 the financing </w:t>
      </w:r>
      <w:r w:rsidR="00715BCC">
        <w:t xml:space="preserve">over them decreased by 50%. Considering that the large part of the Indian market is made up low income group </w:t>
      </w:r>
      <w:r w:rsidR="00B6591E">
        <w:t>(</w:t>
      </w:r>
      <w:r w:rsidR="002A5F9B">
        <w:t xml:space="preserve">who can only afford </w:t>
      </w:r>
      <w:r w:rsidR="00715BCC">
        <w:t xml:space="preserve">the low-cost entry level of </w:t>
      </w:r>
      <w:r w:rsidR="002A5F9B">
        <w:t>motorcycles</w:t>
      </w:r>
      <w:r w:rsidR="00B6591E">
        <w:t>)</w:t>
      </w:r>
      <w:r w:rsidR="002A5F9B">
        <w:t xml:space="preserve">, make them vulnerable in extreme situations like a lockdown. On the other </w:t>
      </w:r>
      <w:r>
        <w:t xml:space="preserve">hand </w:t>
      </w:r>
      <w:r w:rsidR="002A5F9B">
        <w:t xml:space="preserve">the </w:t>
      </w:r>
      <w:r w:rsidR="002A5F9B" w:rsidRPr="0070077E">
        <w:t xml:space="preserve">two-wheeler loan market in India is projected to grow </w:t>
      </w:r>
      <w:r w:rsidR="002A5F9B">
        <w:t>significantly</w:t>
      </w:r>
      <w:r w:rsidR="002A5F9B" w:rsidRPr="0070077E">
        <w:t>.</w:t>
      </w:r>
    </w:p>
    <w:p w:rsidR="002A5F9B" w:rsidRDefault="002A5F9B" w:rsidP="002A5F9B">
      <w:pPr>
        <w:jc w:val="both"/>
      </w:pPr>
    </w:p>
    <w:p w:rsidR="008C77C7" w:rsidRDefault="002A5F9B" w:rsidP="002A5F9B">
      <w:pPr>
        <w:jc w:val="both"/>
      </w:pPr>
      <w:r>
        <w:lastRenderedPageBreak/>
        <w:t xml:space="preserve">Even though this situation </w:t>
      </w:r>
      <w:r w:rsidR="008C77C7">
        <w:t>represents a problem at the same time</w:t>
      </w:r>
      <w:r>
        <w:t xml:space="preserve"> offers an </w:t>
      </w:r>
      <w:r w:rsidR="008C77C7">
        <w:t xml:space="preserve">opportunity </w:t>
      </w:r>
      <w:r>
        <w:t xml:space="preserve">since financiers could develop robust and trustworthy tools to assess loan applications </w:t>
      </w:r>
      <w:r w:rsidR="008C77C7">
        <w:t>with</w:t>
      </w:r>
      <w:r w:rsidR="00B543A5">
        <w:t xml:space="preserve"> </w:t>
      </w:r>
      <w:r>
        <w:t xml:space="preserve">more </w:t>
      </w:r>
      <w:r w:rsidR="008C77C7">
        <w:t xml:space="preserve">accuracy and speed to cope up with the </w:t>
      </w:r>
      <w:r>
        <w:t xml:space="preserve">predicted </w:t>
      </w:r>
      <w:r w:rsidR="008C77C7">
        <w:t>demand.</w:t>
      </w:r>
    </w:p>
    <w:p w:rsidR="008C77C7" w:rsidRDefault="008C77C7" w:rsidP="00B94C41">
      <w:pPr>
        <w:jc w:val="both"/>
      </w:pPr>
    </w:p>
    <w:p w:rsidR="00B94C41" w:rsidRDefault="00B94C41" w:rsidP="00B94C41">
      <w:pPr>
        <w:jc w:val="both"/>
      </w:pPr>
      <w:r>
        <w:t xml:space="preserve">Motorbikes dealers can get bankers to finance their inventory and also make more sales if </w:t>
      </w:r>
      <w:r w:rsidR="00B543A5">
        <w:t xml:space="preserve">the </w:t>
      </w:r>
      <w:r>
        <w:t>loan risk is decreased.</w:t>
      </w:r>
    </w:p>
    <w:p w:rsidR="0058274E" w:rsidRDefault="0058274E" w:rsidP="00B94C41">
      <w:pPr>
        <w:jc w:val="both"/>
      </w:pPr>
    </w:p>
    <w:p w:rsidR="00B94C41" w:rsidRDefault="00B94C41" w:rsidP="00B94C41">
      <w:pPr>
        <w:jc w:val="both"/>
      </w:pPr>
      <w:r>
        <w:t>Loan customers can have the result of their applications fast.</w:t>
      </w:r>
    </w:p>
    <w:p w:rsidR="00B94C41" w:rsidRDefault="00B94C41" w:rsidP="00B94C41">
      <w:pPr>
        <w:jc w:val="both"/>
      </w:pPr>
    </w:p>
    <w:p w:rsidR="00082032" w:rsidRDefault="00B94C41" w:rsidP="00B94C41">
      <w:pPr>
        <w:jc w:val="both"/>
      </w:pPr>
      <w:r>
        <w:t xml:space="preserve">Credit analysts are gone, it’s the machine learning age! Machine learning algorithms have a lot to offer to the world of credit risk assessment due to their unparalleled predictive power and speed. </w:t>
      </w:r>
      <w:r w:rsidR="00082032" w:rsidRPr="002324D1">
        <w:t xml:space="preserve"> </w:t>
      </w:r>
    </w:p>
    <w:p w:rsidR="00B94C41" w:rsidRPr="002324D1" w:rsidRDefault="00B94C41" w:rsidP="00B94C41">
      <w:pPr>
        <w:jc w:val="both"/>
      </w:pPr>
    </w:p>
    <w:p w:rsidR="00910B3F" w:rsidRPr="00B6591E" w:rsidRDefault="00B6591E" w:rsidP="00B6591E">
      <w:pPr>
        <w:numPr>
          <w:ilvl w:val="0"/>
          <w:numId w:val="15"/>
        </w:numPr>
        <w:ind w:left="284" w:hanging="284"/>
        <w:rPr>
          <w:b/>
          <w:bCs/>
        </w:rPr>
      </w:pPr>
      <w:r>
        <w:rPr>
          <w:b/>
          <w:bCs/>
        </w:rPr>
        <w:t>What is the current state?</w:t>
      </w:r>
    </w:p>
    <w:p w:rsidR="00AF47D5" w:rsidRPr="002324D1" w:rsidRDefault="00C95023" w:rsidP="00B6591E">
      <w:pPr>
        <w:jc w:val="both"/>
      </w:pPr>
      <w:r w:rsidRPr="002324D1">
        <w:t>Two</w:t>
      </w:r>
      <w:r w:rsidR="00CB0984" w:rsidRPr="002324D1">
        <w:t xml:space="preserve">-wheeler loan defaults in India </w:t>
      </w:r>
      <w:r w:rsidR="007A09B0" w:rsidRPr="002324D1">
        <w:t xml:space="preserve">have </w:t>
      </w:r>
      <w:r w:rsidR="00FA07EE">
        <w:t xml:space="preserve">been </w:t>
      </w:r>
      <w:r w:rsidR="00CB0984" w:rsidRPr="002324D1">
        <w:t>on the rise</w:t>
      </w:r>
      <w:r w:rsidR="00B6591E">
        <w:t xml:space="preserve"> (much more </w:t>
      </w:r>
      <w:r w:rsidR="00AF47D5" w:rsidRPr="002324D1">
        <w:t xml:space="preserve">after the Covid-19 </w:t>
      </w:r>
      <w:r w:rsidR="00AF47D5" w:rsidRPr="00567824">
        <w:t>struck</w:t>
      </w:r>
      <w:r w:rsidR="00B6591E" w:rsidRPr="00567824">
        <w:t>)</w:t>
      </w:r>
      <w:r w:rsidR="00AF47D5" w:rsidRPr="00567824">
        <w:t xml:space="preserve"> (3). </w:t>
      </w:r>
      <w:r w:rsidR="007A09B0" w:rsidRPr="00567824">
        <w:t>Consequently, f</w:t>
      </w:r>
      <w:r w:rsidR="00AF47D5" w:rsidRPr="00567824">
        <w:t>inanciers have been adopting stricter process to screen customer profiles (2)</w:t>
      </w:r>
      <w:r w:rsidR="007A09B0" w:rsidRPr="00567824">
        <w:t xml:space="preserve"> and m</w:t>
      </w:r>
      <w:r w:rsidR="00AF47D5" w:rsidRPr="00567824">
        <w:t xml:space="preserve">otorbikes dealers </w:t>
      </w:r>
      <w:r w:rsidR="007A09B0" w:rsidRPr="00567824">
        <w:t xml:space="preserve">have been </w:t>
      </w:r>
      <w:r w:rsidR="00AF47D5" w:rsidRPr="00567824">
        <w:t>finding difficult to get banks to finance their inventory(3).</w:t>
      </w:r>
    </w:p>
    <w:p w:rsidR="00AF47D5" w:rsidRPr="002324D1" w:rsidRDefault="00AF47D5" w:rsidP="00360F6B">
      <w:pPr>
        <w:ind w:left="720"/>
        <w:jc w:val="both"/>
      </w:pPr>
    </w:p>
    <w:p w:rsidR="00910B3F" w:rsidRPr="00B6591E" w:rsidRDefault="005E7F98" w:rsidP="00B94C41">
      <w:pPr>
        <w:numPr>
          <w:ilvl w:val="0"/>
          <w:numId w:val="15"/>
        </w:numPr>
        <w:ind w:left="284" w:hanging="284"/>
        <w:rPr>
          <w:b/>
          <w:bCs/>
        </w:rPr>
      </w:pPr>
      <w:r w:rsidRPr="00B6591E">
        <w:rPr>
          <w:b/>
          <w:bCs/>
        </w:rPr>
        <w:t>What is the desired state?</w:t>
      </w:r>
    </w:p>
    <w:p w:rsidR="00FA07EE" w:rsidRDefault="00082032" w:rsidP="00B6591E">
      <w:pPr>
        <w:pStyle w:val="ListParagraph"/>
        <w:ind w:left="0"/>
        <w:jc w:val="both"/>
      </w:pPr>
      <w:r w:rsidRPr="002324D1">
        <w:t xml:space="preserve">From the financiers’ perspective, being able to </w:t>
      </w:r>
      <w:r w:rsidR="00AF47D5" w:rsidRPr="002324D1">
        <w:t xml:space="preserve">approve </w:t>
      </w:r>
      <w:r w:rsidRPr="002324D1">
        <w:t>loan</w:t>
      </w:r>
      <w:r w:rsidR="00AF47D5" w:rsidRPr="002324D1">
        <w:t>s</w:t>
      </w:r>
      <w:r w:rsidRPr="002324D1">
        <w:t xml:space="preserve"> only to customers that are</w:t>
      </w:r>
      <w:r w:rsidR="00FA07EE">
        <w:t xml:space="preserve"> </w:t>
      </w:r>
      <w:r w:rsidRPr="002324D1">
        <w:t xml:space="preserve">not </w:t>
      </w:r>
      <w:r w:rsidR="00FA07EE">
        <w:t>a</w:t>
      </w:r>
      <w:r w:rsidR="00B543A5">
        <w:t>t</w:t>
      </w:r>
      <w:r w:rsidR="00FA07EE">
        <w:t xml:space="preserve"> risk on</w:t>
      </w:r>
      <w:r w:rsidRPr="002324D1">
        <w:t xml:space="preserve"> default</w:t>
      </w:r>
      <w:r w:rsidR="00FA07EE">
        <w:t>ing</w:t>
      </w:r>
      <w:r w:rsidRPr="002324D1">
        <w:t xml:space="preserve"> during the length of the loan</w:t>
      </w:r>
      <w:r w:rsidR="00B6591E">
        <w:t>, rapidly and accurate.</w:t>
      </w:r>
      <w:r w:rsidR="00C95023" w:rsidRPr="002324D1">
        <w:t xml:space="preserve"> </w:t>
      </w:r>
    </w:p>
    <w:p w:rsidR="00FA07EE" w:rsidRDefault="00FA07EE" w:rsidP="00FA07EE">
      <w:pPr>
        <w:pStyle w:val="ListParagraph"/>
        <w:ind w:left="0"/>
        <w:jc w:val="both"/>
      </w:pPr>
    </w:p>
    <w:p w:rsidR="00082032" w:rsidRPr="002324D1" w:rsidRDefault="00C95023" w:rsidP="00FA07EE">
      <w:pPr>
        <w:pStyle w:val="ListParagraph"/>
        <w:ind w:left="0"/>
        <w:jc w:val="both"/>
      </w:pPr>
      <w:r w:rsidRPr="002324D1">
        <w:t xml:space="preserve">From motorbikes dealers be able to finance their inventory and also offer loans with low risk. </w:t>
      </w:r>
    </w:p>
    <w:p w:rsidR="00082032" w:rsidRPr="002324D1" w:rsidRDefault="00082032" w:rsidP="00360F6B">
      <w:pPr>
        <w:ind w:left="720"/>
        <w:jc w:val="both"/>
      </w:pPr>
    </w:p>
    <w:p w:rsidR="00910B3F" w:rsidRPr="00B6591E" w:rsidRDefault="005E7F98" w:rsidP="00B94C41">
      <w:pPr>
        <w:numPr>
          <w:ilvl w:val="0"/>
          <w:numId w:val="15"/>
        </w:numPr>
        <w:ind w:left="284" w:hanging="284"/>
        <w:rPr>
          <w:b/>
          <w:bCs/>
        </w:rPr>
      </w:pPr>
      <w:r w:rsidRPr="00B6591E">
        <w:rPr>
          <w:b/>
          <w:bCs/>
        </w:rPr>
        <w:t>Has this problem been addressed by other research projects? What were the outcomes?</w:t>
      </w:r>
    </w:p>
    <w:p w:rsidR="00910B3F" w:rsidRPr="00177D33" w:rsidRDefault="00911928" w:rsidP="00177D33">
      <w:pPr>
        <w:jc w:val="both"/>
      </w:pPr>
      <w:r w:rsidRPr="00177D33">
        <w:t>Developed credit risk modelling have been based on either financial statement analysis, default probability, or machine learning.</w:t>
      </w:r>
    </w:p>
    <w:p w:rsidR="00177D33" w:rsidRPr="00177D33" w:rsidRDefault="00177D33" w:rsidP="00177D33">
      <w:pPr>
        <w:jc w:val="both"/>
      </w:pPr>
    </w:p>
    <w:p w:rsidR="00177D33" w:rsidRPr="00177D33" w:rsidRDefault="00177D33" w:rsidP="00B543A5">
      <w:pPr>
        <w:jc w:val="both"/>
      </w:pPr>
      <w:r w:rsidRPr="00177D33">
        <w:t xml:space="preserve">Main variables </w:t>
      </w:r>
      <w:r w:rsidR="00B543A5">
        <w:t>that have been used</w:t>
      </w:r>
      <w:r w:rsidRPr="00177D33">
        <w:t xml:space="preserve"> when assessing low credit score are: previous or existing loans, delayed payment, credit card bills, missing payments, and multiple credit applications</w:t>
      </w:r>
    </w:p>
    <w:p w:rsidR="00910B3F" w:rsidRPr="00177D33" w:rsidRDefault="005E7F98">
      <w:pPr>
        <w:pStyle w:val="Heading1"/>
      </w:pPr>
      <w:bookmarkStart w:id="3" w:name="_a1f12pkxxhhj" w:colFirst="0" w:colLast="0"/>
      <w:bookmarkEnd w:id="3"/>
      <w:r w:rsidRPr="00177D33">
        <w:t>Industry/ domain</w:t>
      </w:r>
    </w:p>
    <w:p w:rsidR="00D76030" w:rsidRPr="00B6591E" w:rsidRDefault="005E7F98" w:rsidP="00B94C41">
      <w:pPr>
        <w:numPr>
          <w:ilvl w:val="0"/>
          <w:numId w:val="15"/>
        </w:numPr>
        <w:ind w:left="284" w:hanging="284"/>
        <w:rPr>
          <w:b/>
          <w:bCs/>
        </w:rPr>
      </w:pPr>
      <w:r w:rsidRPr="00B6591E">
        <w:rPr>
          <w:b/>
          <w:bCs/>
        </w:rPr>
        <w:t>What is the industry/ domain?</w:t>
      </w:r>
    </w:p>
    <w:p w:rsidR="00910B3F" w:rsidRPr="00D76030" w:rsidRDefault="002324D1" w:rsidP="0058274E">
      <w:r>
        <w:t>The industries domains for the present project are f</w:t>
      </w:r>
      <w:r w:rsidR="00273DAE" w:rsidRPr="00D76030">
        <w:t>inance</w:t>
      </w:r>
      <w:r w:rsidR="00D76030" w:rsidRPr="00D76030">
        <w:t xml:space="preserve"> </w:t>
      </w:r>
      <w:r w:rsidR="00F558CF">
        <w:t>and transportation</w:t>
      </w:r>
      <w:r w:rsidR="00B5762F">
        <w:t>.</w:t>
      </w:r>
    </w:p>
    <w:p w:rsidR="006B4A3C" w:rsidRPr="00D76030" w:rsidRDefault="006B4A3C" w:rsidP="006B4A3C">
      <w:pPr>
        <w:ind w:left="720"/>
      </w:pPr>
    </w:p>
    <w:p w:rsidR="00363D7B" w:rsidRPr="00B6591E" w:rsidRDefault="005E7F98" w:rsidP="00B6591E">
      <w:pPr>
        <w:numPr>
          <w:ilvl w:val="0"/>
          <w:numId w:val="15"/>
        </w:numPr>
        <w:ind w:left="284" w:hanging="284"/>
        <w:rPr>
          <w:b/>
          <w:bCs/>
        </w:rPr>
      </w:pPr>
      <w:r w:rsidRPr="00B6591E">
        <w:rPr>
          <w:b/>
          <w:bCs/>
        </w:rPr>
        <w:t xml:space="preserve">What is the current state of this industry? </w:t>
      </w:r>
      <w:r w:rsidR="002324D1" w:rsidRPr="00B6591E">
        <w:rPr>
          <w:b/>
          <w:bCs/>
        </w:rPr>
        <w:t>What is the overall industry value-chain?</w:t>
      </w:r>
      <w:r w:rsidR="00B6591E" w:rsidRPr="00B6591E">
        <w:rPr>
          <w:b/>
          <w:bCs/>
        </w:rPr>
        <w:t xml:space="preserve"> </w:t>
      </w:r>
      <w:r w:rsidR="00363D7B" w:rsidRPr="00B6591E">
        <w:rPr>
          <w:b/>
          <w:bCs/>
        </w:rPr>
        <w:t>What are the key concepts in the industry?</w:t>
      </w:r>
    </w:p>
    <w:p w:rsidR="00363D7B" w:rsidRPr="0070077E" w:rsidRDefault="00363D7B" w:rsidP="00911928">
      <w:pPr>
        <w:rPr>
          <w:highlight w:val="yellow"/>
        </w:rPr>
      </w:pPr>
    </w:p>
    <w:p w:rsidR="002324D1" w:rsidRPr="0070077E" w:rsidRDefault="002324D1" w:rsidP="00296236">
      <w:pPr>
        <w:pStyle w:val="ListParagraph"/>
        <w:ind w:left="0"/>
        <w:jc w:val="both"/>
      </w:pPr>
      <w:r w:rsidRPr="0070077E">
        <w:t>The two-wheeler loan market in India is projected to grow from an estimated US$7.2 billion in 2020 to US$12.3 billion by 2025. Major players operating in the Indian Two Wheeler Loan Market are categorized into Non-Banking Finance</w:t>
      </w:r>
      <w:r w:rsidR="00B6591E">
        <w:t xml:space="preserve"> Companies (NBFC) and banks</w:t>
      </w:r>
      <w:r w:rsidRPr="0070077E">
        <w:t xml:space="preserve"> (</w:t>
      </w:r>
      <w:r w:rsidR="00567824">
        <w:t>1</w:t>
      </w:r>
      <w:r w:rsidR="00296236">
        <w:t>5</w:t>
      </w:r>
      <w:r w:rsidR="00B6591E">
        <w:t>).</w:t>
      </w:r>
    </w:p>
    <w:p w:rsidR="002324D1" w:rsidRPr="0070077E" w:rsidRDefault="002324D1" w:rsidP="00911928">
      <w:pPr>
        <w:pStyle w:val="ListParagraph"/>
        <w:ind w:left="0"/>
        <w:jc w:val="both"/>
      </w:pPr>
    </w:p>
    <w:p w:rsidR="004348B4" w:rsidRPr="0070077E" w:rsidRDefault="004348B4" w:rsidP="00296236">
      <w:pPr>
        <w:pStyle w:val="ListParagraph"/>
        <w:ind w:left="0"/>
        <w:jc w:val="both"/>
      </w:pPr>
      <w:r w:rsidRPr="0070077E">
        <w:t>The Indian Two Wheeler Loan Market can be segmented based on</w:t>
      </w:r>
      <w:r w:rsidR="00363D7B" w:rsidRPr="0070077E">
        <w:t>:</w:t>
      </w:r>
      <w:r w:rsidRPr="0070077E">
        <w:t xml:space="preserve"> type, s</w:t>
      </w:r>
      <w:r w:rsidR="00363D7B" w:rsidRPr="0070077E">
        <w:t xml:space="preserve">ource, </w:t>
      </w:r>
      <w:proofErr w:type="gramStart"/>
      <w:r w:rsidR="00E805E1" w:rsidRPr="0070077E">
        <w:t>percentage</w:t>
      </w:r>
      <w:proofErr w:type="gramEnd"/>
      <w:r w:rsidR="0070077E" w:rsidRPr="0070077E">
        <w:t xml:space="preserve"> </w:t>
      </w:r>
      <w:r w:rsidRPr="0070077E">
        <w:t>of amount sanctioned, t</w:t>
      </w:r>
      <w:r w:rsidR="00B5762F">
        <w:t>ype of city, tenure</w:t>
      </w:r>
      <w:r w:rsidR="00B6591E">
        <w:t>,</w:t>
      </w:r>
      <w:r w:rsidR="00B5762F">
        <w:t xml:space="preserve"> and region </w:t>
      </w:r>
      <w:r w:rsidRPr="0070077E">
        <w:t>(</w:t>
      </w:r>
      <w:r w:rsidR="00567824">
        <w:t>1</w:t>
      </w:r>
      <w:r w:rsidR="00296236">
        <w:t>5</w:t>
      </w:r>
      <w:r w:rsidRPr="0070077E">
        <w:t>)</w:t>
      </w:r>
      <w:r w:rsidR="00B6591E">
        <w:t>.</w:t>
      </w:r>
    </w:p>
    <w:p w:rsidR="004348B4" w:rsidRPr="0070077E" w:rsidRDefault="004348B4" w:rsidP="00911928">
      <w:pPr>
        <w:pStyle w:val="ListParagraph"/>
        <w:ind w:left="0"/>
        <w:jc w:val="both"/>
      </w:pPr>
    </w:p>
    <w:p w:rsidR="000F0052" w:rsidRDefault="002324D1" w:rsidP="00567824">
      <w:pPr>
        <w:pStyle w:val="ListParagraph"/>
        <w:ind w:left="0"/>
        <w:jc w:val="both"/>
        <w:rPr>
          <w:rFonts w:asciiTheme="minorBidi" w:hAnsiTheme="minorBidi" w:cstheme="minorBidi"/>
          <w:shd w:val="clear" w:color="auto" w:fill="FFFFFF"/>
        </w:rPr>
      </w:pPr>
      <w:r w:rsidRPr="0070077E">
        <w:t>Worldwide motorcycles market had total revenues of US$69,401</w:t>
      </w:r>
      <w:r w:rsidR="0070077E" w:rsidRPr="0070077E">
        <w:t>m in 2016 (</w:t>
      </w:r>
      <w:r w:rsidR="00567824">
        <w:t>7</w:t>
      </w:r>
      <w:r w:rsidRPr="0070077E">
        <w:t xml:space="preserve">). </w:t>
      </w:r>
      <w:r w:rsidR="001336EE" w:rsidRPr="0070077E">
        <w:t>On a global scale motorcycles market is concentrated in the Asian-Pacific region countries</w:t>
      </w:r>
      <w:r w:rsidR="002B1B4F" w:rsidRPr="0070077E">
        <w:t>, an area that accounts for 80% of total annual global sales</w:t>
      </w:r>
      <w:r w:rsidR="000F0052" w:rsidRPr="0070077E">
        <w:t xml:space="preserve"> (</w:t>
      </w:r>
      <w:r w:rsidR="00296236">
        <w:rPr>
          <w:rFonts w:asciiTheme="minorBidi" w:hAnsiTheme="minorBidi" w:cstheme="minorBidi"/>
          <w:shd w:val="clear" w:color="auto" w:fill="FFFFFF"/>
        </w:rPr>
        <w:t>14</w:t>
      </w:r>
      <w:r w:rsidR="000F0052" w:rsidRPr="0070077E">
        <w:rPr>
          <w:rFonts w:asciiTheme="minorBidi" w:hAnsiTheme="minorBidi" w:cstheme="minorBidi"/>
          <w:shd w:val="clear" w:color="auto" w:fill="FFFFFF"/>
        </w:rPr>
        <w:t>)</w:t>
      </w:r>
      <w:r w:rsidR="009A4A0D" w:rsidRPr="0070077E">
        <w:rPr>
          <w:rFonts w:asciiTheme="minorBidi" w:hAnsiTheme="minorBidi" w:cstheme="minorBidi"/>
          <w:shd w:val="clear" w:color="auto" w:fill="FFFFFF"/>
        </w:rPr>
        <w:t xml:space="preserve">. </w:t>
      </w:r>
    </w:p>
    <w:p w:rsidR="00B5762F" w:rsidRPr="00AA73D9" w:rsidRDefault="00B5762F" w:rsidP="00B5762F">
      <w:pPr>
        <w:pStyle w:val="ListParagraph"/>
        <w:ind w:left="0"/>
        <w:jc w:val="both"/>
      </w:pPr>
    </w:p>
    <w:p w:rsidR="006B4A3C" w:rsidRPr="00AA73D9" w:rsidRDefault="000F0052" w:rsidP="00567824">
      <w:pPr>
        <w:pStyle w:val="ListParagraph"/>
        <w:ind w:left="0"/>
        <w:jc w:val="both"/>
      </w:pPr>
      <w:r w:rsidRPr="00AA73D9">
        <w:t>Within the overall transportation industry, the motorcycle sector is experiencing significant revenue growth. Motorcycles are designed for distance travel, commuting, and off-road racing. On the global market, the industry is characterized by the slow diversification of demand for new fuel types and by new geographic regions affected (</w:t>
      </w:r>
      <w:r w:rsidR="00296236">
        <w:t>9</w:t>
      </w:r>
      <w:r w:rsidRPr="00AA73D9">
        <w:t>).</w:t>
      </w:r>
    </w:p>
    <w:p w:rsidR="009A4A0D" w:rsidRPr="00AA73D9" w:rsidRDefault="009A4A0D" w:rsidP="00911928">
      <w:pPr>
        <w:pStyle w:val="ListParagraph"/>
        <w:ind w:left="0"/>
        <w:jc w:val="both"/>
      </w:pPr>
    </w:p>
    <w:p w:rsidR="009A4A0D" w:rsidRPr="00AA73D9" w:rsidRDefault="009A4A0D" w:rsidP="00567824">
      <w:pPr>
        <w:jc w:val="both"/>
      </w:pPr>
      <w:r w:rsidRPr="00AA73D9">
        <w:t>According to the latest market research report, the global motorcycles market is expected to grow of 5.73% during the forecast period from 2020 to 2027. The rise in the expendable income of the middle-class section across the globe has given rise to the growth of the demand for the motorcycle, due to its affordability and suitable modes of transportation. The demand for the motorcycle from the young population is expected to drive the growth of the Motorcycle Market in developing countries such as India, th</w:t>
      </w:r>
      <w:r w:rsidR="00B6591E">
        <w:t>e US, Brazil, China, and Mexico</w:t>
      </w:r>
      <w:r w:rsidRPr="00AA73D9">
        <w:t xml:space="preserve"> </w:t>
      </w:r>
      <w:r w:rsidR="00567824">
        <w:t>(</w:t>
      </w:r>
      <w:r w:rsidR="00296236">
        <w:t>10</w:t>
      </w:r>
      <w:r w:rsidRPr="00AA73D9">
        <w:t>)</w:t>
      </w:r>
      <w:r w:rsidR="00B6591E">
        <w:t>.</w:t>
      </w:r>
    </w:p>
    <w:p w:rsidR="009A4A0D" w:rsidRPr="00AA73D9" w:rsidRDefault="009A4A0D" w:rsidP="00911928">
      <w:pPr>
        <w:pStyle w:val="ListParagraph"/>
        <w:ind w:left="0"/>
        <w:jc w:val="both"/>
      </w:pPr>
    </w:p>
    <w:p w:rsidR="00C36E02" w:rsidRPr="00AA73D9" w:rsidRDefault="00C36E02" w:rsidP="00296236">
      <w:pPr>
        <w:jc w:val="both"/>
      </w:pPr>
      <w:r w:rsidRPr="00AA73D9">
        <w:t>In the year 2020, the global motorcycle market trend was predicted to have a significant impact due to the outbreak of the Covid-19. The measures from the government and lockdown due to the Covid-19 have immobilized the retail business of motorcycles across the world. The global pandemic has disturbed the supply chain of motorcycles. Furthermost, the public transport have motivated the consumers in the purcha</w:t>
      </w:r>
      <w:r w:rsidR="00B6591E">
        <w:t>sing the motorcycle in 2020-21 (</w:t>
      </w:r>
      <w:r w:rsidR="00296236">
        <w:t>10</w:t>
      </w:r>
      <w:r w:rsidR="00B6591E">
        <w:t>).</w:t>
      </w:r>
    </w:p>
    <w:p w:rsidR="00B5762F" w:rsidRDefault="00B5762F" w:rsidP="00AA73D9">
      <w:pPr>
        <w:jc w:val="both"/>
      </w:pPr>
    </w:p>
    <w:p w:rsidR="00B9052F" w:rsidRPr="00AA73D9" w:rsidRDefault="00AA73D9" w:rsidP="00567824">
      <w:pPr>
        <w:jc w:val="both"/>
      </w:pPr>
      <w:r w:rsidRPr="00AA73D9">
        <w:t xml:space="preserve">After China, </w:t>
      </w:r>
      <w:r w:rsidR="00B9052F" w:rsidRPr="00AA73D9">
        <w:t>India is the second-largest market of motorcycles due to some key factors including fuel-efficiency, inexpensiveness, and the low displacements of the bikes. This country has witnessed tremendous growth in the demand of the motorcycle from the rural areas of the country due to the construction of the roads and due to the development of the infrastructure. On the basis of the capacity of the engines, the 51-125cc segments hold the maximum motorcycle market shares, which is about 50% and the 126-250cc segments hold about 52% of the market shares</w:t>
      </w:r>
      <w:r w:rsidR="00296236">
        <w:t xml:space="preserve"> (10</w:t>
      </w:r>
      <w:r w:rsidR="00567824">
        <w:t>).</w:t>
      </w:r>
    </w:p>
    <w:p w:rsidR="00910B3F" w:rsidRPr="00AA73D9" w:rsidRDefault="005E7F98">
      <w:pPr>
        <w:pStyle w:val="Heading1"/>
      </w:pPr>
      <w:bookmarkStart w:id="4" w:name="_yt0u7rdarat7" w:colFirst="0" w:colLast="0"/>
      <w:bookmarkEnd w:id="4"/>
      <w:r w:rsidRPr="00AA73D9">
        <w:t>Stakeholders</w:t>
      </w:r>
    </w:p>
    <w:p w:rsidR="00910B3F" w:rsidRPr="008714A6" w:rsidRDefault="005E7F98" w:rsidP="007F27C4">
      <w:pPr>
        <w:numPr>
          <w:ilvl w:val="0"/>
          <w:numId w:val="15"/>
        </w:numPr>
        <w:ind w:left="284" w:hanging="284"/>
        <w:rPr>
          <w:b/>
          <w:bCs/>
        </w:rPr>
      </w:pPr>
      <w:r w:rsidRPr="008714A6">
        <w:rPr>
          <w:b/>
          <w:bCs/>
        </w:rPr>
        <w:t>Who are the stakeholders? (be as specific as possible)</w:t>
      </w:r>
    </w:p>
    <w:p w:rsidR="00D10B6C" w:rsidRPr="00430EE5" w:rsidRDefault="00D10B6C" w:rsidP="007F27C4">
      <w:r w:rsidRPr="00430EE5">
        <w:t>Financial institutions</w:t>
      </w:r>
    </w:p>
    <w:p w:rsidR="00D10B6C" w:rsidRPr="00430EE5" w:rsidRDefault="00D10B6C" w:rsidP="007F27C4">
      <w:r w:rsidRPr="00430EE5">
        <w:t>Motorbikes dealers</w:t>
      </w:r>
    </w:p>
    <w:p w:rsidR="00D10B6C" w:rsidRPr="00430EE5" w:rsidRDefault="00D10B6C" w:rsidP="00D10B6C">
      <w:pPr>
        <w:ind w:left="720"/>
      </w:pPr>
    </w:p>
    <w:p w:rsidR="00910B3F" w:rsidRPr="008714A6" w:rsidRDefault="005E7F98" w:rsidP="007F27C4">
      <w:pPr>
        <w:numPr>
          <w:ilvl w:val="0"/>
          <w:numId w:val="15"/>
        </w:numPr>
        <w:ind w:left="284" w:hanging="284"/>
        <w:rPr>
          <w:b/>
          <w:bCs/>
        </w:rPr>
      </w:pPr>
      <w:r w:rsidRPr="008714A6">
        <w:rPr>
          <w:b/>
          <w:bCs/>
        </w:rPr>
        <w:t>Why do they care about this problem?</w:t>
      </w:r>
    </w:p>
    <w:p w:rsidR="00F80C1E" w:rsidRDefault="00F80C1E" w:rsidP="00D037AA">
      <w:pPr>
        <w:jc w:val="both"/>
      </w:pPr>
      <w:r>
        <w:t>Loans make up the biggest risk for any bank and because of that, the banking industry has been focusing more attention than ever on credit management</w:t>
      </w:r>
      <w:r w:rsidR="00F903DB">
        <w:t>. To ensure their healthy financial status, banks must balance their risks daily by having credit risk (</w:t>
      </w:r>
      <w:r w:rsidR="00296236">
        <w:t>11</w:t>
      </w:r>
      <w:r w:rsidR="00F903DB">
        <w:t>).</w:t>
      </w:r>
    </w:p>
    <w:p w:rsidR="00B44397" w:rsidRDefault="00B44397" w:rsidP="00F903DB">
      <w:pPr>
        <w:jc w:val="both"/>
      </w:pPr>
    </w:p>
    <w:p w:rsidR="00D10B6C" w:rsidRDefault="007F27C4" w:rsidP="00B9631B">
      <w:pPr>
        <w:jc w:val="both"/>
      </w:pPr>
      <w:r>
        <w:t>Having proper credit risk management is important for lenders since it can help lowering the capital that is locked with the debtors and therefore manage cash flow more efficient, reducing the possibi</w:t>
      </w:r>
      <w:r w:rsidR="00B9631B">
        <w:t>lity of getting into bad debts,</w:t>
      </w:r>
      <w:r w:rsidR="00F80C1E">
        <w:t xml:space="preserve"> improving </w:t>
      </w:r>
      <w:r w:rsidR="00B9631B">
        <w:t>profits</w:t>
      </w:r>
      <w:r w:rsidR="0058274E">
        <w:t xml:space="preserve"> and</w:t>
      </w:r>
      <w:r w:rsidR="00F80C1E">
        <w:t xml:space="preserve"> enhancing customer management</w:t>
      </w:r>
      <w:r w:rsidR="00B9631B">
        <w:t>.</w:t>
      </w:r>
    </w:p>
    <w:p w:rsidR="00F80C1E" w:rsidRPr="00363D7B" w:rsidRDefault="00F80C1E" w:rsidP="00F80C1E">
      <w:pPr>
        <w:jc w:val="both"/>
      </w:pPr>
    </w:p>
    <w:p w:rsidR="00910B3F" w:rsidRPr="008714A6" w:rsidRDefault="005E7F98" w:rsidP="007F27C4">
      <w:pPr>
        <w:numPr>
          <w:ilvl w:val="0"/>
          <w:numId w:val="15"/>
        </w:numPr>
        <w:ind w:left="284" w:hanging="284"/>
        <w:rPr>
          <w:b/>
          <w:bCs/>
        </w:rPr>
      </w:pPr>
      <w:r w:rsidRPr="008714A6">
        <w:rPr>
          <w:b/>
          <w:bCs/>
        </w:rPr>
        <w:lastRenderedPageBreak/>
        <w:t>What are the stakeholders’ expectations?</w:t>
      </w:r>
    </w:p>
    <w:p w:rsidR="00910B3F" w:rsidRPr="00246956" w:rsidRDefault="00E41C8B" w:rsidP="00296236">
      <w:pPr>
        <w:jc w:val="both"/>
      </w:pPr>
      <w:r w:rsidRPr="00246956">
        <w:t>As the banking rules become more complex and the consequences of noncompliance more severe, banking will become more automated</w:t>
      </w:r>
      <w:r w:rsidR="00246956" w:rsidRPr="00246956">
        <w:t>. Some banks have started to experiment with machine learning models in collections or credit-card-fraud detection and credit decisions</w:t>
      </w:r>
      <w:r w:rsidRPr="00246956">
        <w:t xml:space="preserve"> (</w:t>
      </w:r>
      <w:r w:rsidR="00296236">
        <w:t>7</w:t>
      </w:r>
      <w:r w:rsidRPr="00246956">
        <w:t>)</w:t>
      </w:r>
      <w:r w:rsidR="00D037AA">
        <w:t>.</w:t>
      </w:r>
    </w:p>
    <w:p w:rsidR="00910B3F" w:rsidRPr="00D76030" w:rsidRDefault="005E7F98">
      <w:pPr>
        <w:pStyle w:val="Heading1"/>
      </w:pPr>
      <w:bookmarkStart w:id="5" w:name="_s596qcsc0gbc" w:colFirst="0" w:colLast="0"/>
      <w:bookmarkEnd w:id="5"/>
      <w:r w:rsidRPr="00246956">
        <w:t xml:space="preserve">Business </w:t>
      </w:r>
      <w:r w:rsidRPr="00D76030">
        <w:t>question</w:t>
      </w:r>
    </w:p>
    <w:p w:rsidR="00910B3F" w:rsidRPr="008714A6" w:rsidRDefault="005E7F98" w:rsidP="007F27C4">
      <w:pPr>
        <w:numPr>
          <w:ilvl w:val="0"/>
          <w:numId w:val="15"/>
        </w:numPr>
        <w:ind w:left="284" w:hanging="284"/>
        <w:rPr>
          <w:b/>
          <w:bCs/>
        </w:rPr>
      </w:pPr>
      <w:r w:rsidRPr="008714A6">
        <w:rPr>
          <w:b/>
          <w:bCs/>
        </w:rPr>
        <w:t>What is the main business question that needs to be answered?</w:t>
      </w:r>
    </w:p>
    <w:p w:rsidR="00D76030" w:rsidRPr="00363D7B" w:rsidRDefault="001A54CC" w:rsidP="00F50F78">
      <w:r w:rsidRPr="001A54CC">
        <w:t>How to assess the risk of</w:t>
      </w:r>
      <w:r w:rsidR="00F50F78">
        <w:t xml:space="preserve"> a </w:t>
      </w:r>
      <w:r w:rsidRPr="001A54CC">
        <w:t xml:space="preserve">loan default </w:t>
      </w:r>
      <w:r w:rsidR="00F50F78">
        <w:t>fast and accurate</w:t>
      </w:r>
      <w:r w:rsidRPr="001A54CC">
        <w:t>?</w:t>
      </w:r>
    </w:p>
    <w:p w:rsidR="00D76030" w:rsidRPr="00363D7B" w:rsidRDefault="00D76030" w:rsidP="00D76030">
      <w:pPr>
        <w:ind w:left="720"/>
      </w:pPr>
    </w:p>
    <w:p w:rsidR="00910B3F" w:rsidRPr="008714A6" w:rsidRDefault="005E7F98" w:rsidP="008714A6">
      <w:pPr>
        <w:numPr>
          <w:ilvl w:val="0"/>
          <w:numId w:val="15"/>
        </w:numPr>
        <w:ind w:left="284" w:hanging="284"/>
        <w:rPr>
          <w:b/>
          <w:bCs/>
        </w:rPr>
      </w:pPr>
      <w:r w:rsidRPr="008714A6">
        <w:rPr>
          <w:b/>
          <w:bCs/>
        </w:rPr>
        <w:t>What is the business value of answering this question</w:t>
      </w:r>
    </w:p>
    <w:p w:rsidR="004E22D3" w:rsidRDefault="004E22D3" w:rsidP="00D037AA">
      <w:pPr>
        <w:pStyle w:val="ListParagraph"/>
        <w:ind w:left="0"/>
        <w:jc w:val="both"/>
      </w:pPr>
      <w:r w:rsidRPr="00B9631B">
        <w:t>Loan default risk is simply known as the possibility of a loss for a lender due to a borrower’s failure to repay a loan. Credit analysts are typically responsible for assessing this risk by thoroughly analysing a borrower’s capability to repay a loan</w:t>
      </w:r>
      <w:r w:rsidR="00B9631B" w:rsidRPr="00B9631B">
        <w:t>.</w:t>
      </w:r>
      <w:r w:rsidRPr="00B9631B">
        <w:t xml:space="preserve"> Machine learning algorithms have a lot to offer to the world of credit risk assessment due to their unparalleled predictive power and speed. </w:t>
      </w:r>
    </w:p>
    <w:p w:rsidR="00BF389A" w:rsidRDefault="00BF389A" w:rsidP="00D037AA">
      <w:pPr>
        <w:pStyle w:val="ListParagraph"/>
        <w:ind w:left="0"/>
        <w:jc w:val="both"/>
      </w:pPr>
    </w:p>
    <w:p w:rsidR="00BF389A" w:rsidRPr="00BF389A" w:rsidRDefault="00BF389A" w:rsidP="00BF389A">
      <w:pPr>
        <w:numPr>
          <w:ilvl w:val="0"/>
          <w:numId w:val="15"/>
        </w:numPr>
        <w:ind w:left="284" w:hanging="284"/>
        <w:rPr>
          <w:b/>
          <w:bCs/>
        </w:rPr>
      </w:pPr>
      <w:r w:rsidRPr="00BF389A">
        <w:rPr>
          <w:b/>
          <w:bCs/>
        </w:rPr>
        <w:t>What is the business value of answering this question? (quantify value and make necessary assumptions)</w:t>
      </w:r>
    </w:p>
    <w:p w:rsidR="00D76030" w:rsidRPr="00BF389A" w:rsidRDefault="00BF389A" w:rsidP="00BF389A">
      <w:pPr>
        <w:pStyle w:val="ListParagraph"/>
        <w:ind w:left="0"/>
        <w:jc w:val="both"/>
      </w:pPr>
      <w:r w:rsidRPr="00BF389A">
        <w:t xml:space="preserve">If </w:t>
      </w:r>
      <w:r>
        <w:t xml:space="preserve">Indian </w:t>
      </w:r>
      <w:r w:rsidRPr="00BF389A">
        <w:t>total value motor loan market 2020 is US$7.2b &amp; increase ratio on bad loans ratio 3.5% for 2021, decreasing only 20% of that ratio would represent a decrease on bad loans on near US$504 million.</w:t>
      </w:r>
    </w:p>
    <w:p w:rsidR="00BF389A" w:rsidRPr="004465F6" w:rsidRDefault="00BF389A" w:rsidP="00BF389A">
      <w:pPr>
        <w:rPr>
          <w:color w:val="FF0000"/>
        </w:rPr>
      </w:pPr>
    </w:p>
    <w:p w:rsidR="00910B3F" w:rsidRPr="002C2413" w:rsidRDefault="005E7F98" w:rsidP="00246956">
      <w:pPr>
        <w:numPr>
          <w:ilvl w:val="0"/>
          <w:numId w:val="15"/>
        </w:numPr>
        <w:ind w:left="284" w:hanging="284"/>
        <w:rPr>
          <w:b/>
          <w:bCs/>
        </w:rPr>
      </w:pPr>
      <w:r w:rsidRPr="002C2413">
        <w:rPr>
          <w:b/>
          <w:bCs/>
        </w:rPr>
        <w:t>What is the required accuracy? What are the implications of false positives or false negatives?</w:t>
      </w:r>
    </w:p>
    <w:p w:rsidR="008714A6" w:rsidRDefault="008714A6" w:rsidP="008714A6">
      <w:pPr>
        <w:rPr>
          <w:color w:val="FF0000"/>
        </w:rPr>
      </w:pPr>
    </w:p>
    <w:p w:rsidR="002C2413" w:rsidRPr="002C2413" w:rsidRDefault="002C2413" w:rsidP="002C2413">
      <w:pPr>
        <w:jc w:val="both"/>
      </w:pPr>
      <w:r w:rsidRPr="002C2413">
        <w:t>From the perspective of a financial services organization, there are two kinds of adverse events that can</w:t>
      </w:r>
      <w:r w:rsidRPr="002C2413">
        <w:t xml:space="preserve"> </w:t>
      </w:r>
      <w:r w:rsidRPr="002C2413">
        <w:t>occur: False positives are rejections of applicants that would not have defaulted, which reduce the</w:t>
      </w:r>
      <w:r w:rsidRPr="002C2413">
        <w:t xml:space="preserve"> </w:t>
      </w:r>
      <w:r w:rsidRPr="002C2413">
        <w:t>organization’s profits. False negatives are approvals of applicants that do ultimately default, which</w:t>
      </w:r>
      <w:r w:rsidRPr="002C2413">
        <w:t xml:space="preserve"> </w:t>
      </w:r>
      <w:r w:rsidRPr="002C2413">
        <w:t>increase the organization’s default risk. The costs of these two kinds of adverse events are not equal.</w:t>
      </w:r>
      <w:r w:rsidRPr="002C2413">
        <w:t xml:space="preserve"> </w:t>
      </w:r>
    </w:p>
    <w:p w:rsidR="002C2413" w:rsidRPr="002C2413" w:rsidRDefault="002C2413" w:rsidP="002C2413"/>
    <w:p w:rsidR="00910B3F" w:rsidRPr="002C2413" w:rsidRDefault="008714A6" w:rsidP="002C2413">
      <w:r w:rsidRPr="002C2413">
        <w:t xml:space="preserve">F1-score (the trade-off between recall and precision) </w:t>
      </w:r>
      <w:r w:rsidR="002C2413" w:rsidRPr="002C2413">
        <w:t xml:space="preserve">is a very good metric for predicting loan default. </w:t>
      </w:r>
      <w:r w:rsidR="002528A0" w:rsidRPr="002C2413">
        <w:t xml:space="preserve"> </w:t>
      </w:r>
    </w:p>
    <w:p w:rsidR="00910B3F" w:rsidRPr="002C2413" w:rsidRDefault="005E7F98">
      <w:pPr>
        <w:pStyle w:val="Heading1"/>
      </w:pPr>
      <w:bookmarkStart w:id="6" w:name="_14d78ni3pdev" w:colFirst="0" w:colLast="0"/>
      <w:bookmarkEnd w:id="6"/>
      <w:r w:rsidRPr="002C2413">
        <w:t>Data question</w:t>
      </w:r>
    </w:p>
    <w:p w:rsidR="00910B3F" w:rsidRPr="008714A6" w:rsidRDefault="005E7F98" w:rsidP="00246956">
      <w:pPr>
        <w:numPr>
          <w:ilvl w:val="0"/>
          <w:numId w:val="15"/>
        </w:numPr>
        <w:ind w:left="284" w:hanging="284"/>
        <w:rPr>
          <w:b/>
          <w:bCs/>
        </w:rPr>
      </w:pPr>
      <w:r w:rsidRPr="008714A6">
        <w:rPr>
          <w:b/>
          <w:bCs/>
        </w:rPr>
        <w:t>What is the data question that needs to be answered?</w:t>
      </w:r>
    </w:p>
    <w:p w:rsidR="00A908A3" w:rsidRDefault="00F50F78" w:rsidP="00F50F78">
      <w:r w:rsidRPr="00F50F78">
        <w:t>What model could be used to predict risk of defaulting on a personal loan and what are the metrics?</w:t>
      </w:r>
    </w:p>
    <w:p w:rsidR="001A54CC" w:rsidRPr="004465F6" w:rsidRDefault="001A54CC" w:rsidP="001A54CC">
      <w:pPr>
        <w:rPr>
          <w:color w:val="FF0000"/>
        </w:rPr>
      </w:pPr>
    </w:p>
    <w:p w:rsidR="001A54CC" w:rsidRPr="008714A6" w:rsidRDefault="005E7F98" w:rsidP="00FB6D25">
      <w:pPr>
        <w:numPr>
          <w:ilvl w:val="0"/>
          <w:numId w:val="15"/>
        </w:numPr>
        <w:ind w:left="284" w:hanging="284"/>
        <w:rPr>
          <w:b/>
          <w:bCs/>
        </w:rPr>
      </w:pPr>
      <w:r w:rsidRPr="008714A6">
        <w:rPr>
          <w:b/>
          <w:bCs/>
        </w:rPr>
        <w:t>What is the data required to answer the question?</w:t>
      </w:r>
      <w:bookmarkStart w:id="7" w:name="_ixzintf6gucy" w:colFirst="0" w:colLast="0"/>
      <w:bookmarkEnd w:id="7"/>
    </w:p>
    <w:p w:rsidR="001A54CC" w:rsidRPr="001A54CC" w:rsidRDefault="001A54CC" w:rsidP="001A54CC">
      <w:r w:rsidRPr="001A54CC">
        <w:t xml:space="preserve">What are the main variables to look up when assessing a personal loan application? </w:t>
      </w:r>
    </w:p>
    <w:p w:rsidR="00910B3F" w:rsidRPr="0068191D" w:rsidRDefault="005E7F98" w:rsidP="001A54CC">
      <w:pPr>
        <w:pStyle w:val="Heading1"/>
      </w:pPr>
      <w:r w:rsidRPr="0068191D">
        <w:lastRenderedPageBreak/>
        <w:t>Data</w:t>
      </w:r>
    </w:p>
    <w:p w:rsidR="00910B3F" w:rsidRPr="008714A6" w:rsidRDefault="005E7F98" w:rsidP="00246956">
      <w:pPr>
        <w:numPr>
          <w:ilvl w:val="0"/>
          <w:numId w:val="15"/>
        </w:numPr>
        <w:ind w:left="284" w:hanging="284"/>
        <w:rPr>
          <w:b/>
          <w:bCs/>
        </w:rPr>
      </w:pPr>
      <w:r w:rsidRPr="008714A6">
        <w:rPr>
          <w:b/>
          <w:bCs/>
        </w:rPr>
        <w:t>Where was the data sourced?</w:t>
      </w:r>
    </w:p>
    <w:p w:rsidR="00A908A3" w:rsidRPr="00455E9A" w:rsidRDefault="00455E9A" w:rsidP="00B9631B">
      <w:pPr>
        <w:jc w:val="both"/>
      </w:pPr>
      <w:r w:rsidRPr="00455E9A">
        <w:t>The data</w:t>
      </w:r>
      <w:r>
        <w:t>,</w:t>
      </w:r>
      <w:r w:rsidRPr="00455E9A">
        <w:t xml:space="preserve"> authored by </w:t>
      </w:r>
      <w:proofErr w:type="spellStart"/>
      <w:r w:rsidRPr="00455E9A">
        <w:t>Sayantan</w:t>
      </w:r>
      <w:proofErr w:type="spellEnd"/>
      <w:r w:rsidRPr="00455E9A">
        <w:t xml:space="preserve"> Jana in July 2020</w:t>
      </w:r>
      <w:r>
        <w:t>,</w:t>
      </w:r>
      <w:r w:rsidRPr="00455E9A">
        <w:t xml:space="preserve"> was retrieved from </w:t>
      </w:r>
      <w:proofErr w:type="spellStart"/>
      <w:r w:rsidR="00A908A3" w:rsidRPr="00455E9A">
        <w:t>Kaggle</w:t>
      </w:r>
      <w:proofErr w:type="spellEnd"/>
      <w:r w:rsidRPr="00455E9A">
        <w:t xml:space="preserve"> and it was given to participants in a tech competition.</w:t>
      </w:r>
    </w:p>
    <w:p w:rsidR="00A908A3" w:rsidRPr="00455E9A" w:rsidRDefault="00A908A3" w:rsidP="00A908A3">
      <w:pPr>
        <w:ind w:left="720"/>
      </w:pPr>
    </w:p>
    <w:p w:rsidR="00910B3F" w:rsidRPr="008714A6" w:rsidRDefault="005E7F98" w:rsidP="00246956">
      <w:pPr>
        <w:numPr>
          <w:ilvl w:val="0"/>
          <w:numId w:val="15"/>
        </w:numPr>
        <w:ind w:left="284" w:hanging="284"/>
        <w:rPr>
          <w:b/>
          <w:bCs/>
        </w:rPr>
      </w:pPr>
      <w:r w:rsidRPr="008714A6">
        <w:rPr>
          <w:b/>
          <w:bCs/>
        </w:rPr>
        <w:t>What is the volume and attributes of the data?</w:t>
      </w:r>
    </w:p>
    <w:p w:rsidR="00D9689E" w:rsidRDefault="00D9689E" w:rsidP="00246956">
      <w:r>
        <w:t>Original dataset has 119,528 observations</w:t>
      </w:r>
      <w:r w:rsidR="00455E9A">
        <w:t xml:space="preserve">, </w:t>
      </w:r>
      <w:r>
        <w:t>30 features and one target variable (1= Defaulters and 0= Non-Defaulters).</w:t>
      </w:r>
    </w:p>
    <w:p w:rsidR="00A908A3" w:rsidRPr="00D9689E" w:rsidRDefault="00A908A3" w:rsidP="00A908A3">
      <w:pPr>
        <w:ind w:left="720"/>
      </w:pPr>
    </w:p>
    <w:p w:rsidR="00D9689E" w:rsidRPr="00D9689E" w:rsidRDefault="00D9689E" w:rsidP="00F97501">
      <w:pPr>
        <w:ind w:left="426" w:hanging="426"/>
      </w:pPr>
      <w:r w:rsidRPr="00D9689E">
        <w:t>1.</w:t>
      </w:r>
      <w:r w:rsidRPr="00D9689E">
        <w:tab/>
        <w:t>V1: Customer ID = INDEX</w:t>
      </w:r>
    </w:p>
    <w:p w:rsidR="00D9689E" w:rsidRPr="00D9689E" w:rsidRDefault="00D9689E" w:rsidP="00F97501">
      <w:pPr>
        <w:ind w:left="426" w:hanging="426"/>
      </w:pPr>
      <w:r w:rsidRPr="00D9689E">
        <w:t>2.</w:t>
      </w:r>
      <w:r w:rsidRPr="00D9689E">
        <w:tab/>
        <w:t>V2: If a customer has bounced in first EMI (1: Bounced, 0: Not bounced)</w:t>
      </w:r>
    </w:p>
    <w:p w:rsidR="00D9689E" w:rsidRPr="00D9689E" w:rsidRDefault="00D9689E" w:rsidP="00F97501">
      <w:pPr>
        <w:ind w:left="426" w:hanging="426"/>
      </w:pPr>
      <w:r w:rsidRPr="00D9689E">
        <w:t>3.</w:t>
      </w:r>
      <w:r w:rsidRPr="00D9689E">
        <w:tab/>
        <w:t>V3: Number of times bounced in recent 12 months</w:t>
      </w:r>
    </w:p>
    <w:p w:rsidR="00D9689E" w:rsidRPr="00D9689E" w:rsidRDefault="00D9689E" w:rsidP="00F97501">
      <w:pPr>
        <w:ind w:left="426" w:hanging="426"/>
      </w:pPr>
      <w:r w:rsidRPr="00D9689E">
        <w:t>4.</w:t>
      </w:r>
      <w:r w:rsidRPr="00D9689E">
        <w:tab/>
        <w:t>V4: Maximum MOB (Month of business with TVS Credit)</w:t>
      </w:r>
    </w:p>
    <w:p w:rsidR="00D9689E" w:rsidRPr="00D9689E" w:rsidRDefault="00D9689E" w:rsidP="00F97501">
      <w:pPr>
        <w:ind w:left="426" w:hanging="426"/>
      </w:pPr>
      <w:r w:rsidRPr="00D9689E">
        <w:t>5.</w:t>
      </w:r>
      <w:r w:rsidRPr="00D9689E">
        <w:tab/>
        <w:t>V5: Number of times bounced while repaying the loan</w:t>
      </w:r>
    </w:p>
    <w:p w:rsidR="00D9689E" w:rsidRPr="00D9689E" w:rsidRDefault="00D9689E" w:rsidP="00F97501">
      <w:pPr>
        <w:ind w:left="426" w:hanging="426"/>
      </w:pPr>
      <w:r w:rsidRPr="00D9689E">
        <w:t>6.</w:t>
      </w:r>
      <w:r w:rsidRPr="00D9689E">
        <w:tab/>
        <w:t>V6: EMI (Equated Monthly Instalments)</w:t>
      </w:r>
    </w:p>
    <w:p w:rsidR="00D9689E" w:rsidRPr="00D9689E" w:rsidRDefault="00D9689E" w:rsidP="00F97501">
      <w:pPr>
        <w:ind w:left="426" w:hanging="426"/>
      </w:pPr>
      <w:r w:rsidRPr="00D9689E">
        <w:t>7.</w:t>
      </w:r>
      <w:r w:rsidRPr="00D9689E">
        <w:tab/>
        <w:t>V7: Loan Amount</w:t>
      </w:r>
    </w:p>
    <w:p w:rsidR="00D9689E" w:rsidRPr="00D9689E" w:rsidRDefault="00D9689E" w:rsidP="00F97501">
      <w:pPr>
        <w:ind w:left="426" w:hanging="426"/>
      </w:pPr>
      <w:r w:rsidRPr="00D9689E">
        <w:t>8.</w:t>
      </w:r>
      <w:r w:rsidRPr="00D9689E">
        <w:tab/>
        <w:t>V8: Tenure = the period or duration for which the loan amount is sanctioned</w:t>
      </w:r>
    </w:p>
    <w:p w:rsidR="00D9689E" w:rsidRPr="00D9689E" w:rsidRDefault="00D9689E" w:rsidP="00F97501">
      <w:pPr>
        <w:ind w:left="426" w:hanging="426"/>
      </w:pPr>
      <w:r w:rsidRPr="00D9689E">
        <w:t>9.</w:t>
      </w:r>
      <w:r w:rsidRPr="00D9689E">
        <w:tab/>
        <w:t>V9: Dealer codes from where customer has purchased the two wheeler</w:t>
      </w:r>
    </w:p>
    <w:p w:rsidR="00D9689E" w:rsidRPr="00D9689E" w:rsidRDefault="00D9689E" w:rsidP="00F97501">
      <w:pPr>
        <w:ind w:left="426" w:hanging="426"/>
      </w:pPr>
      <w:r w:rsidRPr="00D9689E">
        <w:t>10.</w:t>
      </w:r>
      <w:r w:rsidRPr="00D9689E">
        <w:tab/>
        <w:t>V10: Product code of two wheeler (MC: Motorcycle, MO: Moped, SC: Scooter)</w:t>
      </w:r>
    </w:p>
    <w:p w:rsidR="00D9689E" w:rsidRPr="00D9689E" w:rsidRDefault="00D9689E" w:rsidP="00F97501">
      <w:pPr>
        <w:ind w:left="426" w:hanging="426"/>
      </w:pPr>
      <w:r w:rsidRPr="00D9689E">
        <w:t>11.</w:t>
      </w:r>
      <w:r w:rsidRPr="00D9689E">
        <w:tab/>
        <w:t>V11: No of advance EMI paid</w:t>
      </w:r>
    </w:p>
    <w:p w:rsidR="00D9689E" w:rsidRPr="00D9689E" w:rsidRDefault="00D9689E" w:rsidP="00F97501">
      <w:pPr>
        <w:ind w:left="426" w:hanging="426"/>
      </w:pPr>
      <w:r w:rsidRPr="00D9689E">
        <w:t>12.</w:t>
      </w:r>
      <w:r w:rsidRPr="00D9689E">
        <w:tab/>
        <w:t>V12: Rate of interest</w:t>
      </w:r>
    </w:p>
    <w:p w:rsidR="00D9689E" w:rsidRPr="00D9689E" w:rsidRDefault="00D9689E" w:rsidP="00F97501">
      <w:pPr>
        <w:ind w:left="426" w:hanging="426"/>
      </w:pPr>
      <w:r w:rsidRPr="00D9689E">
        <w:t>13.</w:t>
      </w:r>
      <w:r w:rsidRPr="00D9689E">
        <w:tab/>
        <w:t>V13: Gender (Male/Female)</w:t>
      </w:r>
    </w:p>
    <w:p w:rsidR="00D9689E" w:rsidRPr="00D9689E" w:rsidRDefault="00D9689E" w:rsidP="00F97501">
      <w:pPr>
        <w:ind w:left="426" w:hanging="426"/>
      </w:pPr>
      <w:r w:rsidRPr="00D9689E">
        <w:t>14.</w:t>
      </w:r>
      <w:r w:rsidRPr="00D9689E">
        <w:tab/>
        <w:t>V14: Employment type (HOUSEWIFE: housewife, SELF: Self-employed, SAL: Salaried, PENS: Pensioner, STUDENT: Student)</w:t>
      </w:r>
    </w:p>
    <w:p w:rsidR="00D9689E" w:rsidRPr="00D9689E" w:rsidRDefault="00D9689E" w:rsidP="00F97501">
      <w:pPr>
        <w:ind w:left="426" w:hanging="426"/>
      </w:pPr>
      <w:r w:rsidRPr="00D9689E">
        <w:t>15.</w:t>
      </w:r>
      <w:r w:rsidRPr="00D9689E">
        <w:tab/>
        <w:t>V15: Resident type of customer</w:t>
      </w:r>
    </w:p>
    <w:p w:rsidR="00D9689E" w:rsidRPr="00D9689E" w:rsidRDefault="00D9689E" w:rsidP="00F97501">
      <w:pPr>
        <w:ind w:left="426" w:hanging="426"/>
      </w:pPr>
      <w:r w:rsidRPr="00D9689E">
        <w:t>16.</w:t>
      </w:r>
      <w:r w:rsidRPr="00D9689E">
        <w:tab/>
        <w:t>V16: Date of birth</w:t>
      </w:r>
    </w:p>
    <w:p w:rsidR="00D9689E" w:rsidRPr="00D9689E" w:rsidRDefault="00D9689E" w:rsidP="00F97501">
      <w:pPr>
        <w:ind w:left="426" w:hanging="426"/>
      </w:pPr>
      <w:r w:rsidRPr="00D9689E">
        <w:t>17.</w:t>
      </w:r>
      <w:r w:rsidRPr="00D9689E">
        <w:tab/>
        <w:t>V17: Age at which customer has taken the loan</w:t>
      </w:r>
    </w:p>
    <w:p w:rsidR="00D9689E" w:rsidRPr="00D9689E" w:rsidRDefault="00D9689E" w:rsidP="00F97501">
      <w:pPr>
        <w:ind w:left="426" w:hanging="426"/>
      </w:pPr>
      <w:r w:rsidRPr="00D9689E">
        <w:t>18.</w:t>
      </w:r>
      <w:r w:rsidRPr="00D9689E">
        <w:tab/>
        <w:t>V18: Number of loans</w:t>
      </w:r>
    </w:p>
    <w:p w:rsidR="00D9689E" w:rsidRPr="00D9689E" w:rsidRDefault="00D9689E" w:rsidP="00F97501">
      <w:pPr>
        <w:ind w:left="426" w:hanging="426"/>
      </w:pPr>
      <w:r w:rsidRPr="00D9689E">
        <w:t>19.</w:t>
      </w:r>
      <w:r w:rsidRPr="00D9689E">
        <w:tab/>
        <w:t>V19: Number of secured loans: Number of unsecured loans</w:t>
      </w:r>
    </w:p>
    <w:p w:rsidR="00D9689E" w:rsidRPr="00D9689E" w:rsidRDefault="00D9689E" w:rsidP="00F97501">
      <w:pPr>
        <w:ind w:left="426" w:hanging="426"/>
      </w:pPr>
      <w:r w:rsidRPr="00D9689E">
        <w:t>20.</w:t>
      </w:r>
      <w:r w:rsidRPr="00D9689E">
        <w:tab/>
        <w:t>V21: Maximum amount sanctioned in the live loans</w:t>
      </w:r>
    </w:p>
    <w:p w:rsidR="00D9689E" w:rsidRPr="00D9689E" w:rsidRDefault="00D9689E" w:rsidP="00F97501">
      <w:pPr>
        <w:ind w:left="426" w:hanging="426"/>
      </w:pPr>
      <w:r w:rsidRPr="00D9689E">
        <w:t>21.</w:t>
      </w:r>
      <w:r w:rsidRPr="00D9689E">
        <w:tab/>
        <w:t xml:space="preserve">V22: Number of new loans in last 3 months </w:t>
      </w:r>
    </w:p>
    <w:p w:rsidR="00D9689E" w:rsidRPr="00D9689E" w:rsidRDefault="00D9689E" w:rsidP="00F97501">
      <w:pPr>
        <w:ind w:left="426" w:hanging="426"/>
      </w:pPr>
      <w:r w:rsidRPr="00D9689E">
        <w:t>22.</w:t>
      </w:r>
      <w:r w:rsidRPr="00D9689E">
        <w:tab/>
        <w:t>V23: Total sanctioned amount in the secured Loans which are Live</w:t>
      </w:r>
    </w:p>
    <w:p w:rsidR="00D9689E" w:rsidRPr="00D9689E" w:rsidRDefault="00D9689E" w:rsidP="00F97501">
      <w:pPr>
        <w:ind w:left="426" w:hanging="426"/>
      </w:pPr>
      <w:r w:rsidRPr="00D9689E">
        <w:t>23.</w:t>
      </w:r>
      <w:r w:rsidRPr="00D9689E">
        <w:tab/>
        <w:t>V24: Total sanctioned amount in the unsecured Loans which are Live</w:t>
      </w:r>
    </w:p>
    <w:p w:rsidR="00D9689E" w:rsidRPr="00D9689E" w:rsidRDefault="00D9689E" w:rsidP="00F97501">
      <w:pPr>
        <w:ind w:left="426" w:hanging="426"/>
      </w:pPr>
      <w:r w:rsidRPr="00D9689E">
        <w:t>24.</w:t>
      </w:r>
      <w:r w:rsidRPr="00D9689E">
        <w:tab/>
        <w:t>V25: Maximum amount sanctioned for any two wheeler loan</w:t>
      </w:r>
    </w:p>
    <w:p w:rsidR="00D9689E" w:rsidRPr="00D9689E" w:rsidRDefault="00D9689E" w:rsidP="00F97501">
      <w:pPr>
        <w:ind w:left="426" w:hanging="426"/>
      </w:pPr>
      <w:r w:rsidRPr="00D9689E">
        <w:t>25.</w:t>
      </w:r>
      <w:r w:rsidRPr="00D9689E">
        <w:tab/>
        <w:t>V26: Time since last Personal loan taken (in months)</w:t>
      </w:r>
    </w:p>
    <w:p w:rsidR="00D9689E" w:rsidRPr="00D9689E" w:rsidRDefault="00D9689E" w:rsidP="00F97501">
      <w:pPr>
        <w:ind w:left="426" w:hanging="426"/>
      </w:pPr>
      <w:r w:rsidRPr="00D9689E">
        <w:t>26.</w:t>
      </w:r>
      <w:r w:rsidRPr="00D9689E">
        <w:tab/>
        <w:t>V27: Time since first consumer durables loan ta (in months)</w:t>
      </w:r>
    </w:p>
    <w:p w:rsidR="00D9689E" w:rsidRPr="00D9689E" w:rsidRDefault="00D9689E" w:rsidP="00F97501">
      <w:pPr>
        <w:ind w:left="426" w:hanging="426"/>
      </w:pPr>
      <w:r w:rsidRPr="00D9689E">
        <w:t>27.</w:t>
      </w:r>
      <w:r w:rsidRPr="00D9689E">
        <w:tab/>
        <w:t>V28: Number of times 30 days past due in last 6 months</w:t>
      </w:r>
    </w:p>
    <w:p w:rsidR="00D9689E" w:rsidRPr="00D9689E" w:rsidRDefault="00D9689E" w:rsidP="00F97501">
      <w:pPr>
        <w:ind w:left="426" w:hanging="426"/>
      </w:pPr>
      <w:r w:rsidRPr="00D9689E">
        <w:t>28.</w:t>
      </w:r>
      <w:r w:rsidRPr="00D9689E">
        <w:tab/>
        <w:t>V29: Number of times 60 days past due in last 6 months</w:t>
      </w:r>
    </w:p>
    <w:p w:rsidR="00D9689E" w:rsidRPr="00D9689E" w:rsidRDefault="00D9689E" w:rsidP="00F97501">
      <w:pPr>
        <w:ind w:left="426" w:hanging="426"/>
      </w:pPr>
      <w:r w:rsidRPr="00D9689E">
        <w:t>29.</w:t>
      </w:r>
      <w:r w:rsidRPr="00D9689E">
        <w:tab/>
        <w:t>V30: Number of times 90 days past due in last 3 months</w:t>
      </w:r>
    </w:p>
    <w:p w:rsidR="00D9689E" w:rsidRPr="00D9689E" w:rsidRDefault="00D9689E" w:rsidP="00F97501">
      <w:pPr>
        <w:ind w:left="426" w:hanging="426"/>
      </w:pPr>
      <w:r w:rsidRPr="00D9689E">
        <w:t>30.</w:t>
      </w:r>
      <w:r w:rsidRPr="00D9689E">
        <w:tab/>
        <w:t>V31: Tier; (Customer’s geographical location)</w:t>
      </w:r>
    </w:p>
    <w:p w:rsidR="00D9689E" w:rsidRPr="00D9689E" w:rsidRDefault="00D9689E" w:rsidP="00F97501">
      <w:pPr>
        <w:ind w:left="426" w:hanging="426"/>
      </w:pPr>
      <w:r w:rsidRPr="00D9689E">
        <w:t>31.</w:t>
      </w:r>
      <w:r w:rsidRPr="00D9689E">
        <w:tab/>
        <w:t>V32: Target variable (1: Defaulters / 0: Non-Defaulters)</w:t>
      </w:r>
    </w:p>
    <w:p w:rsidR="00D9689E" w:rsidRPr="00D9689E" w:rsidRDefault="00D9689E" w:rsidP="00A908A3">
      <w:pPr>
        <w:ind w:left="720"/>
      </w:pPr>
    </w:p>
    <w:p w:rsidR="00910B3F" w:rsidRPr="008714A6" w:rsidRDefault="005E7F98" w:rsidP="00246956">
      <w:pPr>
        <w:numPr>
          <w:ilvl w:val="0"/>
          <w:numId w:val="15"/>
        </w:numPr>
        <w:ind w:left="284" w:hanging="284"/>
        <w:rPr>
          <w:b/>
          <w:bCs/>
        </w:rPr>
      </w:pPr>
      <w:r w:rsidRPr="008714A6">
        <w:rPr>
          <w:b/>
          <w:bCs/>
        </w:rPr>
        <w:t>How reliable is the data?</w:t>
      </w:r>
    </w:p>
    <w:p w:rsidR="00A908A3" w:rsidRPr="00455E9A" w:rsidRDefault="00455E9A" w:rsidP="00F400BD">
      <w:r w:rsidRPr="00455E9A">
        <w:t xml:space="preserve">On </w:t>
      </w:r>
      <w:proofErr w:type="spellStart"/>
      <w:r w:rsidRPr="00455E9A">
        <w:t>Kaggle</w:t>
      </w:r>
      <w:proofErr w:type="spellEnd"/>
      <w:r w:rsidRPr="00455E9A">
        <w:t xml:space="preserve"> there is not information about the reliability of the data.</w:t>
      </w:r>
    </w:p>
    <w:p w:rsidR="00A908A3" w:rsidRDefault="00A908A3" w:rsidP="00A908A3">
      <w:pPr>
        <w:rPr>
          <w:color w:val="FF0000"/>
        </w:rPr>
      </w:pPr>
    </w:p>
    <w:p w:rsidR="007F3CE2" w:rsidRPr="004465F6" w:rsidRDefault="007F3CE2" w:rsidP="00A908A3">
      <w:pPr>
        <w:rPr>
          <w:color w:val="FF0000"/>
        </w:rPr>
      </w:pPr>
    </w:p>
    <w:p w:rsidR="00910B3F" w:rsidRPr="008714A6" w:rsidRDefault="005E7F98" w:rsidP="00246956">
      <w:pPr>
        <w:numPr>
          <w:ilvl w:val="0"/>
          <w:numId w:val="15"/>
        </w:numPr>
        <w:ind w:left="284" w:hanging="284"/>
        <w:rPr>
          <w:b/>
          <w:bCs/>
        </w:rPr>
      </w:pPr>
      <w:r w:rsidRPr="008714A6">
        <w:rPr>
          <w:b/>
          <w:bCs/>
        </w:rPr>
        <w:lastRenderedPageBreak/>
        <w:t>What is the quality of the raw data?</w:t>
      </w:r>
    </w:p>
    <w:p w:rsidR="00D9689E" w:rsidRPr="00F53750" w:rsidRDefault="00D9689E" w:rsidP="00F400BD">
      <w:r>
        <w:t>The data</w:t>
      </w:r>
      <w:r w:rsidR="00455E9A">
        <w:t>,</w:t>
      </w:r>
      <w:r>
        <w:t xml:space="preserve"> as expected </w:t>
      </w:r>
      <w:r w:rsidR="00455E9A">
        <w:t xml:space="preserve">for its nature, </w:t>
      </w:r>
      <w:r>
        <w:t xml:space="preserve">is highly unbalanced (since defaulters constitute a rare </w:t>
      </w:r>
      <w:r w:rsidR="00455E9A">
        <w:t>event</w:t>
      </w:r>
      <w:r>
        <w:t>)</w:t>
      </w:r>
      <w:r w:rsidR="00455E9A">
        <w:t>.</w:t>
      </w:r>
    </w:p>
    <w:p w:rsidR="00A908A3" w:rsidRPr="004465F6" w:rsidRDefault="00A908A3" w:rsidP="00A908A3">
      <w:pPr>
        <w:ind w:left="720"/>
        <w:rPr>
          <w:color w:val="FF0000"/>
        </w:rPr>
      </w:pPr>
    </w:p>
    <w:p w:rsidR="00910B3F" w:rsidRPr="008714A6" w:rsidRDefault="005E7F98" w:rsidP="00246956">
      <w:pPr>
        <w:numPr>
          <w:ilvl w:val="0"/>
          <w:numId w:val="15"/>
        </w:numPr>
        <w:ind w:left="284" w:hanging="284"/>
        <w:rPr>
          <w:b/>
          <w:bCs/>
        </w:rPr>
      </w:pPr>
      <w:r w:rsidRPr="008714A6">
        <w:rPr>
          <w:b/>
          <w:bCs/>
        </w:rPr>
        <w:t>How was this data generated?</w:t>
      </w:r>
    </w:p>
    <w:p w:rsidR="00A908A3" w:rsidRPr="004B7C2C" w:rsidRDefault="004B7C2C" w:rsidP="00B9631B">
      <w:pPr>
        <w:jc w:val="both"/>
      </w:pPr>
      <w:r w:rsidRPr="004B7C2C">
        <w:t>The dataset was created on 29</w:t>
      </w:r>
      <w:r w:rsidRPr="00F400BD">
        <w:t>th</w:t>
      </w:r>
      <w:r w:rsidRPr="004B7C2C">
        <w:t xml:space="preserve"> July 2020 and was given to participants in a tech competition.</w:t>
      </w:r>
    </w:p>
    <w:p w:rsidR="00A908A3" w:rsidRPr="004B7C2C" w:rsidRDefault="00A908A3" w:rsidP="00B9631B">
      <w:pPr>
        <w:ind w:left="720"/>
        <w:jc w:val="both"/>
      </w:pPr>
    </w:p>
    <w:p w:rsidR="00910B3F" w:rsidRPr="008714A6" w:rsidRDefault="005E7F98" w:rsidP="00246956">
      <w:pPr>
        <w:numPr>
          <w:ilvl w:val="0"/>
          <w:numId w:val="15"/>
        </w:numPr>
        <w:ind w:left="284" w:hanging="284"/>
        <w:rPr>
          <w:b/>
          <w:bCs/>
        </w:rPr>
      </w:pPr>
      <w:r w:rsidRPr="008714A6">
        <w:rPr>
          <w:b/>
          <w:bCs/>
        </w:rPr>
        <w:t>Is this data available on an ongoing basis?</w:t>
      </w:r>
    </w:p>
    <w:p w:rsidR="00A908A3" w:rsidRPr="004B7C2C" w:rsidRDefault="004B7C2C" w:rsidP="00F400BD">
      <w:r w:rsidRPr="004B7C2C">
        <w:t xml:space="preserve">No, there won’t be any update. </w:t>
      </w:r>
    </w:p>
    <w:p w:rsidR="00910B3F" w:rsidRPr="0068191D" w:rsidRDefault="005E7F98">
      <w:pPr>
        <w:pStyle w:val="Heading1"/>
      </w:pPr>
      <w:bookmarkStart w:id="8" w:name="_bppoe4pffte9" w:colFirst="0" w:colLast="0"/>
      <w:bookmarkEnd w:id="8"/>
      <w:r w:rsidRPr="0068191D">
        <w:t>Data science process</w:t>
      </w:r>
    </w:p>
    <w:p w:rsidR="00910B3F" w:rsidRPr="0068191D" w:rsidRDefault="005E7F98">
      <w:pPr>
        <w:pStyle w:val="Heading2"/>
      </w:pPr>
      <w:bookmarkStart w:id="9" w:name="_pifbsoenx20" w:colFirst="0" w:colLast="0"/>
      <w:bookmarkEnd w:id="9"/>
      <w:r w:rsidRPr="0068191D">
        <w:t>Data analysis</w:t>
      </w:r>
    </w:p>
    <w:p w:rsidR="00910B3F" w:rsidRPr="008714A6" w:rsidRDefault="005E7F98" w:rsidP="009E63FA">
      <w:pPr>
        <w:numPr>
          <w:ilvl w:val="0"/>
          <w:numId w:val="15"/>
        </w:numPr>
        <w:ind w:left="284" w:hanging="284"/>
        <w:rPr>
          <w:b/>
          <w:bCs/>
        </w:rPr>
      </w:pPr>
      <w:r w:rsidRPr="008714A6">
        <w:rPr>
          <w:b/>
          <w:bCs/>
        </w:rPr>
        <w:t>What data pipeline was to wrangle the raw data?</w:t>
      </w:r>
    </w:p>
    <w:p w:rsidR="009E7117" w:rsidRPr="00BB6B98" w:rsidRDefault="009E7117" w:rsidP="00500652">
      <w:pPr>
        <w:pStyle w:val="ListParagraph"/>
        <w:numPr>
          <w:ilvl w:val="0"/>
          <w:numId w:val="18"/>
        </w:numPr>
        <w:ind w:left="567" w:hanging="283"/>
        <w:jc w:val="both"/>
      </w:pPr>
      <w:r w:rsidRPr="00BB6B98">
        <w:t>Description (shape, types, info, describe)</w:t>
      </w:r>
      <w:r w:rsidR="00BB6B98" w:rsidRPr="00BB6B98">
        <w:t xml:space="preserve"> to have a general understanding</w:t>
      </w:r>
      <w:r w:rsidR="00500652" w:rsidRPr="00BB6B98">
        <w:t>;</w:t>
      </w:r>
    </w:p>
    <w:p w:rsidR="00500652" w:rsidRPr="00BB6B98" w:rsidRDefault="009E7117" w:rsidP="00500652">
      <w:pPr>
        <w:pStyle w:val="ListParagraph"/>
        <w:numPr>
          <w:ilvl w:val="0"/>
          <w:numId w:val="18"/>
        </w:numPr>
        <w:ind w:left="567" w:hanging="283"/>
        <w:jc w:val="both"/>
      </w:pPr>
      <w:r w:rsidRPr="00BB6B98">
        <w:t>Splitting</w:t>
      </w:r>
      <w:r w:rsidR="00500652" w:rsidRPr="00BB6B98">
        <w:t xml:space="preserve"> original dataset (highly imbalanced) into defaulters and non-defaulters</w:t>
      </w:r>
      <w:r w:rsidRPr="00BB6B98">
        <w:t xml:space="preserve">, subsampling </w:t>
      </w:r>
      <w:r w:rsidR="00500652" w:rsidRPr="00BB6B98">
        <w:t>the majority class to make equal in size to the minority one;</w:t>
      </w:r>
    </w:p>
    <w:p w:rsidR="009E7117" w:rsidRPr="00BB6B98" w:rsidRDefault="00500652" w:rsidP="00500652">
      <w:pPr>
        <w:pStyle w:val="ListParagraph"/>
        <w:numPr>
          <w:ilvl w:val="0"/>
          <w:numId w:val="18"/>
        </w:numPr>
        <w:ind w:left="567" w:hanging="283"/>
        <w:jc w:val="both"/>
      </w:pPr>
      <w:r w:rsidRPr="00BB6B98">
        <w:t>C</w:t>
      </w:r>
      <w:r w:rsidR="009E7117" w:rsidRPr="00BB6B98">
        <w:t xml:space="preserve">oncatenating </w:t>
      </w:r>
      <w:r w:rsidRPr="00BB6B98">
        <w:t xml:space="preserve">both subsets </w:t>
      </w:r>
      <w:r w:rsidR="009E7117" w:rsidRPr="00BB6B98">
        <w:t xml:space="preserve">datasets </w:t>
      </w:r>
      <w:r w:rsidRPr="00BB6B98">
        <w:t>into a new one;</w:t>
      </w:r>
    </w:p>
    <w:p w:rsidR="00500652" w:rsidRPr="00BB6B98" w:rsidRDefault="00500652" w:rsidP="00500652">
      <w:pPr>
        <w:pStyle w:val="ListParagraph"/>
        <w:numPr>
          <w:ilvl w:val="0"/>
          <w:numId w:val="18"/>
        </w:numPr>
        <w:ind w:left="567" w:hanging="283"/>
        <w:jc w:val="both"/>
      </w:pPr>
      <w:r w:rsidRPr="00BB6B98">
        <w:t xml:space="preserve">Dropping variables: </w:t>
      </w:r>
    </w:p>
    <w:p w:rsidR="006065FB" w:rsidRPr="00BB6B98" w:rsidRDefault="00500652" w:rsidP="00500652">
      <w:pPr>
        <w:pStyle w:val="ListParagraph"/>
        <w:numPr>
          <w:ilvl w:val="1"/>
          <w:numId w:val="18"/>
        </w:numPr>
        <w:ind w:left="851" w:hanging="284"/>
        <w:jc w:val="both"/>
      </w:pPr>
      <w:r w:rsidRPr="00BB6B98">
        <w:t>F</w:t>
      </w:r>
      <w:r w:rsidR="006065FB" w:rsidRPr="00BB6B98">
        <w:t>ive</w:t>
      </w:r>
      <w:r w:rsidR="000C13CE" w:rsidRPr="00BB6B98">
        <w:t xml:space="preserve"> features with the majority of values missing were removed (a feature that has a high number of empty values is unlikely to be very useful for prediction</w:t>
      </w:r>
      <w:r w:rsidR="00A41453" w:rsidRPr="00BB6B98">
        <w:t>)</w:t>
      </w:r>
      <w:r w:rsidR="006065FB" w:rsidRPr="00BB6B98">
        <w:t>. T</w:t>
      </w:r>
      <w:r w:rsidR="00183CCC" w:rsidRPr="00BB6B98">
        <w:t xml:space="preserve">hese </w:t>
      </w:r>
      <w:r w:rsidRPr="00BB6B98">
        <w:t xml:space="preserve"> features </w:t>
      </w:r>
      <w:r w:rsidR="006065FB" w:rsidRPr="00BB6B98">
        <w:t>were</w:t>
      </w:r>
      <w:r w:rsidR="00A41453" w:rsidRPr="00BB6B98">
        <w:t>: Time since last Personal loan taken (in months), Time since first consumer durables loan taken (in months), Total sanctioned amount in secured Loans which are Live, Total sanctioned amount in unsecured Loans which are Live,</w:t>
      </w:r>
      <w:r w:rsidR="006065FB" w:rsidRPr="00BB6B98">
        <w:t xml:space="preserve"> </w:t>
      </w:r>
      <w:r w:rsidR="00183CCC" w:rsidRPr="00BB6B98">
        <w:t xml:space="preserve">and </w:t>
      </w:r>
      <w:r w:rsidR="006065FB" w:rsidRPr="00BB6B98">
        <w:t>Max amount sanctioned loans</w:t>
      </w:r>
      <w:r w:rsidR="00183CCC" w:rsidRPr="00BB6B98">
        <w:t>;</w:t>
      </w:r>
    </w:p>
    <w:p w:rsidR="00183CCC" w:rsidRPr="00BB6B98" w:rsidRDefault="006065FB" w:rsidP="00500652">
      <w:pPr>
        <w:pStyle w:val="ListParagraph"/>
        <w:numPr>
          <w:ilvl w:val="1"/>
          <w:numId w:val="18"/>
        </w:numPr>
        <w:ind w:left="851" w:hanging="284"/>
        <w:jc w:val="both"/>
      </w:pPr>
      <w:r w:rsidRPr="00BB6B98">
        <w:t>T</w:t>
      </w:r>
      <w:r w:rsidR="000C13CE" w:rsidRPr="00BB6B98">
        <w:t>wo other features were also removed since they did not have too much importance (dealer code) and non-meaningful information (tier</w:t>
      </w:r>
      <w:r w:rsidR="00500652" w:rsidRPr="00BB6B98">
        <w:t>, which was</w:t>
      </w:r>
      <w:r w:rsidR="000C13CE" w:rsidRPr="00BB6B98">
        <w:t xml:space="preserve"> associated to geographic location but no details </w:t>
      </w:r>
      <w:r w:rsidRPr="00BB6B98">
        <w:t>were offered only numbers from 1 to 4</w:t>
      </w:r>
      <w:r w:rsidR="000C13CE" w:rsidRPr="00BB6B98">
        <w:t xml:space="preserve">); </w:t>
      </w:r>
    </w:p>
    <w:p w:rsidR="00500652" w:rsidRPr="00BB6B98" w:rsidRDefault="00183CCC" w:rsidP="00500652">
      <w:pPr>
        <w:pStyle w:val="ListParagraph"/>
        <w:numPr>
          <w:ilvl w:val="1"/>
          <w:numId w:val="18"/>
        </w:numPr>
        <w:ind w:left="851" w:hanging="284"/>
        <w:jc w:val="both"/>
      </w:pPr>
      <w:r w:rsidRPr="00BB6B98">
        <w:t>A</w:t>
      </w:r>
      <w:r w:rsidR="006065FB" w:rsidRPr="00BB6B98">
        <w:t xml:space="preserve">nother </w:t>
      </w:r>
      <w:r w:rsidR="000C13CE" w:rsidRPr="00BB6B98">
        <w:t xml:space="preserve">removed </w:t>
      </w:r>
      <w:r w:rsidR="006065FB" w:rsidRPr="00BB6B98">
        <w:t>feature was ‘</w:t>
      </w:r>
      <w:r w:rsidR="000C13CE" w:rsidRPr="00BB6B98">
        <w:t>Number of new loans in last 3 mont</w:t>
      </w:r>
      <w:r w:rsidR="006065FB" w:rsidRPr="00BB6B98">
        <w:t>hs’</w:t>
      </w:r>
      <w:r w:rsidR="000C13CE" w:rsidRPr="00BB6B98">
        <w:t xml:space="preserve"> si</w:t>
      </w:r>
      <w:r w:rsidR="00DA3ED5">
        <w:t>nce there were only zero values;</w:t>
      </w:r>
    </w:p>
    <w:p w:rsidR="006065FB" w:rsidRPr="00BB6B98" w:rsidRDefault="006065FB" w:rsidP="00183CCC">
      <w:pPr>
        <w:pStyle w:val="ListParagraph"/>
        <w:numPr>
          <w:ilvl w:val="1"/>
          <w:numId w:val="18"/>
        </w:numPr>
        <w:ind w:left="851" w:hanging="284"/>
        <w:jc w:val="both"/>
      </w:pPr>
      <w:r w:rsidRPr="00BB6B98">
        <w:t>Birth date was also remove</w:t>
      </w:r>
      <w:r w:rsidR="00183CCC" w:rsidRPr="00BB6B98">
        <w:t>d since there was</w:t>
      </w:r>
      <w:r w:rsidRPr="00BB6B98">
        <w:t xml:space="preserve"> another feature named ‘Customer Age when taken loan’ that was highly correlated</w:t>
      </w:r>
      <w:r w:rsidR="00183CCC" w:rsidRPr="00BB6B98">
        <w:t xml:space="preserve"> and with similar information</w:t>
      </w:r>
      <w:r w:rsidR="00DA3ED5">
        <w:t>;</w:t>
      </w:r>
    </w:p>
    <w:p w:rsidR="009E7117" w:rsidRPr="00BB6B98" w:rsidRDefault="009E7117" w:rsidP="00500652">
      <w:pPr>
        <w:pStyle w:val="ListParagraph"/>
        <w:numPr>
          <w:ilvl w:val="0"/>
          <w:numId w:val="18"/>
        </w:numPr>
        <w:ind w:left="567" w:hanging="283"/>
        <w:jc w:val="both"/>
      </w:pPr>
      <w:r w:rsidRPr="00BB6B98">
        <w:t>Profiling (correlations, distributions, understanding relationships and new insights)</w:t>
      </w:r>
      <w:r w:rsidR="00DA3ED5">
        <w:t>.</w:t>
      </w:r>
    </w:p>
    <w:p w:rsidR="000C13CE" w:rsidRPr="00BB6B98" w:rsidRDefault="000C13CE" w:rsidP="00014124"/>
    <w:p w:rsidR="00910B3F" w:rsidRPr="008714A6" w:rsidRDefault="005E7F98" w:rsidP="009E63FA">
      <w:pPr>
        <w:numPr>
          <w:ilvl w:val="0"/>
          <w:numId w:val="15"/>
        </w:numPr>
        <w:ind w:left="284" w:hanging="284"/>
        <w:rPr>
          <w:b/>
          <w:bCs/>
        </w:rPr>
      </w:pPr>
      <w:r w:rsidRPr="008714A6">
        <w:rPr>
          <w:b/>
          <w:bCs/>
        </w:rPr>
        <w:t>What are the highlights of the Exploratory Data Analysis (EDA)?</w:t>
      </w:r>
    </w:p>
    <w:p w:rsidR="00916084" w:rsidRDefault="00916084" w:rsidP="00916084">
      <w:pPr>
        <w:pStyle w:val="ListParagraph"/>
        <w:numPr>
          <w:ilvl w:val="0"/>
          <w:numId w:val="18"/>
        </w:numPr>
        <w:ind w:left="567" w:hanging="283"/>
        <w:jc w:val="both"/>
      </w:pPr>
      <w:r>
        <w:t>Strong positive correlation (+0.71) between number of times bounced while repaying loan with number of times bounced in recent 12 months</w:t>
      </w:r>
      <w:r w:rsidR="00EA7B6D">
        <w:t>;</w:t>
      </w:r>
    </w:p>
    <w:p w:rsidR="00916084" w:rsidRDefault="00916084" w:rsidP="00916084">
      <w:pPr>
        <w:pStyle w:val="ListParagraph"/>
        <w:numPr>
          <w:ilvl w:val="0"/>
          <w:numId w:val="18"/>
        </w:numPr>
        <w:ind w:left="567" w:hanging="283"/>
        <w:jc w:val="both"/>
      </w:pPr>
      <w:r>
        <w:t xml:space="preserve">Moderate positive correlation (+0.65) between loan amount and EMI </w:t>
      </w:r>
      <w:r w:rsidRPr="00CF1FAF">
        <w:t>(EMI: Equated Monthly Instalmen</w:t>
      </w:r>
      <w:r w:rsidR="00EA7B6D">
        <w:t>ts);</w:t>
      </w:r>
      <w:r w:rsidRPr="00CF1FAF">
        <w:t xml:space="preserve">     </w:t>
      </w:r>
    </w:p>
    <w:p w:rsidR="00916084" w:rsidRDefault="00916084" w:rsidP="00916084">
      <w:pPr>
        <w:pStyle w:val="ListParagraph"/>
        <w:numPr>
          <w:ilvl w:val="0"/>
          <w:numId w:val="18"/>
        </w:numPr>
        <w:ind w:left="567" w:hanging="283"/>
        <w:jc w:val="both"/>
      </w:pPr>
      <w:r>
        <w:t>Moderate positive correlation (+0.62) between number on unsecured loans and number of loans</w:t>
      </w:r>
      <w:r w:rsidR="00EA7B6D">
        <w:t>;</w:t>
      </w:r>
    </w:p>
    <w:p w:rsidR="00916084" w:rsidRDefault="00916084" w:rsidP="00916084">
      <w:pPr>
        <w:pStyle w:val="ListParagraph"/>
        <w:numPr>
          <w:ilvl w:val="0"/>
          <w:numId w:val="18"/>
        </w:numPr>
        <w:ind w:left="567" w:hanging="283"/>
        <w:jc w:val="both"/>
      </w:pPr>
      <w:r>
        <w:t>Moderate positive correlation (+0.59) between maximum amount sanctioned for any two wheeler loan and loan amount</w:t>
      </w:r>
      <w:r w:rsidR="00EA7B6D">
        <w:t>;</w:t>
      </w:r>
    </w:p>
    <w:p w:rsidR="00916084" w:rsidRDefault="00916084" w:rsidP="00916084">
      <w:pPr>
        <w:pStyle w:val="ListParagraph"/>
        <w:numPr>
          <w:ilvl w:val="0"/>
          <w:numId w:val="18"/>
        </w:numPr>
        <w:ind w:left="567" w:hanging="283"/>
        <w:jc w:val="both"/>
      </w:pPr>
      <w:r>
        <w:t>Moderate negative correlation (-0.61) between product code two wheeler MO and loan amount</w:t>
      </w:r>
      <w:r w:rsidR="00EA7B6D">
        <w:t>;</w:t>
      </w:r>
    </w:p>
    <w:p w:rsidR="00916084" w:rsidRDefault="00916084" w:rsidP="00916084">
      <w:pPr>
        <w:pStyle w:val="ListParagraph"/>
        <w:numPr>
          <w:ilvl w:val="0"/>
          <w:numId w:val="18"/>
        </w:numPr>
        <w:ind w:left="567" w:hanging="283"/>
        <w:jc w:val="both"/>
      </w:pPr>
      <w:r>
        <w:lastRenderedPageBreak/>
        <w:t>There was not a particular variable to have a significant correlation with the Target (defaulter or non-defaulter). The highest value of +0.32 was with number times 30 days past due in last 6 months</w:t>
      </w:r>
      <w:r w:rsidR="00EA7B6D">
        <w:t>;</w:t>
      </w:r>
    </w:p>
    <w:p w:rsidR="00EA7B6D" w:rsidRDefault="004B4193" w:rsidP="00A61E4C">
      <w:pPr>
        <w:pStyle w:val="ListParagraph"/>
        <w:numPr>
          <w:ilvl w:val="0"/>
          <w:numId w:val="18"/>
        </w:numPr>
        <w:ind w:left="567" w:hanging="207"/>
        <w:jc w:val="both"/>
      </w:pPr>
      <w:r>
        <w:t xml:space="preserve">Many </w:t>
      </w:r>
      <w:r w:rsidR="00EA7B6D">
        <w:t xml:space="preserve">features have </w:t>
      </w:r>
      <w:r>
        <w:t xml:space="preserve">distributions with </w:t>
      </w:r>
      <w:r w:rsidR="00EA7B6D">
        <w:t>many outliers and therefore can cause a significantly impact on the mean and standard deviation and are more difficulty for a model to classify them correctly.</w:t>
      </w:r>
      <w:r>
        <w:t xml:space="preserve"> Furthermore, some of the features select by random forest have this kind of distribution: EMI </w:t>
      </w:r>
      <w:r w:rsidRPr="004B4193">
        <w:t>(Equated Monthly Instalments)</w:t>
      </w:r>
      <w:r>
        <w:t>, loan amount, number of times 30 days past due in last 6 months, and number of times bounced while repaying the loan.</w:t>
      </w:r>
      <w:r w:rsidRPr="004B4193">
        <w:t xml:space="preserve">      </w:t>
      </w:r>
    </w:p>
    <w:p w:rsidR="009E63FA" w:rsidRPr="00014124" w:rsidRDefault="009E63FA" w:rsidP="00014124"/>
    <w:p w:rsidR="00910B3F" w:rsidRPr="008714A6" w:rsidRDefault="005E7F98" w:rsidP="008714A6">
      <w:pPr>
        <w:numPr>
          <w:ilvl w:val="0"/>
          <w:numId w:val="15"/>
        </w:numPr>
        <w:ind w:left="284" w:hanging="284"/>
        <w:rPr>
          <w:b/>
          <w:bCs/>
        </w:rPr>
      </w:pPr>
      <w:r w:rsidRPr="008714A6">
        <w:rPr>
          <w:b/>
          <w:bCs/>
        </w:rPr>
        <w:t xml:space="preserve">Is the pipeline reusable? </w:t>
      </w:r>
    </w:p>
    <w:p w:rsidR="009E63FA" w:rsidRPr="00014124" w:rsidRDefault="003B6BC3" w:rsidP="00014124">
      <w:r>
        <w:t>Yes, the pipeline is reproducible.</w:t>
      </w:r>
    </w:p>
    <w:p w:rsidR="00910B3F" w:rsidRPr="0068191D" w:rsidRDefault="005E7F98">
      <w:pPr>
        <w:pStyle w:val="Heading2"/>
      </w:pPr>
      <w:bookmarkStart w:id="10" w:name="_mwx7pm1d8cri" w:colFirst="0" w:colLast="0"/>
      <w:bookmarkEnd w:id="10"/>
      <w:r w:rsidRPr="0068191D">
        <w:t>Modelling</w:t>
      </w:r>
    </w:p>
    <w:p w:rsidR="00910B3F" w:rsidRPr="008714A6" w:rsidRDefault="005E7F98" w:rsidP="009E63FA">
      <w:pPr>
        <w:numPr>
          <w:ilvl w:val="0"/>
          <w:numId w:val="15"/>
        </w:numPr>
        <w:ind w:left="284" w:hanging="284"/>
        <w:rPr>
          <w:b/>
          <w:bCs/>
        </w:rPr>
      </w:pPr>
      <w:r w:rsidRPr="008714A6">
        <w:rPr>
          <w:b/>
          <w:bCs/>
        </w:rPr>
        <w:t>What are the main features used?</w:t>
      </w:r>
    </w:p>
    <w:p w:rsidR="00FF0AB5" w:rsidRDefault="00CC2387" w:rsidP="00FF0AB5">
      <w:pPr>
        <w:jc w:val="both"/>
      </w:pPr>
      <w:r w:rsidRPr="00FE373B">
        <w:t xml:space="preserve">Random Forest Classification Feature Importance was used to select the features to be included in the models. </w:t>
      </w:r>
      <w:r w:rsidR="00FF0AB5">
        <w:t xml:space="preserve">This </w:t>
      </w:r>
      <w:r w:rsidR="00FF0AB5" w:rsidRPr="00FE373B">
        <w:t>embedded method was selected since it determines the final importance of each variable, is highly accurate, generalize better and is interpretable.</w:t>
      </w:r>
    </w:p>
    <w:p w:rsidR="00FF0AB5" w:rsidRDefault="00FF0AB5" w:rsidP="00FF0AB5">
      <w:pPr>
        <w:jc w:val="both"/>
      </w:pPr>
    </w:p>
    <w:p w:rsidR="00910B3F" w:rsidRPr="008714A6" w:rsidRDefault="005E7F98" w:rsidP="009E63FA">
      <w:pPr>
        <w:numPr>
          <w:ilvl w:val="0"/>
          <w:numId w:val="15"/>
        </w:numPr>
        <w:ind w:left="284" w:hanging="284"/>
        <w:rPr>
          <w:b/>
          <w:bCs/>
        </w:rPr>
      </w:pPr>
      <w:r w:rsidRPr="008714A6">
        <w:rPr>
          <w:b/>
          <w:bCs/>
        </w:rPr>
        <w:t>What feature engineering techniques are used?</w:t>
      </w:r>
    </w:p>
    <w:p w:rsidR="00D10087" w:rsidRDefault="0048446C" w:rsidP="00DA3ED5">
      <w:pPr>
        <w:pStyle w:val="ListParagraph"/>
        <w:numPr>
          <w:ilvl w:val="0"/>
          <w:numId w:val="17"/>
        </w:numPr>
        <w:ind w:left="567" w:hanging="283"/>
        <w:jc w:val="both"/>
      </w:pPr>
      <w:r>
        <w:t>Imputation</w:t>
      </w:r>
      <w:r w:rsidR="00FE476C">
        <w:t xml:space="preserve"> to replace missing data</w:t>
      </w:r>
      <w:r w:rsidR="00E60F58">
        <w:t xml:space="preserve"> (numerical and categorical) using </w:t>
      </w:r>
      <w:proofErr w:type="spellStart"/>
      <w:r w:rsidR="00E60F58">
        <w:t>TransformerMixin</w:t>
      </w:r>
      <w:proofErr w:type="spellEnd"/>
      <w:r w:rsidR="00E60F58">
        <w:t xml:space="preserve"> which used the most frequent value for categorical variables and the mean for the numerical variables</w:t>
      </w:r>
      <w:r w:rsidR="00DA3ED5">
        <w:t>;</w:t>
      </w:r>
    </w:p>
    <w:p w:rsidR="0048446C" w:rsidRDefault="0048446C" w:rsidP="00DA3ED5">
      <w:pPr>
        <w:pStyle w:val="ListParagraph"/>
        <w:numPr>
          <w:ilvl w:val="0"/>
          <w:numId w:val="17"/>
        </w:numPr>
        <w:ind w:left="567" w:hanging="283"/>
        <w:jc w:val="both"/>
      </w:pPr>
      <w:r>
        <w:t>One hot encoding to transform some categorical features into numerical</w:t>
      </w:r>
      <w:r w:rsidR="00DA3ED5">
        <w:t>;</w:t>
      </w:r>
      <w:r w:rsidR="00E60F58">
        <w:t xml:space="preserve"> </w:t>
      </w:r>
    </w:p>
    <w:p w:rsidR="0048446C" w:rsidRPr="0048446C" w:rsidRDefault="0048446C" w:rsidP="00DA3ED5">
      <w:pPr>
        <w:pStyle w:val="ListParagraph"/>
        <w:numPr>
          <w:ilvl w:val="0"/>
          <w:numId w:val="17"/>
        </w:numPr>
        <w:ind w:left="567" w:hanging="283"/>
        <w:jc w:val="both"/>
      </w:pPr>
      <w:r>
        <w:t>Scaling</w:t>
      </w:r>
      <w:r w:rsidR="00E60F58">
        <w:t xml:space="preserve"> using </w:t>
      </w:r>
      <w:proofErr w:type="spellStart"/>
      <w:r w:rsidR="00E60F58">
        <w:t>StandardScaler</w:t>
      </w:r>
      <w:proofErr w:type="spellEnd"/>
      <w:r w:rsidR="00E60F58">
        <w:t xml:space="preserve"> for input variables to normalise the data</w:t>
      </w:r>
      <w:r w:rsidR="00DA3ED5">
        <w:t>.</w:t>
      </w:r>
    </w:p>
    <w:p w:rsidR="00D10087" w:rsidRPr="0048446C" w:rsidRDefault="00D10087" w:rsidP="00D10087">
      <w:pPr>
        <w:ind w:left="284"/>
      </w:pPr>
    </w:p>
    <w:p w:rsidR="00910B3F" w:rsidRPr="008714A6" w:rsidRDefault="005E7F98" w:rsidP="009E63FA">
      <w:pPr>
        <w:numPr>
          <w:ilvl w:val="0"/>
          <w:numId w:val="15"/>
        </w:numPr>
        <w:ind w:left="284" w:hanging="284"/>
        <w:rPr>
          <w:b/>
          <w:bCs/>
        </w:rPr>
      </w:pPr>
      <w:r w:rsidRPr="008714A6">
        <w:rPr>
          <w:b/>
          <w:bCs/>
        </w:rPr>
        <w:t>What are the models used?</w:t>
      </w:r>
    </w:p>
    <w:p w:rsidR="00C94EAB" w:rsidRPr="00001C7D" w:rsidRDefault="00C94EAB" w:rsidP="0048446C">
      <w:pPr>
        <w:rPr>
          <w:b/>
          <w:bCs/>
        </w:rPr>
      </w:pPr>
      <w:r w:rsidRPr="00001C7D">
        <w:rPr>
          <w:b/>
          <w:bCs/>
        </w:rPr>
        <w:t>MACHINE LEARNING METHODS</w:t>
      </w:r>
    </w:p>
    <w:p w:rsidR="00C94EAB" w:rsidRPr="00001C7D" w:rsidRDefault="00C94EAB" w:rsidP="00FB2F7D">
      <w:pPr>
        <w:pStyle w:val="ListParagraph"/>
        <w:numPr>
          <w:ilvl w:val="1"/>
          <w:numId w:val="20"/>
        </w:numPr>
        <w:spacing w:after="160" w:line="259" w:lineRule="auto"/>
        <w:ind w:left="567" w:hanging="283"/>
        <w:jc w:val="both"/>
      </w:pPr>
      <w:r w:rsidRPr="00001C7D">
        <w:t>They are able to learn fr</w:t>
      </w:r>
      <w:r w:rsidR="00FB2F7D" w:rsidRPr="00001C7D">
        <w:t>om patterns of normal behaviour;</w:t>
      </w:r>
    </w:p>
    <w:p w:rsidR="00C94EAB" w:rsidRPr="00001C7D" w:rsidRDefault="00C94EAB" w:rsidP="00FB2F7D">
      <w:pPr>
        <w:pStyle w:val="ListParagraph"/>
        <w:numPr>
          <w:ilvl w:val="1"/>
          <w:numId w:val="20"/>
        </w:numPr>
        <w:spacing w:after="160" w:line="259" w:lineRule="auto"/>
        <w:ind w:left="567" w:hanging="283"/>
        <w:jc w:val="both"/>
      </w:pPr>
      <w:r w:rsidRPr="00001C7D">
        <w:t>Fast to adapt to changes in the normal behaviour and can identify patterns of defaulters; therefore can identify risky potential customers even before they have been granted a loan</w:t>
      </w:r>
      <w:r w:rsidR="00FB2F7D" w:rsidRPr="00001C7D">
        <w:t>;</w:t>
      </w:r>
    </w:p>
    <w:p w:rsidR="00C94EAB" w:rsidRPr="00001C7D" w:rsidRDefault="00227DC1" w:rsidP="00FB2F7D">
      <w:pPr>
        <w:pStyle w:val="ListParagraph"/>
        <w:numPr>
          <w:ilvl w:val="1"/>
          <w:numId w:val="20"/>
        </w:numPr>
        <w:spacing w:after="160" w:line="259" w:lineRule="auto"/>
        <w:ind w:left="567" w:hanging="283"/>
        <w:jc w:val="both"/>
      </w:pPr>
      <w:r w:rsidRPr="00001C7D">
        <w:t>Five</w:t>
      </w:r>
      <w:r w:rsidR="00C94EAB" w:rsidRPr="00001C7D">
        <w:t xml:space="preserve"> models</w:t>
      </w:r>
      <w:r w:rsidRPr="00001C7D">
        <w:t xml:space="preserve"> selected: </w:t>
      </w:r>
      <w:r w:rsidR="00C94EAB" w:rsidRPr="00001C7D">
        <w:t xml:space="preserve">KNN, Super Vector Machine, Decision Tree, Random </w:t>
      </w:r>
      <w:r w:rsidRPr="00001C7D">
        <w:t>Forest, and Logistic Regression,</w:t>
      </w:r>
      <w:r w:rsidR="00C94EAB" w:rsidRPr="00001C7D">
        <w:t xml:space="preserve"> </w:t>
      </w:r>
      <w:r w:rsidRPr="00001C7D">
        <w:t xml:space="preserve">with </w:t>
      </w:r>
      <w:r w:rsidR="00C94EAB" w:rsidRPr="00001C7D">
        <w:t>th</w:t>
      </w:r>
      <w:r w:rsidRPr="00001C7D">
        <w:t>e</w:t>
      </w:r>
      <w:r w:rsidR="00C94EAB" w:rsidRPr="00001C7D">
        <w:t xml:space="preserve"> 8 feature importance variables from Random Forest </w:t>
      </w:r>
      <w:r w:rsidRPr="00001C7D">
        <w:t>Classification Feature</w:t>
      </w:r>
      <w:r w:rsidR="00FB2F7D" w:rsidRPr="00001C7D">
        <w:t>;</w:t>
      </w:r>
    </w:p>
    <w:p w:rsidR="00C94EAB" w:rsidRPr="00001C7D" w:rsidRDefault="00C94EAB" w:rsidP="00FB2F7D">
      <w:pPr>
        <w:pStyle w:val="ListParagraph"/>
        <w:numPr>
          <w:ilvl w:val="1"/>
          <w:numId w:val="20"/>
        </w:numPr>
        <w:spacing w:after="160" w:line="259" w:lineRule="auto"/>
        <w:ind w:left="567" w:hanging="283"/>
        <w:jc w:val="both"/>
      </w:pPr>
      <w:r w:rsidRPr="00001C7D">
        <w:t xml:space="preserve">Hyper parameter optimization for </w:t>
      </w:r>
      <w:r w:rsidR="00227DC1" w:rsidRPr="00001C7D">
        <w:t xml:space="preserve">the best two </w:t>
      </w:r>
      <w:r w:rsidRPr="00001C7D">
        <w:t xml:space="preserve">models </w:t>
      </w:r>
      <w:r w:rsidR="00227DC1" w:rsidRPr="00001C7D">
        <w:t>(Random Forest and Logistic Regression</w:t>
      </w:r>
      <w:r w:rsidRPr="00001C7D">
        <w:t>)</w:t>
      </w:r>
      <w:r w:rsidR="00FB2F7D" w:rsidRPr="00001C7D">
        <w:t>.</w:t>
      </w:r>
    </w:p>
    <w:p w:rsidR="00C94EAB" w:rsidRPr="00001C7D" w:rsidRDefault="00C94EAB" w:rsidP="0048446C">
      <w:pPr>
        <w:rPr>
          <w:b/>
          <w:bCs/>
        </w:rPr>
      </w:pPr>
      <w:r w:rsidRPr="00001C7D">
        <w:rPr>
          <w:b/>
          <w:bCs/>
        </w:rPr>
        <w:t>ENSEMBLE LEARNING METHODS</w:t>
      </w:r>
    </w:p>
    <w:p w:rsidR="008714A6" w:rsidRDefault="008714A6" w:rsidP="00457A59">
      <w:pPr>
        <w:pStyle w:val="ListParagraph"/>
        <w:numPr>
          <w:ilvl w:val="1"/>
          <w:numId w:val="20"/>
        </w:numPr>
        <w:spacing w:after="160" w:line="259" w:lineRule="auto"/>
        <w:ind w:left="567" w:hanging="283"/>
        <w:jc w:val="both"/>
      </w:pPr>
      <w:r>
        <w:t>Stacking with the five models (using default hyper-parameters);</w:t>
      </w:r>
    </w:p>
    <w:p w:rsidR="00996A15" w:rsidRPr="00001C7D" w:rsidRDefault="00996A15" w:rsidP="008714A6">
      <w:pPr>
        <w:pStyle w:val="ListParagraph"/>
        <w:numPr>
          <w:ilvl w:val="1"/>
          <w:numId w:val="20"/>
        </w:numPr>
        <w:spacing w:after="160" w:line="259" w:lineRule="auto"/>
        <w:ind w:left="567" w:hanging="283"/>
        <w:jc w:val="both"/>
      </w:pPr>
      <w:r w:rsidRPr="00001C7D">
        <w:t>Boosting with</w:t>
      </w:r>
      <w:r>
        <w:t xml:space="preserve"> the </w:t>
      </w:r>
      <w:r w:rsidRPr="00001C7D">
        <w:t>best</w:t>
      </w:r>
      <w:r>
        <w:t xml:space="preserve"> two</w:t>
      </w:r>
      <w:r w:rsidRPr="00001C7D">
        <w:t xml:space="preserve"> models (</w:t>
      </w:r>
      <w:r w:rsidR="00457A59">
        <w:t>with optimized hyper-parameters</w:t>
      </w:r>
      <w:r w:rsidRPr="00001C7D">
        <w:t xml:space="preserve">). The </w:t>
      </w:r>
      <w:proofErr w:type="spellStart"/>
      <w:r w:rsidRPr="00001C7D">
        <w:t>AdaBoost</w:t>
      </w:r>
      <w:proofErr w:type="spellEnd"/>
      <w:r w:rsidRPr="00001C7D">
        <w:t xml:space="preserve"> model can increase the weights of misclassified points on every iteration and therefore might put high weights on the outliers.</w:t>
      </w:r>
    </w:p>
    <w:p w:rsidR="00C94EAB" w:rsidRPr="00001C7D" w:rsidRDefault="00C94EAB" w:rsidP="00001C7D">
      <w:pPr>
        <w:pStyle w:val="ListParagraph"/>
        <w:numPr>
          <w:ilvl w:val="1"/>
          <w:numId w:val="20"/>
        </w:numPr>
        <w:spacing w:after="160" w:line="259" w:lineRule="auto"/>
        <w:ind w:left="567" w:hanging="283"/>
        <w:jc w:val="both"/>
      </w:pPr>
      <w:r w:rsidRPr="00001C7D">
        <w:t xml:space="preserve">Hard Voting (for the 2 </w:t>
      </w:r>
      <w:r w:rsidR="00F444A7" w:rsidRPr="00001C7D">
        <w:t xml:space="preserve">best models with and without </w:t>
      </w:r>
      <w:r w:rsidR="00FB2F7D" w:rsidRPr="00001C7D">
        <w:t xml:space="preserve">hyper-parameter </w:t>
      </w:r>
      <w:r w:rsidR="00F444A7" w:rsidRPr="00001C7D">
        <w:t>optimization</w:t>
      </w:r>
      <w:r w:rsidR="00457A59">
        <w:t xml:space="preserve"> and boosting</w:t>
      </w:r>
      <w:r w:rsidR="00EC09EB" w:rsidRPr="00001C7D">
        <w:t>)</w:t>
      </w:r>
      <w:r w:rsidR="00457A59">
        <w:t>.</w:t>
      </w:r>
    </w:p>
    <w:p w:rsidR="00D10087" w:rsidRDefault="00D10087" w:rsidP="00C40C21"/>
    <w:p w:rsidR="007F3CE2" w:rsidRPr="00001C7D" w:rsidRDefault="007F3CE2" w:rsidP="00C40C21"/>
    <w:p w:rsidR="00910B3F" w:rsidRPr="008714A6" w:rsidRDefault="005E7F98" w:rsidP="009E63FA">
      <w:pPr>
        <w:numPr>
          <w:ilvl w:val="0"/>
          <w:numId w:val="15"/>
        </w:numPr>
        <w:ind w:left="284" w:hanging="284"/>
        <w:rPr>
          <w:b/>
          <w:bCs/>
        </w:rPr>
      </w:pPr>
      <w:r w:rsidRPr="008714A6">
        <w:rPr>
          <w:b/>
          <w:bCs/>
        </w:rPr>
        <w:lastRenderedPageBreak/>
        <w:t>How long does it take to train your model?</w:t>
      </w:r>
    </w:p>
    <w:p w:rsidR="00D10087" w:rsidRDefault="003B6BC3" w:rsidP="003B6BC3">
      <w:r w:rsidRPr="003B6BC3">
        <w:t xml:space="preserve">A few minutes, with </w:t>
      </w:r>
      <w:r>
        <w:t>the clean</w:t>
      </w:r>
      <w:r w:rsidRPr="003B6BC3">
        <w:t xml:space="preserve"> data set.</w:t>
      </w:r>
    </w:p>
    <w:p w:rsidR="00FB2F7D" w:rsidRDefault="00FB2F7D" w:rsidP="003B6BC3"/>
    <w:p w:rsidR="003B6BC3" w:rsidRPr="00C40C21" w:rsidRDefault="003B6BC3" w:rsidP="00FB2F7D">
      <w:r>
        <w:t xml:space="preserve">Optimizing the hyper-parameters of the two best models can take up to </w:t>
      </w:r>
      <w:r w:rsidR="00FB2F7D">
        <w:t xml:space="preserve">three to four </w:t>
      </w:r>
      <w:r>
        <w:t>hours.</w:t>
      </w:r>
    </w:p>
    <w:p w:rsidR="00D10087" w:rsidRPr="00C40C21" w:rsidRDefault="00D10087" w:rsidP="00D10087"/>
    <w:p w:rsidR="00B44397" w:rsidRPr="008714A6" w:rsidRDefault="005E7F98" w:rsidP="009E63FA">
      <w:pPr>
        <w:numPr>
          <w:ilvl w:val="0"/>
          <w:numId w:val="15"/>
        </w:numPr>
        <w:ind w:left="284" w:hanging="284"/>
        <w:rPr>
          <w:b/>
          <w:bCs/>
        </w:rPr>
      </w:pPr>
      <w:r w:rsidRPr="008714A6">
        <w:rPr>
          <w:b/>
          <w:bCs/>
        </w:rPr>
        <w:t>What are the tools used?</w:t>
      </w:r>
    </w:p>
    <w:p w:rsidR="00910B3F" w:rsidRPr="00B44397" w:rsidRDefault="00B44397" w:rsidP="00B44397">
      <w:proofErr w:type="spellStart"/>
      <w:r>
        <w:t>Jupyter</w:t>
      </w:r>
      <w:proofErr w:type="spellEnd"/>
      <w:r>
        <w:t xml:space="preserve"> notebook and </w:t>
      </w:r>
      <w:proofErr w:type="spellStart"/>
      <w:r>
        <w:t>Jupyter</w:t>
      </w:r>
      <w:proofErr w:type="spellEnd"/>
      <w:r>
        <w:t xml:space="preserve"> Lab</w:t>
      </w:r>
    </w:p>
    <w:p w:rsidR="00D10087" w:rsidRPr="00C40C21" w:rsidRDefault="00D10087" w:rsidP="00D10087"/>
    <w:p w:rsidR="00910B3F" w:rsidRPr="008714A6" w:rsidRDefault="005E7F98" w:rsidP="009E63FA">
      <w:pPr>
        <w:numPr>
          <w:ilvl w:val="0"/>
          <w:numId w:val="15"/>
        </w:numPr>
        <w:ind w:left="284" w:hanging="284"/>
        <w:rPr>
          <w:b/>
          <w:bCs/>
        </w:rPr>
      </w:pPr>
      <w:r w:rsidRPr="008714A6">
        <w:rPr>
          <w:b/>
          <w:bCs/>
        </w:rPr>
        <w:t>What are the model performance metrics?</w:t>
      </w:r>
    </w:p>
    <w:p w:rsidR="00AA17F5" w:rsidRPr="00581C64" w:rsidRDefault="00AA17F5" w:rsidP="00AA17F5">
      <w:pPr>
        <w:jc w:val="both"/>
      </w:pPr>
      <w:r w:rsidRPr="00581C64">
        <w:t>A common way to evaluate the performance of a model with binary responses is to use the confusion matrix. The observed cases of default are defined as positives and non-default as negatives. The possible outcomes are then true positives (TP) if defaulted customers have been predicted to be defaulted by the model. True negatives (TN) if non-default customers have been predicted to be non-default. False positives (FP) if non-default customers have been predicted to be defaulted, and false negatives (FN) if defaulted customers have been predicted to be non-default.</w:t>
      </w:r>
    </w:p>
    <w:p w:rsidR="00AA17F5" w:rsidRPr="00581C64" w:rsidRDefault="00AA17F5" w:rsidP="00AA17F5"/>
    <w:p w:rsidR="00E731A3" w:rsidRPr="00581C64" w:rsidRDefault="00E731A3" w:rsidP="00581C64">
      <w:pPr>
        <w:pStyle w:val="ListParagraph"/>
        <w:numPr>
          <w:ilvl w:val="1"/>
          <w:numId w:val="20"/>
        </w:numPr>
        <w:spacing w:after="160" w:line="259" w:lineRule="auto"/>
        <w:ind w:left="567" w:hanging="283"/>
        <w:jc w:val="both"/>
      </w:pPr>
      <w:r w:rsidRPr="00581C64">
        <w:t>Accuracy</w:t>
      </w:r>
      <w:r w:rsidR="00AA17F5" w:rsidRPr="00581C64">
        <w:t>: the problem with accuracy when applying it for imbalanced data is that it can be high but only predicting the majority class. So specificity is more relevant for this kind of situations</w:t>
      </w:r>
    </w:p>
    <w:p w:rsidR="00056A58" w:rsidRPr="00056A58" w:rsidRDefault="00056A58" w:rsidP="00581C64">
      <w:pPr>
        <w:pStyle w:val="ListParagraph"/>
        <w:numPr>
          <w:ilvl w:val="1"/>
          <w:numId w:val="20"/>
        </w:numPr>
        <w:spacing w:after="160" w:line="259" w:lineRule="auto"/>
        <w:ind w:left="567" w:hanging="283"/>
      </w:pPr>
      <w:r w:rsidRPr="00581C64">
        <w:t>Confusion Matrix</w:t>
      </w:r>
      <w:r w:rsidRPr="00056A58">
        <w:t>: A breakdown of predictions into a table showing correct predictions and the types of incorrect predictions made (.</w:t>
      </w:r>
    </w:p>
    <w:p w:rsidR="00D67461" w:rsidRPr="00581C64" w:rsidRDefault="00E731A3" w:rsidP="00056A58">
      <w:pPr>
        <w:pStyle w:val="ListParagraph"/>
        <w:numPr>
          <w:ilvl w:val="1"/>
          <w:numId w:val="20"/>
        </w:numPr>
        <w:spacing w:after="160" w:line="259" w:lineRule="auto"/>
        <w:ind w:left="567" w:hanging="283"/>
      </w:pPr>
      <w:r w:rsidRPr="00581C64">
        <w:t>Precision</w:t>
      </w:r>
      <w:r w:rsidR="00AA17F5" w:rsidRPr="00581C64">
        <w:t xml:space="preserve">: </w:t>
      </w:r>
      <w:r w:rsidR="00056A58" w:rsidRPr="00581C64">
        <w:t>A measure of a classifiers exactness</w:t>
      </w:r>
    </w:p>
    <w:p w:rsidR="00056A58" w:rsidRPr="00581C64" w:rsidRDefault="00E731A3" w:rsidP="00056A58">
      <w:pPr>
        <w:pStyle w:val="ListParagraph"/>
        <w:numPr>
          <w:ilvl w:val="1"/>
          <w:numId w:val="20"/>
        </w:numPr>
        <w:spacing w:after="160" w:line="259" w:lineRule="auto"/>
        <w:ind w:left="567" w:hanging="283"/>
      </w:pPr>
      <w:r w:rsidRPr="00581C64">
        <w:t>Recall</w:t>
      </w:r>
      <w:r w:rsidR="00056A58" w:rsidRPr="00581C64">
        <w:t>: A measure of a classifiers completeness</w:t>
      </w:r>
    </w:p>
    <w:p w:rsidR="00E731A3" w:rsidRPr="00581C64" w:rsidRDefault="00E731A3" w:rsidP="00056A58">
      <w:pPr>
        <w:pStyle w:val="ListParagraph"/>
        <w:numPr>
          <w:ilvl w:val="1"/>
          <w:numId w:val="20"/>
        </w:numPr>
        <w:spacing w:after="160" w:line="259" w:lineRule="auto"/>
        <w:ind w:left="567" w:hanging="283"/>
      </w:pPr>
      <w:r w:rsidRPr="00581C64">
        <w:t xml:space="preserve">F1 Score </w:t>
      </w:r>
      <w:r w:rsidR="00D67461" w:rsidRPr="00581C64">
        <w:t>: weighted harmonic average of precision and sensitivity</w:t>
      </w:r>
    </w:p>
    <w:p w:rsidR="00E731A3" w:rsidRPr="00581C64" w:rsidRDefault="00E731A3" w:rsidP="00D67461">
      <w:pPr>
        <w:pStyle w:val="ListParagraph"/>
        <w:numPr>
          <w:ilvl w:val="1"/>
          <w:numId w:val="20"/>
        </w:numPr>
        <w:spacing w:after="160" w:line="259" w:lineRule="auto"/>
        <w:ind w:left="567" w:hanging="283"/>
      </w:pPr>
      <w:r w:rsidRPr="00581C64">
        <w:t>ROC-AUC</w:t>
      </w:r>
      <w:r w:rsidR="00D67461" w:rsidRPr="00581C64">
        <w:t xml:space="preserve">: </w:t>
      </w:r>
      <w:r w:rsidR="00056A58" w:rsidRPr="00581C64">
        <w:t>relation between true-positive rate and false positive rate</w:t>
      </w:r>
    </w:p>
    <w:p w:rsidR="00D10087" w:rsidRPr="00C40C21" w:rsidRDefault="00D10087" w:rsidP="00D10087"/>
    <w:p w:rsidR="00910B3F" w:rsidRPr="00AF2249" w:rsidRDefault="005E7F98" w:rsidP="009E63FA">
      <w:pPr>
        <w:numPr>
          <w:ilvl w:val="0"/>
          <w:numId w:val="15"/>
        </w:numPr>
        <w:ind w:left="284" w:hanging="284"/>
        <w:rPr>
          <w:b/>
          <w:bCs/>
        </w:rPr>
      </w:pPr>
      <w:r w:rsidRPr="00AF2249">
        <w:rPr>
          <w:b/>
          <w:bCs/>
        </w:rPr>
        <w:t>Which model was selected?</w:t>
      </w:r>
    </w:p>
    <w:p w:rsidR="00001C7D" w:rsidRPr="00AF2249" w:rsidRDefault="00001C7D" w:rsidP="00001C7D">
      <w:pPr>
        <w:jc w:val="both"/>
      </w:pPr>
    </w:p>
    <w:p w:rsidR="00001C7D" w:rsidRPr="00AF2249" w:rsidRDefault="00001C7D" w:rsidP="00B44397">
      <w:pPr>
        <w:jc w:val="both"/>
      </w:pPr>
      <w:r w:rsidRPr="00AF2249">
        <w:t>Logistic Regression and Random Forest were selected as best models</w:t>
      </w:r>
      <w:r w:rsidR="00B44397" w:rsidRPr="00AF2249">
        <w:t>. H</w:t>
      </w:r>
      <w:r w:rsidRPr="00AF2249">
        <w:t xml:space="preserve">yper-parameter optimization </w:t>
      </w:r>
      <w:r w:rsidR="00457A59" w:rsidRPr="00AF2249">
        <w:t xml:space="preserve">and boosting </w:t>
      </w:r>
      <w:r w:rsidRPr="00AF2249">
        <w:t>w</w:t>
      </w:r>
      <w:r w:rsidR="00457A59" w:rsidRPr="00AF2249">
        <w:t xml:space="preserve">ere </w:t>
      </w:r>
      <w:r w:rsidR="00B44397" w:rsidRPr="00AF2249">
        <w:t xml:space="preserve">also implemented for both models in order to assess if there was a significant </w:t>
      </w:r>
      <w:r w:rsidRPr="00AF2249">
        <w:t>improvement in their metrics.</w:t>
      </w:r>
    </w:p>
    <w:p w:rsidR="00AA17F5" w:rsidRPr="00AF2249" w:rsidRDefault="00AA17F5" w:rsidP="00B44397">
      <w:pPr>
        <w:jc w:val="both"/>
      </w:pPr>
    </w:p>
    <w:p w:rsidR="00457A59" w:rsidRPr="00AF2249" w:rsidRDefault="00457A59" w:rsidP="00C23532">
      <w:pPr>
        <w:jc w:val="both"/>
      </w:pPr>
      <w:r w:rsidRPr="00AF2249">
        <w:t xml:space="preserve">From the hard voting the number one model is random forest with optimized parameters (mean accuracy of </w:t>
      </w:r>
      <w:r w:rsidR="00C23532" w:rsidRPr="00AF2249">
        <w:t>0.735 and standard deviation of 0.042</w:t>
      </w:r>
      <w:r w:rsidRPr="00AF2249">
        <w:t>); however the boosted logistic regression with default hyper-parameters had a very close result (0.7</w:t>
      </w:r>
      <w:r w:rsidR="00C23532" w:rsidRPr="00AF2249">
        <w:t>3 as accuracy mean and 0.042</w:t>
      </w:r>
      <w:r w:rsidRPr="00AF2249">
        <w:t xml:space="preserve"> standard deviation). Considering that random forest is a more complex model using more computational power, logistic regression is the best option </w:t>
      </w:r>
      <w:r w:rsidR="00C23532" w:rsidRPr="00AF2249">
        <w:t xml:space="preserve">since it is </w:t>
      </w:r>
      <w:r w:rsidRPr="00AF2249">
        <w:t>simpler</w:t>
      </w:r>
      <w:r w:rsidR="00C23532" w:rsidRPr="00AF2249">
        <w:t xml:space="preserve">, </w:t>
      </w:r>
      <w:r w:rsidRPr="00AF2249">
        <w:t>easy to interpret and uses less computational power.</w:t>
      </w:r>
      <w:r w:rsidR="009606DA" w:rsidRPr="00AF2249">
        <w:t xml:space="preserve"> But, it is also important to highlight that the logistic regression is more impacted by outliers than the random forest model.</w:t>
      </w:r>
    </w:p>
    <w:p w:rsidR="00457A59" w:rsidRPr="00AF2249" w:rsidRDefault="00457A59" w:rsidP="00457A59">
      <w:pPr>
        <w:jc w:val="both"/>
      </w:pPr>
    </w:p>
    <w:p w:rsidR="00457A59" w:rsidRDefault="00C23532" w:rsidP="00AF2249">
      <w:pPr>
        <w:jc w:val="both"/>
      </w:pPr>
      <w:r w:rsidRPr="00AF2249">
        <w:t xml:space="preserve">Looking at </w:t>
      </w:r>
      <w:r w:rsidR="00457A59" w:rsidRPr="00AF2249">
        <w:t>the other metrics</w:t>
      </w:r>
      <w:r w:rsidRPr="00AF2249">
        <w:t xml:space="preserve">, </w:t>
      </w:r>
      <w:r w:rsidR="00AF2249" w:rsidRPr="00AF2249">
        <w:t xml:space="preserve">particularly to F1-score, </w:t>
      </w:r>
      <w:r w:rsidRPr="00AF2249">
        <w:t>both models have very close</w:t>
      </w:r>
      <w:r w:rsidR="00457A59" w:rsidRPr="00AF2249">
        <w:t xml:space="preserve"> results </w:t>
      </w:r>
      <w:r w:rsidRPr="00AF2249">
        <w:t>as well</w:t>
      </w:r>
      <w:r w:rsidR="00AF2249" w:rsidRPr="00AF2249">
        <w:t xml:space="preserve">: </w:t>
      </w:r>
      <w:r w:rsidRPr="00AF2249">
        <w:t>74.23</w:t>
      </w:r>
      <w:r w:rsidR="00AF2249" w:rsidRPr="00AF2249">
        <w:t>%</w:t>
      </w:r>
      <w:r w:rsidRPr="00AF2249">
        <w:t xml:space="preserve"> for logistic and 73.42% for random forest</w:t>
      </w:r>
      <w:r w:rsidR="00AF2249" w:rsidRPr="00AF2249">
        <w:t>.</w:t>
      </w:r>
    </w:p>
    <w:p w:rsidR="007F3CE2" w:rsidRPr="00AF2249" w:rsidRDefault="007F3CE2" w:rsidP="00AF2249">
      <w:pPr>
        <w:jc w:val="both"/>
        <w:rPr>
          <w:rFonts w:ascii="Helvetica" w:hAnsi="Helvetica" w:cs="Helvetica"/>
          <w:sz w:val="23"/>
          <w:szCs w:val="23"/>
          <w:shd w:val="clear" w:color="auto" w:fill="FFFFFF"/>
        </w:rPr>
      </w:pPr>
    </w:p>
    <w:p w:rsidR="00910B3F" w:rsidRPr="0068191D" w:rsidRDefault="005E7F98">
      <w:pPr>
        <w:pStyle w:val="Heading2"/>
      </w:pPr>
      <w:bookmarkStart w:id="11" w:name="_hu47ejcucq5s" w:colFirst="0" w:colLast="0"/>
      <w:bookmarkEnd w:id="11"/>
      <w:r w:rsidRPr="0068191D">
        <w:lastRenderedPageBreak/>
        <w:t>Outcomes</w:t>
      </w:r>
    </w:p>
    <w:p w:rsidR="00910B3F" w:rsidRPr="00AF2249" w:rsidRDefault="005E7F98" w:rsidP="00FB2F7D">
      <w:pPr>
        <w:numPr>
          <w:ilvl w:val="0"/>
          <w:numId w:val="15"/>
        </w:numPr>
        <w:ind w:left="284" w:hanging="284"/>
        <w:rPr>
          <w:b/>
          <w:bCs/>
        </w:rPr>
      </w:pPr>
      <w:r w:rsidRPr="00AF2249">
        <w:rPr>
          <w:b/>
          <w:bCs/>
        </w:rPr>
        <w:t>What are the main findings and conclusions of the data science process?</w:t>
      </w:r>
    </w:p>
    <w:p w:rsidR="00FF0AB5" w:rsidRPr="00FB2F7D" w:rsidRDefault="00FF0AB5" w:rsidP="00033355">
      <w:pPr>
        <w:pStyle w:val="ListParagraph"/>
        <w:numPr>
          <w:ilvl w:val="1"/>
          <w:numId w:val="20"/>
        </w:numPr>
        <w:spacing w:after="160" w:line="259" w:lineRule="auto"/>
        <w:ind w:left="567" w:hanging="283"/>
        <w:jc w:val="both"/>
      </w:pPr>
      <w:r w:rsidRPr="00FB2F7D">
        <w:t xml:space="preserve">From the Random Forest Classification Feature Importance eight </w:t>
      </w:r>
      <w:r w:rsidR="00FB2F7D" w:rsidRPr="00FB2F7D">
        <w:t xml:space="preserve">features </w:t>
      </w:r>
      <w:r w:rsidRPr="00FB2F7D">
        <w:t>(out of 21) %. The</w:t>
      </w:r>
      <w:r w:rsidR="00FB2F7D" w:rsidRPr="00FB2F7D">
        <w:t>y are</w:t>
      </w:r>
      <w:r w:rsidRPr="00FB2F7D">
        <w:t xml:space="preserve"> listed in the table below (in order of importance):</w:t>
      </w:r>
    </w:p>
    <w:p w:rsidR="00C256A2" w:rsidRPr="00FE373B" w:rsidRDefault="00C256A2" w:rsidP="00FB2F7D">
      <w:pPr>
        <w:pStyle w:val="ListParagraph"/>
      </w:pPr>
    </w:p>
    <w:tbl>
      <w:tblPr>
        <w:tblStyle w:val="TableGrid"/>
        <w:tblW w:w="8212" w:type="dxa"/>
        <w:jc w:val="center"/>
        <w:tblLook w:val="04A0" w:firstRow="1" w:lastRow="0" w:firstColumn="1" w:lastColumn="0" w:noHBand="0" w:noVBand="1"/>
      </w:tblPr>
      <w:tblGrid>
        <w:gridCol w:w="1129"/>
        <w:gridCol w:w="5807"/>
        <w:gridCol w:w="1276"/>
      </w:tblGrid>
      <w:tr w:rsidR="0086045D" w:rsidRPr="0086045D" w:rsidTr="0086045D">
        <w:trPr>
          <w:jc w:val="center"/>
        </w:trPr>
        <w:tc>
          <w:tcPr>
            <w:tcW w:w="1129" w:type="dxa"/>
            <w:tcBorders>
              <w:top w:val="single" w:sz="8" w:space="0" w:color="FFFFFF"/>
              <w:left w:val="single" w:sz="8" w:space="0" w:color="FFFFFF"/>
              <w:bottom w:val="single" w:sz="24" w:space="0" w:color="FFFFFF"/>
              <w:right w:val="single" w:sz="8" w:space="0" w:color="FFFFFF"/>
            </w:tcBorders>
            <w:shd w:val="clear" w:color="auto" w:fill="8BB434"/>
          </w:tcPr>
          <w:p w:rsidR="0086045D" w:rsidRPr="0086045D" w:rsidRDefault="0086045D" w:rsidP="0086045D">
            <w:pPr>
              <w:pStyle w:val="NormalWeb"/>
              <w:spacing w:before="0" w:beforeAutospacing="0" w:after="0" w:afterAutospacing="0"/>
              <w:jc w:val="center"/>
              <w:rPr>
                <w:rFonts w:asciiTheme="minorBidi" w:hAnsiTheme="minorBidi" w:cstheme="minorBidi"/>
                <w:sz w:val="22"/>
                <w:szCs w:val="22"/>
              </w:rPr>
            </w:pPr>
            <w:r w:rsidRPr="0086045D">
              <w:rPr>
                <w:rFonts w:asciiTheme="minorBidi" w:hAnsiTheme="minorBidi" w:cstheme="minorBidi"/>
                <w:b/>
                <w:bCs/>
                <w:kern w:val="24"/>
                <w:sz w:val="22"/>
                <w:szCs w:val="22"/>
              </w:rPr>
              <w:t>Feature</w:t>
            </w:r>
          </w:p>
        </w:tc>
        <w:tc>
          <w:tcPr>
            <w:tcW w:w="5807" w:type="dxa"/>
            <w:tcBorders>
              <w:top w:val="single" w:sz="8" w:space="0" w:color="FFFFFF"/>
              <w:left w:val="single" w:sz="8" w:space="0" w:color="FFFFFF"/>
              <w:bottom w:val="single" w:sz="24" w:space="0" w:color="FFFFFF"/>
              <w:right w:val="single" w:sz="8" w:space="0" w:color="FFFFFF"/>
            </w:tcBorders>
            <w:shd w:val="clear" w:color="auto" w:fill="8BB434"/>
          </w:tcPr>
          <w:p w:rsidR="0086045D" w:rsidRPr="0086045D" w:rsidRDefault="0086045D" w:rsidP="0086045D">
            <w:pPr>
              <w:pStyle w:val="NormalWeb"/>
              <w:spacing w:before="0" w:beforeAutospacing="0" w:after="0" w:afterAutospacing="0"/>
              <w:jc w:val="center"/>
              <w:rPr>
                <w:rFonts w:asciiTheme="minorBidi" w:hAnsiTheme="minorBidi" w:cstheme="minorBidi"/>
                <w:sz w:val="22"/>
                <w:szCs w:val="22"/>
              </w:rPr>
            </w:pPr>
            <w:r w:rsidRPr="0086045D">
              <w:rPr>
                <w:rFonts w:asciiTheme="minorBidi" w:hAnsiTheme="minorBidi" w:cstheme="minorBidi"/>
                <w:b/>
                <w:bCs/>
                <w:kern w:val="24"/>
                <w:sz w:val="22"/>
                <w:szCs w:val="22"/>
              </w:rPr>
              <w:t>Name</w:t>
            </w:r>
          </w:p>
        </w:tc>
        <w:tc>
          <w:tcPr>
            <w:tcW w:w="1276" w:type="dxa"/>
            <w:tcBorders>
              <w:top w:val="single" w:sz="8" w:space="0" w:color="FFFFFF"/>
              <w:left w:val="single" w:sz="8" w:space="0" w:color="FFFFFF"/>
              <w:bottom w:val="single" w:sz="24" w:space="0" w:color="FFFFFF"/>
              <w:right w:val="single" w:sz="8" w:space="0" w:color="FFFFFF"/>
            </w:tcBorders>
            <w:shd w:val="clear" w:color="auto" w:fill="8BB434"/>
          </w:tcPr>
          <w:p w:rsidR="0086045D" w:rsidRPr="0086045D" w:rsidRDefault="0086045D" w:rsidP="0086045D">
            <w:pPr>
              <w:pStyle w:val="NormalWeb"/>
              <w:spacing w:before="0" w:beforeAutospacing="0" w:after="0" w:afterAutospacing="0"/>
              <w:jc w:val="center"/>
              <w:rPr>
                <w:rFonts w:asciiTheme="minorBidi" w:hAnsiTheme="minorBidi" w:cstheme="minorBidi"/>
                <w:sz w:val="22"/>
                <w:szCs w:val="22"/>
              </w:rPr>
            </w:pPr>
            <w:r w:rsidRPr="0086045D">
              <w:rPr>
                <w:rFonts w:asciiTheme="minorBidi" w:hAnsiTheme="minorBidi" w:cstheme="minorBidi"/>
                <w:b/>
                <w:bCs/>
                <w:kern w:val="24"/>
                <w:sz w:val="22"/>
                <w:szCs w:val="22"/>
              </w:rPr>
              <w:t>Score</w:t>
            </w:r>
          </w:p>
        </w:tc>
      </w:tr>
      <w:tr w:rsidR="0086045D" w:rsidRPr="0086045D" w:rsidTr="0086045D">
        <w:trPr>
          <w:jc w:val="center"/>
        </w:trPr>
        <w:tc>
          <w:tcPr>
            <w:tcW w:w="1129" w:type="dxa"/>
            <w:tcBorders>
              <w:top w:val="single" w:sz="24"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12</w:t>
            </w:r>
          </w:p>
        </w:tc>
        <w:tc>
          <w:tcPr>
            <w:tcW w:w="5807" w:type="dxa"/>
            <w:tcBorders>
              <w:top w:val="single" w:sz="24"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Number of times 30 days  past due in last 6 months</w:t>
            </w:r>
          </w:p>
        </w:tc>
        <w:tc>
          <w:tcPr>
            <w:tcW w:w="1276" w:type="dxa"/>
            <w:tcBorders>
              <w:top w:val="single" w:sz="24" w:space="0" w:color="FFFFFF"/>
              <w:left w:val="single" w:sz="8" w:space="0" w:color="FFFFFF"/>
              <w:bottom w:val="single" w:sz="8" w:space="0" w:color="FFFFFF"/>
              <w:right w:val="single" w:sz="8" w:space="0" w:color="FFFFFF"/>
            </w:tcBorders>
            <w:shd w:val="clear" w:color="auto" w:fill="DAE5CD"/>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0.28208</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11</w:t>
            </w:r>
          </w:p>
        </w:tc>
        <w:tc>
          <w:tcPr>
            <w:tcW w:w="5807"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Maximum amount sanctioned for any Two wheeler loan</w:t>
            </w:r>
          </w:p>
        </w:tc>
        <w:tc>
          <w:tcPr>
            <w:tcW w:w="1276" w:type="dxa"/>
            <w:tcBorders>
              <w:top w:val="single" w:sz="8" w:space="0" w:color="FFFFFF"/>
              <w:left w:val="single" w:sz="8" w:space="0" w:color="FFFFFF"/>
              <w:bottom w:val="single" w:sz="8" w:space="0" w:color="FFFFFF"/>
              <w:right w:val="single" w:sz="8" w:space="0" w:color="FFFFFF"/>
            </w:tcBorders>
            <w:shd w:val="clear" w:color="auto" w:fill="EEF2E8"/>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0.14954</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9</w:t>
            </w:r>
          </w:p>
        </w:tc>
        <w:tc>
          <w:tcPr>
            <w:tcW w:w="5807"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Number of  loans</w:t>
            </w:r>
          </w:p>
        </w:tc>
        <w:tc>
          <w:tcPr>
            <w:tcW w:w="1276" w:type="dxa"/>
            <w:tcBorders>
              <w:top w:val="single" w:sz="8" w:space="0" w:color="FFFFFF"/>
              <w:left w:val="single" w:sz="8" w:space="0" w:color="FFFFFF"/>
              <w:bottom w:val="single" w:sz="8" w:space="0" w:color="FFFFFF"/>
              <w:right w:val="single" w:sz="8" w:space="0" w:color="FFFFFF"/>
            </w:tcBorders>
            <w:shd w:val="clear" w:color="auto" w:fill="DAE5CD"/>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0.08803</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3</w:t>
            </w:r>
          </w:p>
        </w:tc>
        <w:tc>
          <w:tcPr>
            <w:tcW w:w="5807"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EMI (Equated Monthly Instalments)</w:t>
            </w:r>
          </w:p>
        </w:tc>
        <w:tc>
          <w:tcPr>
            <w:tcW w:w="1276" w:type="dxa"/>
            <w:tcBorders>
              <w:top w:val="single" w:sz="8" w:space="0" w:color="FFFFFF"/>
              <w:left w:val="single" w:sz="8" w:space="0" w:color="FFFFFF"/>
              <w:bottom w:val="single" w:sz="8" w:space="0" w:color="FFFFFF"/>
              <w:right w:val="single" w:sz="8" w:space="0" w:color="FFFFFF"/>
            </w:tcBorders>
            <w:shd w:val="clear" w:color="auto" w:fill="EEF2E8"/>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0.07263</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8</w:t>
            </w:r>
          </w:p>
        </w:tc>
        <w:tc>
          <w:tcPr>
            <w:tcW w:w="5807"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Customer age when taken loan</w:t>
            </w:r>
          </w:p>
        </w:tc>
        <w:tc>
          <w:tcPr>
            <w:tcW w:w="1276" w:type="dxa"/>
            <w:tcBorders>
              <w:top w:val="single" w:sz="8" w:space="0" w:color="FFFFFF"/>
              <w:left w:val="single" w:sz="8" w:space="0" w:color="FFFFFF"/>
              <w:bottom w:val="single" w:sz="8" w:space="0" w:color="FFFFFF"/>
              <w:right w:val="single" w:sz="8" w:space="0" w:color="FFFFFF"/>
            </w:tcBorders>
            <w:shd w:val="clear" w:color="auto" w:fill="DAE5CD"/>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0.07243</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4</w:t>
            </w:r>
          </w:p>
        </w:tc>
        <w:tc>
          <w:tcPr>
            <w:tcW w:w="5807"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Loan Amount</w:t>
            </w:r>
          </w:p>
        </w:tc>
        <w:tc>
          <w:tcPr>
            <w:tcW w:w="1276" w:type="dxa"/>
            <w:tcBorders>
              <w:top w:val="single" w:sz="8" w:space="0" w:color="FFFFFF"/>
              <w:left w:val="single" w:sz="8" w:space="0" w:color="FFFFFF"/>
              <w:bottom w:val="single" w:sz="8" w:space="0" w:color="FFFFFF"/>
              <w:right w:val="single" w:sz="8" w:space="0" w:color="FFFFFF"/>
            </w:tcBorders>
            <w:shd w:val="clear" w:color="auto" w:fill="EEF2E8"/>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0.06834</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7</w:t>
            </w:r>
          </w:p>
        </w:tc>
        <w:tc>
          <w:tcPr>
            <w:tcW w:w="5807"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Interest rate</w:t>
            </w:r>
          </w:p>
        </w:tc>
        <w:tc>
          <w:tcPr>
            <w:tcW w:w="1276" w:type="dxa"/>
            <w:tcBorders>
              <w:top w:val="single" w:sz="8" w:space="0" w:color="FFFFFF"/>
              <w:left w:val="single" w:sz="8" w:space="0" w:color="FFFFFF"/>
              <w:bottom w:val="single" w:sz="8" w:space="0" w:color="FFFFFF"/>
              <w:right w:val="single" w:sz="8" w:space="0" w:color="FFFFFF"/>
            </w:tcBorders>
            <w:shd w:val="clear" w:color="auto" w:fill="DAE5CD"/>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0.06009</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kern w:val="24"/>
                <w:sz w:val="22"/>
                <w:szCs w:val="22"/>
              </w:rPr>
              <w:t>1</w:t>
            </w:r>
          </w:p>
        </w:tc>
        <w:tc>
          <w:tcPr>
            <w:tcW w:w="5807"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NormalWeb"/>
              <w:spacing w:before="0" w:beforeAutospacing="0" w:after="0" w:afterAutospacing="0"/>
              <w:rPr>
                <w:rFonts w:asciiTheme="minorBidi" w:hAnsiTheme="minorBidi" w:cstheme="minorBidi"/>
                <w:sz w:val="22"/>
                <w:szCs w:val="22"/>
              </w:rPr>
            </w:pPr>
            <w:r w:rsidRPr="0086045D">
              <w:rPr>
                <w:rFonts w:asciiTheme="minorBidi" w:hAnsiTheme="minorBidi" w:cstheme="minorBidi"/>
                <w:kern w:val="24"/>
                <w:sz w:val="22"/>
                <w:szCs w:val="22"/>
              </w:rPr>
              <w:t>No times bounced 12 months</w:t>
            </w:r>
          </w:p>
        </w:tc>
        <w:tc>
          <w:tcPr>
            <w:tcW w:w="1276" w:type="dxa"/>
            <w:tcBorders>
              <w:top w:val="single" w:sz="8" w:space="0" w:color="FFFFFF"/>
              <w:left w:val="single" w:sz="8" w:space="0" w:color="FFFFFF"/>
              <w:bottom w:val="single" w:sz="8" w:space="0" w:color="FFFFFF"/>
              <w:right w:val="single" w:sz="8" w:space="0" w:color="FFFFFF"/>
            </w:tcBorders>
            <w:shd w:val="clear" w:color="auto" w:fill="EEF2E8"/>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kern w:val="24"/>
                <w:sz w:val="22"/>
                <w:szCs w:val="22"/>
              </w:rPr>
              <w:t>0.04237</w:t>
            </w:r>
          </w:p>
        </w:tc>
      </w:tr>
      <w:tr w:rsidR="0086045D" w:rsidRPr="0086045D" w:rsidTr="0086045D">
        <w:trPr>
          <w:jc w:val="center"/>
        </w:trPr>
        <w:tc>
          <w:tcPr>
            <w:tcW w:w="1129"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rPr>
                <w:rFonts w:asciiTheme="minorBidi" w:hAnsiTheme="minorBidi" w:cstheme="minorBidi"/>
              </w:rPr>
            </w:pPr>
          </w:p>
        </w:tc>
        <w:tc>
          <w:tcPr>
            <w:tcW w:w="5807"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NormalWeb"/>
              <w:spacing w:before="0" w:beforeAutospacing="0" w:after="0" w:afterAutospacing="0"/>
              <w:jc w:val="right"/>
              <w:rPr>
                <w:rFonts w:asciiTheme="minorBidi" w:hAnsiTheme="minorBidi" w:cstheme="minorBidi"/>
                <w:sz w:val="22"/>
                <w:szCs w:val="22"/>
              </w:rPr>
            </w:pPr>
            <w:r w:rsidRPr="0086045D">
              <w:rPr>
                <w:rFonts w:asciiTheme="minorBidi" w:hAnsiTheme="minorBidi" w:cstheme="minorBidi"/>
                <w:b/>
                <w:bCs/>
                <w:kern w:val="24"/>
                <w:sz w:val="22"/>
                <w:szCs w:val="22"/>
              </w:rPr>
              <w:t>TOTAL</w:t>
            </w:r>
          </w:p>
        </w:tc>
        <w:tc>
          <w:tcPr>
            <w:tcW w:w="1276" w:type="dxa"/>
            <w:tcBorders>
              <w:top w:val="single" w:sz="8" w:space="0" w:color="FFFFFF"/>
              <w:left w:val="single" w:sz="8" w:space="0" w:color="FFFFFF"/>
              <w:bottom w:val="single" w:sz="8" w:space="0" w:color="FFFFFF"/>
              <w:right w:val="single" w:sz="8" w:space="0" w:color="FFFFFF"/>
            </w:tcBorders>
            <w:shd w:val="clear" w:color="auto" w:fill="DAE5CD"/>
            <w:vAlign w:val="center"/>
          </w:tcPr>
          <w:p w:rsidR="0086045D" w:rsidRPr="0086045D" w:rsidRDefault="0086045D" w:rsidP="0086045D">
            <w:pPr>
              <w:pStyle w:val="NormalWeb"/>
              <w:spacing w:before="0" w:beforeAutospacing="0" w:after="0" w:afterAutospacing="0"/>
              <w:jc w:val="right"/>
              <w:textAlignment w:val="center"/>
              <w:rPr>
                <w:rFonts w:asciiTheme="minorBidi" w:hAnsiTheme="minorBidi" w:cstheme="minorBidi"/>
                <w:sz w:val="22"/>
                <w:szCs w:val="22"/>
              </w:rPr>
            </w:pPr>
            <w:r w:rsidRPr="0086045D">
              <w:rPr>
                <w:rFonts w:asciiTheme="minorBidi" w:hAnsiTheme="minorBidi" w:cstheme="minorBidi"/>
                <w:b/>
                <w:bCs/>
                <w:kern w:val="24"/>
                <w:sz w:val="22"/>
                <w:szCs w:val="22"/>
              </w:rPr>
              <w:t>0.83551</w:t>
            </w:r>
          </w:p>
        </w:tc>
      </w:tr>
    </w:tbl>
    <w:p w:rsidR="00B44397" w:rsidRDefault="00B44397" w:rsidP="00033355">
      <w:pPr>
        <w:pStyle w:val="ListParagraph"/>
        <w:spacing w:after="160" w:line="259" w:lineRule="auto"/>
        <w:ind w:left="567"/>
        <w:jc w:val="both"/>
      </w:pPr>
    </w:p>
    <w:p w:rsidR="00B44397" w:rsidRDefault="00B44397" w:rsidP="005D3B32">
      <w:pPr>
        <w:pStyle w:val="ListParagraph"/>
        <w:numPr>
          <w:ilvl w:val="1"/>
          <w:numId w:val="20"/>
        </w:numPr>
        <w:spacing w:after="160" w:line="259" w:lineRule="auto"/>
        <w:ind w:left="567" w:hanging="283"/>
        <w:jc w:val="both"/>
      </w:pPr>
      <w:r>
        <w:t>Even if SVM had slightly better results than logistic regression, the second one was selected as a second option since SVM is a more complex model that may suffer from overfitting</w:t>
      </w:r>
      <w:r w:rsidR="0086045D">
        <w:t>.</w:t>
      </w:r>
    </w:p>
    <w:p w:rsidR="001505C5" w:rsidRPr="00AF2249" w:rsidRDefault="005D3B32" w:rsidP="007555F7">
      <w:pPr>
        <w:pStyle w:val="ListParagraph"/>
        <w:numPr>
          <w:ilvl w:val="1"/>
          <w:numId w:val="20"/>
        </w:numPr>
        <w:spacing w:after="160" w:line="259" w:lineRule="auto"/>
        <w:ind w:left="567" w:hanging="283"/>
        <w:jc w:val="both"/>
      </w:pPr>
      <w:r>
        <w:t>The voting ensemble did not provide a significant better performance that any single model used in the ensemble. Therefore, any model that performs better should be used instead</w:t>
      </w:r>
      <w:r w:rsidR="007555F7">
        <w:t xml:space="preserve">. </w:t>
      </w:r>
      <w:r>
        <w:t xml:space="preserve">In this case random forest with hyper-parameters or </w:t>
      </w:r>
      <w:proofErr w:type="spellStart"/>
      <w:r>
        <w:t>AdaBoost</w:t>
      </w:r>
      <w:proofErr w:type="spellEnd"/>
      <w:r>
        <w:t xml:space="preserve"> logistic </w:t>
      </w:r>
      <w:r w:rsidRPr="00AF2249">
        <w:t xml:space="preserve">regression with default hyper-parameters. </w:t>
      </w:r>
    </w:p>
    <w:p w:rsidR="0086045D" w:rsidRDefault="00001C7D" w:rsidP="00AF2249">
      <w:pPr>
        <w:pStyle w:val="ListParagraph"/>
        <w:numPr>
          <w:ilvl w:val="1"/>
          <w:numId w:val="20"/>
        </w:numPr>
        <w:spacing w:after="160" w:line="259" w:lineRule="auto"/>
        <w:ind w:left="567" w:hanging="283"/>
        <w:jc w:val="both"/>
      </w:pPr>
      <w:r w:rsidRPr="00AF2249">
        <w:t xml:space="preserve">The voting ensemble is not guaranteed to provide better performance than any single model used in the ensemble. If any given model used in the ensemble performs better than the voting ensemble, that model should probably be used instead of the voting ensemble. </w:t>
      </w:r>
    </w:p>
    <w:p w:rsidR="00AF2249" w:rsidRDefault="00AF2249" w:rsidP="00AF2249">
      <w:pPr>
        <w:pStyle w:val="ListParagraph"/>
        <w:numPr>
          <w:ilvl w:val="1"/>
          <w:numId w:val="20"/>
        </w:numPr>
        <w:spacing w:after="160" w:line="259" w:lineRule="auto"/>
        <w:ind w:left="567" w:hanging="283"/>
        <w:jc w:val="both"/>
      </w:pPr>
      <w:r>
        <w:t>The table below presents the evaluation metrics for both models.</w:t>
      </w:r>
    </w:p>
    <w:p w:rsidR="00001C7D" w:rsidRDefault="00001C7D" w:rsidP="00F275E7">
      <w:pPr>
        <w:pStyle w:val="ListParagraph"/>
      </w:pPr>
    </w:p>
    <w:tbl>
      <w:tblPr>
        <w:tblW w:w="8495" w:type="dxa"/>
        <w:jc w:val="center"/>
        <w:tblLayout w:type="fixed"/>
        <w:tblCellMar>
          <w:left w:w="0" w:type="dxa"/>
          <w:right w:w="0" w:type="dxa"/>
        </w:tblCellMar>
        <w:tblLook w:val="0420" w:firstRow="1" w:lastRow="0" w:firstColumn="0" w:lastColumn="0" w:noHBand="0" w:noVBand="1"/>
      </w:tblPr>
      <w:tblGrid>
        <w:gridCol w:w="1975"/>
        <w:gridCol w:w="2126"/>
        <w:gridCol w:w="2410"/>
        <w:gridCol w:w="1984"/>
      </w:tblGrid>
      <w:tr w:rsidR="0086045D" w:rsidRPr="0086045D" w:rsidTr="00AF2249">
        <w:trPr>
          <w:trHeight w:val="304"/>
          <w:jc w:val="center"/>
        </w:trPr>
        <w:tc>
          <w:tcPr>
            <w:tcW w:w="1975" w:type="dxa"/>
            <w:tcBorders>
              <w:top w:val="single" w:sz="8" w:space="0" w:color="FFFFFF"/>
              <w:left w:val="single" w:sz="8" w:space="0" w:color="FFFFFF"/>
              <w:bottom w:val="single" w:sz="24" w:space="0" w:color="FFFFFF"/>
              <w:right w:val="single" w:sz="8" w:space="0" w:color="FFFFFF"/>
            </w:tcBorders>
            <w:shd w:val="clear" w:color="auto" w:fill="8BB434"/>
            <w:tcMar>
              <w:top w:w="72" w:type="dxa"/>
              <w:left w:w="144" w:type="dxa"/>
              <w:bottom w:w="72" w:type="dxa"/>
              <w:right w:w="144" w:type="dxa"/>
            </w:tcMar>
            <w:hideMark/>
          </w:tcPr>
          <w:p w:rsidR="0086045D" w:rsidRPr="0086045D" w:rsidRDefault="0086045D" w:rsidP="008B3186">
            <w:pPr>
              <w:pStyle w:val="ListParagraph"/>
              <w:jc w:val="center"/>
            </w:pPr>
          </w:p>
        </w:tc>
        <w:tc>
          <w:tcPr>
            <w:tcW w:w="2126" w:type="dxa"/>
            <w:tcBorders>
              <w:top w:val="single" w:sz="8" w:space="0" w:color="FFFFFF"/>
              <w:left w:val="single" w:sz="8" w:space="0" w:color="FFFFFF"/>
              <w:bottom w:val="single" w:sz="24" w:space="0" w:color="FFFFFF"/>
              <w:right w:val="single" w:sz="8" w:space="0" w:color="FFFFFF"/>
            </w:tcBorders>
            <w:shd w:val="clear" w:color="auto" w:fill="8BB434"/>
            <w:tcMar>
              <w:top w:w="72" w:type="dxa"/>
              <w:left w:w="144" w:type="dxa"/>
              <w:bottom w:w="72" w:type="dxa"/>
              <w:right w:w="144" w:type="dxa"/>
            </w:tcMar>
            <w:hideMark/>
          </w:tcPr>
          <w:p w:rsidR="0086045D" w:rsidRPr="0086045D" w:rsidRDefault="0086045D" w:rsidP="008B3186">
            <w:r w:rsidRPr="008B3186">
              <w:rPr>
                <w:b/>
                <w:bCs/>
              </w:rPr>
              <w:t>METRICS</w:t>
            </w:r>
          </w:p>
        </w:tc>
        <w:tc>
          <w:tcPr>
            <w:tcW w:w="2410" w:type="dxa"/>
            <w:tcBorders>
              <w:top w:val="single" w:sz="8" w:space="0" w:color="FFFFFF"/>
              <w:left w:val="single" w:sz="8" w:space="0" w:color="FFFFFF"/>
              <w:bottom w:val="single" w:sz="24" w:space="0" w:color="FFFFFF"/>
              <w:right w:val="single" w:sz="8" w:space="0" w:color="FFFFFF"/>
            </w:tcBorders>
            <w:shd w:val="clear" w:color="auto" w:fill="8BB434"/>
          </w:tcPr>
          <w:p w:rsidR="0086045D" w:rsidRPr="008B3186" w:rsidRDefault="0086045D" w:rsidP="008B3186">
            <w:pPr>
              <w:ind w:left="142"/>
              <w:rPr>
                <w:b/>
                <w:bCs/>
              </w:rPr>
            </w:pPr>
            <w:r w:rsidRPr="008B3186">
              <w:rPr>
                <w:b/>
                <w:bCs/>
              </w:rPr>
              <w:t>Logistic Regression</w:t>
            </w:r>
          </w:p>
        </w:tc>
        <w:tc>
          <w:tcPr>
            <w:tcW w:w="1984" w:type="dxa"/>
            <w:tcBorders>
              <w:top w:val="single" w:sz="8" w:space="0" w:color="FFFFFF"/>
              <w:left w:val="single" w:sz="8" w:space="0" w:color="FFFFFF"/>
              <w:bottom w:val="single" w:sz="24" w:space="0" w:color="FFFFFF"/>
              <w:right w:val="single" w:sz="8" w:space="0" w:color="FFFFFF"/>
            </w:tcBorders>
            <w:shd w:val="clear" w:color="auto" w:fill="8BB434"/>
            <w:tcMar>
              <w:top w:w="72" w:type="dxa"/>
              <w:left w:w="144" w:type="dxa"/>
              <w:bottom w:w="72" w:type="dxa"/>
              <w:right w:w="144" w:type="dxa"/>
            </w:tcMar>
            <w:hideMark/>
          </w:tcPr>
          <w:p w:rsidR="0086045D" w:rsidRPr="0086045D" w:rsidRDefault="0086045D" w:rsidP="008B3186">
            <w:r w:rsidRPr="008B3186">
              <w:rPr>
                <w:b/>
                <w:bCs/>
              </w:rPr>
              <w:t>Random Forest</w:t>
            </w:r>
          </w:p>
        </w:tc>
      </w:tr>
      <w:tr w:rsidR="0086045D" w:rsidRPr="0086045D" w:rsidTr="00AF2249">
        <w:trPr>
          <w:trHeight w:val="227"/>
          <w:jc w:val="center"/>
        </w:trPr>
        <w:tc>
          <w:tcPr>
            <w:tcW w:w="1975" w:type="dxa"/>
            <w:vMerge w:val="restart"/>
            <w:tcBorders>
              <w:top w:val="single" w:sz="24" w:space="0" w:color="FFFFFF"/>
              <w:left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ind w:left="130"/>
            </w:pPr>
            <w:r w:rsidRPr="0086045D">
              <w:t xml:space="preserve">Metrics </w:t>
            </w:r>
            <w:r w:rsidRPr="0086045D">
              <w:rPr>
                <w:b/>
                <w:bCs/>
              </w:rPr>
              <w:t>Default</w:t>
            </w:r>
            <w:r w:rsidRPr="0086045D">
              <w:t xml:space="preserve">       Hyper-parameters</w:t>
            </w:r>
          </w:p>
        </w:tc>
        <w:tc>
          <w:tcPr>
            <w:tcW w:w="2126" w:type="dxa"/>
            <w:tcBorders>
              <w:top w:val="single" w:sz="24"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ind w:left="139"/>
            </w:pPr>
            <w:r w:rsidRPr="0086045D">
              <w:t>Cross-validation</w:t>
            </w:r>
          </w:p>
        </w:tc>
        <w:tc>
          <w:tcPr>
            <w:tcW w:w="2410" w:type="dxa"/>
            <w:tcBorders>
              <w:top w:val="single" w:sz="24"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ListParagraph"/>
            </w:pPr>
            <w:r w:rsidRPr="0086045D">
              <w:t>74.10%</w:t>
            </w:r>
          </w:p>
        </w:tc>
        <w:tc>
          <w:tcPr>
            <w:tcW w:w="1984" w:type="dxa"/>
            <w:tcBorders>
              <w:top w:val="single" w:sz="24"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pPr>
            <w:r w:rsidRPr="0086045D">
              <w:t>75.39%</w:t>
            </w:r>
          </w:p>
        </w:tc>
      </w:tr>
      <w:tr w:rsidR="0086045D" w:rsidRPr="0086045D" w:rsidTr="00AF2249">
        <w:trPr>
          <w:trHeight w:val="197"/>
          <w:jc w:val="center"/>
        </w:trPr>
        <w:tc>
          <w:tcPr>
            <w:tcW w:w="1975" w:type="dxa"/>
            <w:vMerge/>
            <w:tcBorders>
              <w:left w:val="single" w:sz="8" w:space="0" w:color="FFFFFF"/>
              <w:right w:val="single" w:sz="8" w:space="0" w:color="FFFFFF"/>
            </w:tcBorders>
            <w:shd w:val="clear" w:color="auto" w:fill="DAE5CD"/>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ind w:left="139"/>
            </w:pPr>
            <w:r w:rsidRPr="0086045D">
              <w:t>Accuracy</w:t>
            </w:r>
          </w:p>
        </w:tc>
        <w:tc>
          <w:tcPr>
            <w:tcW w:w="2410"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ListParagraph"/>
            </w:pPr>
            <w:r w:rsidRPr="0086045D">
              <w:t>72.75%</w:t>
            </w:r>
          </w:p>
        </w:tc>
        <w:tc>
          <w:tcPr>
            <w:tcW w:w="1984"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pPr>
            <w:r w:rsidRPr="0086045D">
              <w:t>72.66%</w:t>
            </w:r>
          </w:p>
        </w:tc>
      </w:tr>
      <w:tr w:rsidR="0086045D" w:rsidRPr="0086045D" w:rsidTr="00AF2249">
        <w:trPr>
          <w:trHeight w:val="233"/>
          <w:jc w:val="center"/>
        </w:trPr>
        <w:tc>
          <w:tcPr>
            <w:tcW w:w="1975" w:type="dxa"/>
            <w:vMerge/>
            <w:tcBorders>
              <w:left w:val="single" w:sz="8" w:space="0" w:color="FFFFFF"/>
              <w:right w:val="single" w:sz="8" w:space="0" w:color="FFFFFF"/>
            </w:tcBorders>
            <w:shd w:val="clear" w:color="auto" w:fill="DAE5CD"/>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ind w:left="139"/>
            </w:pPr>
            <w:r w:rsidRPr="0086045D">
              <w:t>Recall</w:t>
            </w:r>
          </w:p>
        </w:tc>
        <w:tc>
          <w:tcPr>
            <w:tcW w:w="2410"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ListParagraph"/>
            </w:pPr>
            <w:r w:rsidRPr="0086045D">
              <w:t>62.52%</w:t>
            </w:r>
          </w:p>
        </w:tc>
        <w:tc>
          <w:tcPr>
            <w:tcW w:w="1984"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pPr>
            <w:r w:rsidRPr="0086045D">
              <w:t>69.98%</w:t>
            </w:r>
          </w:p>
        </w:tc>
      </w:tr>
      <w:tr w:rsidR="0086045D" w:rsidRPr="0086045D" w:rsidTr="00AF2249">
        <w:trPr>
          <w:trHeight w:val="197"/>
          <w:jc w:val="center"/>
        </w:trPr>
        <w:tc>
          <w:tcPr>
            <w:tcW w:w="1975" w:type="dxa"/>
            <w:vMerge/>
            <w:tcBorders>
              <w:left w:val="single" w:sz="8" w:space="0" w:color="FFFFFF"/>
              <w:right w:val="single" w:sz="8" w:space="0" w:color="FFFFFF"/>
            </w:tcBorders>
            <w:shd w:val="clear" w:color="auto" w:fill="DAE5CD"/>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ind w:left="139"/>
            </w:pPr>
            <w:r w:rsidRPr="0086045D">
              <w:t>Precision</w:t>
            </w:r>
          </w:p>
        </w:tc>
        <w:tc>
          <w:tcPr>
            <w:tcW w:w="2410"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ListParagraph"/>
            </w:pPr>
            <w:r w:rsidRPr="0086045D">
              <w:t>78.61%</w:t>
            </w:r>
          </w:p>
        </w:tc>
        <w:tc>
          <w:tcPr>
            <w:tcW w:w="1984"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pPr>
            <w:r w:rsidRPr="0086045D">
              <w:t>73.94%</w:t>
            </w:r>
          </w:p>
        </w:tc>
      </w:tr>
      <w:tr w:rsidR="0086045D" w:rsidRPr="0086045D" w:rsidTr="00AF2249">
        <w:trPr>
          <w:trHeight w:val="161"/>
          <w:jc w:val="center"/>
        </w:trPr>
        <w:tc>
          <w:tcPr>
            <w:tcW w:w="1975" w:type="dxa"/>
            <w:vMerge/>
            <w:tcBorders>
              <w:left w:val="single" w:sz="8" w:space="0" w:color="FFFFFF"/>
              <w:bottom w:val="single" w:sz="8" w:space="0" w:color="FFFFFF"/>
              <w:right w:val="single" w:sz="8" w:space="0" w:color="FFFFFF"/>
            </w:tcBorders>
            <w:shd w:val="clear" w:color="auto" w:fill="DAE5CD"/>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ind w:left="139"/>
            </w:pPr>
            <w:r w:rsidRPr="0086045D">
              <w:t>F1-Score</w:t>
            </w:r>
          </w:p>
        </w:tc>
        <w:tc>
          <w:tcPr>
            <w:tcW w:w="2410"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ListParagraph"/>
            </w:pPr>
            <w:r w:rsidRPr="0086045D">
              <w:t>69.65%</w:t>
            </w:r>
          </w:p>
        </w:tc>
        <w:tc>
          <w:tcPr>
            <w:tcW w:w="1984"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pPr>
            <w:r w:rsidRPr="0086045D">
              <w:t>71.91%</w:t>
            </w:r>
          </w:p>
        </w:tc>
      </w:tr>
      <w:tr w:rsidR="0086045D" w:rsidRPr="0086045D" w:rsidTr="00AF2249">
        <w:trPr>
          <w:trHeight w:val="215"/>
          <w:jc w:val="center"/>
        </w:trPr>
        <w:tc>
          <w:tcPr>
            <w:tcW w:w="1975" w:type="dxa"/>
            <w:vMerge w:val="restart"/>
            <w:tcBorders>
              <w:top w:val="single" w:sz="8" w:space="0" w:color="FFFFFF"/>
              <w:left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ind w:left="130"/>
            </w:pPr>
            <w:r w:rsidRPr="0086045D">
              <w:t xml:space="preserve">Metrics </w:t>
            </w:r>
            <w:r w:rsidRPr="0086045D">
              <w:rPr>
                <w:b/>
                <w:bCs/>
              </w:rPr>
              <w:t>Optimized</w:t>
            </w:r>
            <w:r w:rsidRPr="0086045D">
              <w:t xml:space="preserve"> Hyper-parameters</w:t>
            </w:r>
          </w:p>
        </w:tc>
        <w:tc>
          <w:tcPr>
            <w:tcW w:w="2126"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ind w:left="139"/>
            </w:pPr>
            <w:r w:rsidRPr="0086045D">
              <w:t>Cross-validation</w:t>
            </w:r>
          </w:p>
        </w:tc>
        <w:tc>
          <w:tcPr>
            <w:tcW w:w="2410"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ListParagraph"/>
            </w:pPr>
            <w:r w:rsidRPr="0086045D">
              <w:t>74.99%</w:t>
            </w:r>
          </w:p>
        </w:tc>
        <w:tc>
          <w:tcPr>
            <w:tcW w:w="1984"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pPr>
            <w:r w:rsidRPr="0086045D">
              <w:t>77.52%</w:t>
            </w:r>
          </w:p>
        </w:tc>
      </w:tr>
      <w:tr w:rsidR="0086045D" w:rsidRPr="0086045D" w:rsidTr="00AF2249">
        <w:trPr>
          <w:trHeight w:val="245"/>
          <w:jc w:val="center"/>
        </w:trPr>
        <w:tc>
          <w:tcPr>
            <w:tcW w:w="1975" w:type="dxa"/>
            <w:vMerge/>
            <w:tcBorders>
              <w:left w:val="single" w:sz="8" w:space="0" w:color="FFFFFF"/>
              <w:right w:val="single" w:sz="8" w:space="0" w:color="FFFFFF"/>
            </w:tcBorders>
            <w:shd w:val="clear" w:color="auto" w:fill="EEF2E8"/>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ind w:left="139"/>
            </w:pPr>
            <w:r w:rsidRPr="0086045D">
              <w:t>Accuracy</w:t>
            </w:r>
          </w:p>
        </w:tc>
        <w:tc>
          <w:tcPr>
            <w:tcW w:w="2410"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ListParagraph"/>
            </w:pPr>
            <w:r w:rsidRPr="0086045D">
              <w:t>74.38%</w:t>
            </w:r>
          </w:p>
        </w:tc>
        <w:tc>
          <w:tcPr>
            <w:tcW w:w="1984"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pPr>
            <w:r w:rsidRPr="0086045D">
              <w:t>74.67%</w:t>
            </w:r>
          </w:p>
        </w:tc>
      </w:tr>
      <w:tr w:rsidR="0086045D" w:rsidRPr="0086045D" w:rsidTr="00AF2249">
        <w:trPr>
          <w:trHeight w:val="223"/>
          <w:jc w:val="center"/>
        </w:trPr>
        <w:tc>
          <w:tcPr>
            <w:tcW w:w="1975" w:type="dxa"/>
            <w:vMerge/>
            <w:tcBorders>
              <w:left w:val="single" w:sz="8" w:space="0" w:color="FFFFFF"/>
              <w:right w:val="single" w:sz="8" w:space="0" w:color="FFFFFF"/>
            </w:tcBorders>
            <w:shd w:val="clear" w:color="auto" w:fill="EEF2E8"/>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ind w:left="139"/>
            </w:pPr>
            <w:r w:rsidRPr="0086045D">
              <w:t>Recall</w:t>
            </w:r>
          </w:p>
        </w:tc>
        <w:tc>
          <w:tcPr>
            <w:tcW w:w="2410"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ListParagraph"/>
            </w:pPr>
            <w:r w:rsidRPr="0086045D">
              <w:t>73.81%</w:t>
            </w:r>
          </w:p>
        </w:tc>
        <w:tc>
          <w:tcPr>
            <w:tcW w:w="1984"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pPr>
            <w:r w:rsidRPr="0086045D">
              <w:t>69.98%</w:t>
            </w:r>
          </w:p>
        </w:tc>
      </w:tr>
      <w:tr w:rsidR="0086045D" w:rsidRPr="0086045D" w:rsidTr="00AF2249">
        <w:trPr>
          <w:trHeight w:val="329"/>
          <w:jc w:val="center"/>
        </w:trPr>
        <w:tc>
          <w:tcPr>
            <w:tcW w:w="1975" w:type="dxa"/>
            <w:vMerge/>
            <w:tcBorders>
              <w:left w:val="single" w:sz="8" w:space="0" w:color="FFFFFF"/>
              <w:right w:val="single" w:sz="8" w:space="0" w:color="FFFFFF"/>
            </w:tcBorders>
            <w:shd w:val="clear" w:color="auto" w:fill="EEF2E8"/>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ind w:left="139"/>
            </w:pPr>
            <w:r w:rsidRPr="0086045D">
              <w:t>Precision</w:t>
            </w:r>
          </w:p>
        </w:tc>
        <w:tc>
          <w:tcPr>
            <w:tcW w:w="2410" w:type="dxa"/>
            <w:tcBorders>
              <w:top w:val="single" w:sz="8" w:space="0" w:color="FFFFFF"/>
              <w:left w:val="single" w:sz="8" w:space="0" w:color="FFFFFF"/>
              <w:bottom w:val="single" w:sz="8" w:space="0" w:color="FFFFFF"/>
              <w:right w:val="single" w:sz="8" w:space="0" w:color="FFFFFF"/>
            </w:tcBorders>
            <w:shd w:val="clear" w:color="auto" w:fill="DAE5CD"/>
          </w:tcPr>
          <w:p w:rsidR="0086045D" w:rsidRPr="0086045D" w:rsidRDefault="0086045D" w:rsidP="0086045D">
            <w:pPr>
              <w:pStyle w:val="ListParagraph"/>
            </w:pPr>
            <w:r w:rsidRPr="0086045D">
              <w:t>74.66%</w:t>
            </w:r>
          </w:p>
        </w:tc>
        <w:tc>
          <w:tcPr>
            <w:tcW w:w="1984" w:type="dxa"/>
            <w:tcBorders>
              <w:top w:val="single" w:sz="8" w:space="0" w:color="FFFFFF"/>
              <w:left w:val="single" w:sz="8" w:space="0" w:color="FFFFFF"/>
              <w:bottom w:val="single" w:sz="8" w:space="0" w:color="FFFFFF"/>
              <w:right w:val="single" w:sz="8" w:space="0" w:color="FFFFFF"/>
            </w:tcBorders>
            <w:shd w:val="clear" w:color="auto" w:fill="DAE5CD"/>
            <w:tcMar>
              <w:top w:w="72" w:type="dxa"/>
              <w:left w:w="144" w:type="dxa"/>
              <w:bottom w:w="72" w:type="dxa"/>
              <w:right w:w="144" w:type="dxa"/>
            </w:tcMar>
            <w:hideMark/>
          </w:tcPr>
          <w:p w:rsidR="0086045D" w:rsidRPr="0086045D" w:rsidRDefault="0086045D" w:rsidP="0086045D">
            <w:pPr>
              <w:pStyle w:val="ListParagraph"/>
            </w:pPr>
            <w:r w:rsidRPr="0086045D">
              <w:t>77.22%</w:t>
            </w:r>
          </w:p>
        </w:tc>
      </w:tr>
      <w:tr w:rsidR="0086045D" w:rsidRPr="0086045D" w:rsidTr="00AF2249">
        <w:trPr>
          <w:trHeight w:val="265"/>
          <w:jc w:val="center"/>
        </w:trPr>
        <w:tc>
          <w:tcPr>
            <w:tcW w:w="1975" w:type="dxa"/>
            <w:vMerge/>
            <w:tcBorders>
              <w:left w:val="single" w:sz="8" w:space="0" w:color="FFFFFF"/>
              <w:bottom w:val="single" w:sz="8" w:space="0" w:color="FFFFFF"/>
              <w:right w:val="single" w:sz="8" w:space="0" w:color="FFFFFF"/>
            </w:tcBorders>
            <w:shd w:val="clear" w:color="auto" w:fill="EEF2E8"/>
            <w:vAlign w:val="center"/>
            <w:hideMark/>
          </w:tcPr>
          <w:p w:rsidR="0086045D" w:rsidRPr="0086045D" w:rsidRDefault="0086045D" w:rsidP="0086045D">
            <w:pPr>
              <w:pStyle w:val="ListParagraph"/>
            </w:pPr>
          </w:p>
        </w:tc>
        <w:tc>
          <w:tcPr>
            <w:tcW w:w="2126"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ind w:left="139"/>
            </w:pPr>
            <w:r w:rsidRPr="0086045D">
              <w:t>F1-Score</w:t>
            </w:r>
          </w:p>
        </w:tc>
        <w:tc>
          <w:tcPr>
            <w:tcW w:w="2410" w:type="dxa"/>
            <w:tcBorders>
              <w:top w:val="single" w:sz="8" w:space="0" w:color="FFFFFF"/>
              <w:left w:val="single" w:sz="8" w:space="0" w:color="FFFFFF"/>
              <w:bottom w:val="single" w:sz="8" w:space="0" w:color="FFFFFF"/>
              <w:right w:val="single" w:sz="8" w:space="0" w:color="FFFFFF"/>
            </w:tcBorders>
            <w:shd w:val="clear" w:color="auto" w:fill="EEF2E8"/>
          </w:tcPr>
          <w:p w:rsidR="0086045D" w:rsidRPr="0086045D" w:rsidRDefault="0086045D" w:rsidP="0086045D">
            <w:pPr>
              <w:pStyle w:val="ListParagraph"/>
            </w:pPr>
            <w:r w:rsidRPr="0086045D">
              <w:t>74.23%</w:t>
            </w:r>
          </w:p>
        </w:tc>
        <w:tc>
          <w:tcPr>
            <w:tcW w:w="1984" w:type="dxa"/>
            <w:tcBorders>
              <w:top w:val="single" w:sz="8" w:space="0" w:color="FFFFFF"/>
              <w:left w:val="single" w:sz="8" w:space="0" w:color="FFFFFF"/>
              <w:bottom w:val="single" w:sz="8" w:space="0" w:color="FFFFFF"/>
              <w:right w:val="single" w:sz="8" w:space="0" w:color="FFFFFF"/>
            </w:tcBorders>
            <w:shd w:val="clear" w:color="auto" w:fill="EEF2E8"/>
            <w:tcMar>
              <w:top w:w="72" w:type="dxa"/>
              <w:left w:w="144" w:type="dxa"/>
              <w:bottom w:w="72" w:type="dxa"/>
              <w:right w:w="144" w:type="dxa"/>
            </w:tcMar>
            <w:hideMark/>
          </w:tcPr>
          <w:p w:rsidR="0086045D" w:rsidRPr="0086045D" w:rsidRDefault="0086045D" w:rsidP="0086045D">
            <w:pPr>
              <w:pStyle w:val="ListParagraph"/>
            </w:pPr>
            <w:r w:rsidRPr="0086045D">
              <w:t>73.42%</w:t>
            </w:r>
          </w:p>
        </w:tc>
      </w:tr>
    </w:tbl>
    <w:p w:rsidR="00001C7D" w:rsidRDefault="00001C7D" w:rsidP="00F275E7">
      <w:pPr>
        <w:pStyle w:val="ListParagraph"/>
      </w:pPr>
    </w:p>
    <w:p w:rsidR="00910B3F" w:rsidRPr="0068191D" w:rsidRDefault="005E7F98">
      <w:pPr>
        <w:pStyle w:val="Heading2"/>
      </w:pPr>
      <w:bookmarkStart w:id="12" w:name="_7ozn9sestnfe" w:colFirst="0" w:colLast="0"/>
      <w:bookmarkEnd w:id="12"/>
      <w:r w:rsidRPr="0068191D">
        <w:lastRenderedPageBreak/>
        <w:t>Implementation</w:t>
      </w:r>
    </w:p>
    <w:p w:rsidR="00910B3F" w:rsidRPr="00311C4E" w:rsidRDefault="005E7F98" w:rsidP="00F275E7">
      <w:pPr>
        <w:numPr>
          <w:ilvl w:val="0"/>
          <w:numId w:val="15"/>
        </w:numPr>
        <w:ind w:left="284" w:hanging="284"/>
        <w:rPr>
          <w:b/>
          <w:bCs/>
        </w:rPr>
      </w:pPr>
      <w:r w:rsidRPr="00311C4E">
        <w:rPr>
          <w:b/>
          <w:bCs/>
        </w:rPr>
        <w:t>What are the considerations for implementing the model in production?</w:t>
      </w:r>
    </w:p>
    <w:p w:rsidR="00910B3F" w:rsidRPr="00311C4E" w:rsidRDefault="007555F7" w:rsidP="007555F7">
      <w:r w:rsidRPr="00311C4E">
        <w:t xml:space="preserve">The model still needs more improvement and more data before </w:t>
      </w:r>
      <w:r w:rsidR="00311C4E" w:rsidRPr="00311C4E">
        <w:t>its implementation.</w:t>
      </w:r>
    </w:p>
    <w:p w:rsidR="00910B3F" w:rsidRPr="00A45604" w:rsidRDefault="005E7F98">
      <w:pPr>
        <w:pStyle w:val="Heading1"/>
        <w:rPr>
          <w:b/>
          <w:bCs/>
        </w:rPr>
      </w:pPr>
      <w:bookmarkStart w:id="13" w:name="_ilpptgs0lvv" w:colFirst="0" w:colLast="0"/>
      <w:bookmarkEnd w:id="13"/>
      <w:r w:rsidRPr="00A45604">
        <w:rPr>
          <w:b/>
          <w:bCs/>
        </w:rPr>
        <w:t>Data answer</w:t>
      </w:r>
    </w:p>
    <w:p w:rsidR="00910B3F" w:rsidRPr="00A45604" w:rsidRDefault="005E7F98" w:rsidP="00F275E7">
      <w:pPr>
        <w:numPr>
          <w:ilvl w:val="0"/>
          <w:numId w:val="15"/>
        </w:numPr>
        <w:ind w:left="284" w:hanging="284"/>
      </w:pPr>
      <w:r w:rsidRPr="00A45604">
        <w:t>Was the data question answered satisfactorily?</w:t>
      </w:r>
    </w:p>
    <w:p w:rsidR="00C027A1" w:rsidRDefault="00C027A1" w:rsidP="00C027A1">
      <w:r>
        <w:t>Yes, two models were identify that are able to predict the risk of defaulting on a personal loan: Random Forest and Logistic Regression.</w:t>
      </w:r>
    </w:p>
    <w:p w:rsidR="00C027A1" w:rsidRDefault="00C027A1" w:rsidP="00C027A1"/>
    <w:p w:rsidR="00A473F6" w:rsidRDefault="00A473F6" w:rsidP="00C027A1">
      <w:r>
        <w:t xml:space="preserve">Boosted Logistic Regression was selected as the best option. Some of the pros and cons are listed below: </w:t>
      </w:r>
    </w:p>
    <w:p w:rsidR="00A473F6" w:rsidRDefault="00A473F6" w:rsidP="00C027A1"/>
    <w:p w:rsidR="00000000" w:rsidRPr="00A473F6" w:rsidRDefault="003A0E1C" w:rsidP="00A473F6">
      <w:pPr>
        <w:numPr>
          <w:ilvl w:val="0"/>
          <w:numId w:val="22"/>
        </w:numPr>
      </w:pPr>
      <w:r w:rsidRPr="00A473F6">
        <w:rPr>
          <w:b/>
          <w:bCs/>
        </w:rPr>
        <w:t xml:space="preserve">Pros: </w:t>
      </w:r>
      <w:r w:rsidRPr="00A473F6">
        <w:t xml:space="preserve">stable, simpler, easier to implement and interpret, efficient to train, uses less computational power. Very popular and is used when target is categorical. It is easy to convert the model </w:t>
      </w:r>
      <w:r w:rsidRPr="00A473F6">
        <w:t xml:space="preserve">result to a specific strategy and deploy. </w:t>
      </w:r>
    </w:p>
    <w:p w:rsidR="00000000" w:rsidRPr="00A473F6" w:rsidRDefault="003A0E1C" w:rsidP="00A473F6">
      <w:pPr>
        <w:numPr>
          <w:ilvl w:val="0"/>
          <w:numId w:val="22"/>
        </w:numPr>
      </w:pPr>
      <w:r w:rsidRPr="00A473F6">
        <w:rPr>
          <w:b/>
          <w:bCs/>
        </w:rPr>
        <w:t xml:space="preserve">Cons: </w:t>
      </w:r>
      <w:r w:rsidRPr="00A473F6">
        <w:t>easy to under-fit, high demand for data, not to good at dealing with unba</w:t>
      </w:r>
      <w:r w:rsidRPr="00A473F6">
        <w:t>lanced data, high-dimension feature set, and categorical features.</w:t>
      </w:r>
    </w:p>
    <w:p w:rsidR="00000000" w:rsidRPr="00A473F6" w:rsidRDefault="003A0E1C" w:rsidP="00A473F6">
      <w:pPr>
        <w:numPr>
          <w:ilvl w:val="0"/>
          <w:numId w:val="22"/>
        </w:numPr>
      </w:pPr>
      <w:r w:rsidRPr="00A473F6">
        <w:rPr>
          <w:b/>
          <w:bCs/>
        </w:rPr>
        <w:t xml:space="preserve">Boosting: </w:t>
      </w:r>
      <w:r w:rsidRPr="00A473F6">
        <w:t>makes the model more robust and stable, impro</w:t>
      </w:r>
      <w:r w:rsidRPr="00A473F6">
        <w:t>ves accuracy, but reduce interpretability.</w:t>
      </w:r>
    </w:p>
    <w:p w:rsidR="00A473F6" w:rsidRDefault="00A473F6" w:rsidP="00C027A1"/>
    <w:p w:rsidR="00C027A1" w:rsidRDefault="00C027A1" w:rsidP="00C027A1">
      <w:r>
        <w:t>There are eight main variables to look up when assessing a personal loan application</w:t>
      </w:r>
      <w:r w:rsidR="00AF2249">
        <w:t xml:space="preserve"> (loot at the table above)</w:t>
      </w:r>
      <w:r>
        <w:t>.</w:t>
      </w:r>
    </w:p>
    <w:p w:rsidR="00C027A1" w:rsidRPr="00C027A1" w:rsidRDefault="00C027A1" w:rsidP="00C027A1"/>
    <w:p w:rsidR="00910B3F" w:rsidRPr="00A45604" w:rsidRDefault="005E7F98" w:rsidP="00F275E7">
      <w:pPr>
        <w:numPr>
          <w:ilvl w:val="0"/>
          <w:numId w:val="15"/>
        </w:numPr>
        <w:ind w:left="284" w:hanging="284"/>
        <w:rPr>
          <w:b/>
          <w:bCs/>
        </w:rPr>
      </w:pPr>
      <w:r w:rsidRPr="00A45604">
        <w:rPr>
          <w:b/>
          <w:bCs/>
        </w:rPr>
        <w:t>What is the confidence level in the data answer?</w:t>
      </w:r>
    </w:p>
    <w:p w:rsidR="00910B3F" w:rsidRPr="00A45604" w:rsidRDefault="00C027A1">
      <w:r w:rsidRPr="00A45604">
        <w:t>Both models have similar evaluation metrics. Accuracy around 74% and F1-score (trade-off between recall and precision) around 73-74%.</w:t>
      </w:r>
    </w:p>
    <w:p w:rsidR="00910B3F" w:rsidRPr="0068191D" w:rsidRDefault="005E7F98">
      <w:pPr>
        <w:pStyle w:val="Heading1"/>
      </w:pPr>
      <w:bookmarkStart w:id="14" w:name="_stzmxsf8au64" w:colFirst="0" w:colLast="0"/>
      <w:bookmarkEnd w:id="14"/>
      <w:r w:rsidRPr="0068191D">
        <w:t>Business answer</w:t>
      </w:r>
    </w:p>
    <w:p w:rsidR="001C2C2A" w:rsidRPr="001C2C2A" w:rsidRDefault="005E7F98" w:rsidP="001C2C2A">
      <w:pPr>
        <w:numPr>
          <w:ilvl w:val="0"/>
          <w:numId w:val="15"/>
        </w:numPr>
        <w:ind w:left="284" w:hanging="284"/>
        <w:rPr>
          <w:b/>
          <w:bCs/>
        </w:rPr>
      </w:pPr>
      <w:r w:rsidRPr="001C2C2A">
        <w:rPr>
          <w:b/>
          <w:bCs/>
        </w:rPr>
        <w:t>Was the business question answered satisfactorily?</w:t>
      </w:r>
      <w:r w:rsidR="001C2C2A" w:rsidRPr="001C2C2A">
        <w:rPr>
          <w:b/>
          <w:bCs/>
        </w:rPr>
        <w:t xml:space="preserve"> </w:t>
      </w:r>
      <w:r w:rsidR="001C2C2A" w:rsidRPr="001C2C2A">
        <w:rPr>
          <w:b/>
          <w:bCs/>
        </w:rPr>
        <w:t>What is the confidence level in the business answer?</w:t>
      </w:r>
    </w:p>
    <w:p w:rsidR="00C027A1" w:rsidRDefault="00A45604" w:rsidP="00A45604">
      <w:r>
        <w:t xml:space="preserve">Yes, machine learning models can offer a solution when assessing the risk of a loan default fast. However the accuracy and F1-score are not </w:t>
      </w:r>
      <w:r w:rsidR="001C2C2A">
        <w:t>as high as desirable; further improvement is recommended.</w:t>
      </w:r>
      <w:r>
        <w:t xml:space="preserve"> </w:t>
      </w:r>
    </w:p>
    <w:p w:rsidR="001C2C2A" w:rsidRDefault="001C2C2A" w:rsidP="00A45604"/>
    <w:p w:rsidR="001C2C2A" w:rsidRPr="001C2C2A" w:rsidRDefault="001C2C2A" w:rsidP="001C2C2A">
      <w:pPr>
        <w:jc w:val="both"/>
      </w:pPr>
      <w:r>
        <w:t>Classification</w:t>
      </w:r>
      <w:r w:rsidRPr="001C2C2A">
        <w:t xml:space="preserve"> of imbalanced data and outliers’ management are a challenge for machine learning.</w:t>
      </w:r>
    </w:p>
    <w:p w:rsidR="00910B3F" w:rsidRPr="0068191D" w:rsidRDefault="005E7F98">
      <w:pPr>
        <w:pStyle w:val="Heading1"/>
      </w:pPr>
      <w:bookmarkStart w:id="15" w:name="_cd1no9ni2qko" w:colFirst="0" w:colLast="0"/>
      <w:bookmarkEnd w:id="15"/>
      <w:r w:rsidRPr="0068191D">
        <w:t>Response to stakeholders</w:t>
      </w:r>
    </w:p>
    <w:p w:rsidR="00910B3F" w:rsidRPr="001C2C2A" w:rsidRDefault="005E7F98" w:rsidP="00F275E7">
      <w:pPr>
        <w:numPr>
          <w:ilvl w:val="0"/>
          <w:numId w:val="15"/>
        </w:numPr>
        <w:ind w:left="284" w:hanging="284"/>
        <w:rPr>
          <w:b/>
          <w:bCs/>
        </w:rPr>
      </w:pPr>
      <w:r w:rsidRPr="001C2C2A">
        <w:rPr>
          <w:b/>
          <w:bCs/>
        </w:rPr>
        <w:t>What are the overall messages and recommendations to the stakeholders?</w:t>
      </w:r>
    </w:p>
    <w:p w:rsidR="001C2C2A" w:rsidRDefault="001C2C2A" w:rsidP="00C256A2">
      <w:bookmarkStart w:id="16" w:name="_hud273b24653" w:colFirst="0" w:colLast="0"/>
      <w:bookmarkEnd w:id="16"/>
      <w:r w:rsidRPr="001C2C2A">
        <w:t>Machine learning algorithms have a lot to offer to the world of credit risk assessment due to their unparalleled predictive power and speed.</w:t>
      </w:r>
    </w:p>
    <w:p w:rsidR="00C256A2" w:rsidRDefault="00C256A2" w:rsidP="00C256A2"/>
    <w:p w:rsidR="00910B3F" w:rsidRDefault="005E7F98" w:rsidP="001C2C2A">
      <w:pPr>
        <w:pStyle w:val="Heading1"/>
      </w:pPr>
      <w:bookmarkStart w:id="17" w:name="_GoBack"/>
      <w:bookmarkEnd w:id="17"/>
      <w:r w:rsidRPr="0068191D">
        <w:lastRenderedPageBreak/>
        <w:t>End-to-end solution</w:t>
      </w:r>
    </w:p>
    <w:p w:rsidR="001C2C2A" w:rsidRPr="0068191D" w:rsidRDefault="001C2C2A" w:rsidP="001C2C2A"/>
    <w:p w:rsidR="00910B3F" w:rsidRPr="001C2C2A" w:rsidRDefault="005E7F98" w:rsidP="00F275E7">
      <w:pPr>
        <w:numPr>
          <w:ilvl w:val="0"/>
          <w:numId w:val="15"/>
        </w:numPr>
        <w:ind w:left="284" w:hanging="284"/>
        <w:rPr>
          <w:b/>
          <w:bCs/>
        </w:rPr>
      </w:pPr>
      <w:r w:rsidRPr="001C2C2A">
        <w:rPr>
          <w:b/>
          <w:bCs/>
        </w:rPr>
        <w:t>What is the overall end-to-end solution to use the model developed in the project?</w:t>
      </w:r>
    </w:p>
    <w:p w:rsidR="00910B3F" w:rsidRDefault="001C2C2A" w:rsidP="00A473F6">
      <w:pPr>
        <w:jc w:val="both"/>
      </w:pPr>
      <w:r w:rsidRPr="001C2C2A">
        <w:t xml:space="preserve">Even if the Boosted Logistic Regression model with optimized hyper-parameters is the best option, </w:t>
      </w:r>
      <w:r w:rsidR="00A473F6">
        <w:t xml:space="preserve">further steps can be underrating </w:t>
      </w:r>
      <w:r w:rsidRPr="001C2C2A">
        <w:t>to improve the accuracy</w:t>
      </w:r>
      <w:r w:rsidR="00A473F6">
        <w:t>,</w:t>
      </w:r>
      <w:r w:rsidRPr="001C2C2A">
        <w:t xml:space="preserve"> and particularly the precision and recall.</w:t>
      </w:r>
      <w:r w:rsidR="00A473F6">
        <w:t xml:space="preserve"> Some of these steps could be:</w:t>
      </w:r>
    </w:p>
    <w:p w:rsidR="00A473F6" w:rsidRDefault="00A473F6" w:rsidP="001C2C2A"/>
    <w:p w:rsidR="00A473F6" w:rsidRPr="00A473F6" w:rsidRDefault="00A473F6" w:rsidP="00A473F6">
      <w:pPr>
        <w:pStyle w:val="ListParagraph"/>
        <w:numPr>
          <w:ilvl w:val="1"/>
          <w:numId w:val="20"/>
        </w:numPr>
        <w:spacing w:after="160" w:line="259" w:lineRule="auto"/>
        <w:ind w:left="567" w:hanging="283"/>
        <w:jc w:val="both"/>
      </w:pPr>
      <w:r w:rsidRPr="00A473F6">
        <w:t>Model performance could be improved with more rich data (especially from the defaulters, minority class).</w:t>
      </w:r>
    </w:p>
    <w:p w:rsidR="00A473F6" w:rsidRPr="00A473F6" w:rsidRDefault="00A473F6" w:rsidP="00A473F6">
      <w:pPr>
        <w:pStyle w:val="ListParagraph"/>
        <w:numPr>
          <w:ilvl w:val="1"/>
          <w:numId w:val="20"/>
        </w:numPr>
        <w:spacing w:after="160" w:line="259" w:lineRule="auto"/>
        <w:ind w:left="567" w:hanging="283"/>
        <w:jc w:val="both"/>
      </w:pPr>
      <w:r w:rsidRPr="00A473F6">
        <w:t xml:space="preserve">Need of more domain knowledge to deal with outliers. Data outliers can spoil and mislead the training process resulting in longer training times, less accurate models and ultimately poorer results. </w:t>
      </w:r>
    </w:p>
    <w:p w:rsidR="00A473F6" w:rsidRPr="00A473F6" w:rsidRDefault="00A473F6" w:rsidP="00A473F6">
      <w:pPr>
        <w:pStyle w:val="ListParagraph"/>
        <w:numPr>
          <w:ilvl w:val="1"/>
          <w:numId w:val="20"/>
        </w:numPr>
        <w:spacing w:after="160" w:line="259" w:lineRule="auto"/>
        <w:ind w:left="567" w:hanging="283"/>
        <w:jc w:val="both"/>
      </w:pPr>
      <w:r w:rsidRPr="00A473F6">
        <w:t>Domain knowledge would help in assessing which outliers should be kept, which removed and/or which to change for another variable.</w:t>
      </w:r>
    </w:p>
    <w:p w:rsidR="00A473F6" w:rsidRDefault="00A473F6" w:rsidP="00A473F6">
      <w:pPr>
        <w:pStyle w:val="ListParagraph"/>
        <w:numPr>
          <w:ilvl w:val="1"/>
          <w:numId w:val="20"/>
        </w:numPr>
        <w:spacing w:after="160" w:line="259" w:lineRule="auto"/>
        <w:ind w:left="567" w:hanging="283"/>
        <w:jc w:val="both"/>
      </w:pPr>
      <w:r w:rsidRPr="00A473F6">
        <w:t>Use penalized models to impose an additional cost on the model for making classification mistakes on the minority class during training and see how performance improves.</w:t>
      </w:r>
    </w:p>
    <w:p w:rsidR="00910B3F" w:rsidRPr="0068191D" w:rsidRDefault="005E7F98">
      <w:pPr>
        <w:pStyle w:val="Heading1"/>
      </w:pPr>
      <w:bookmarkStart w:id="18" w:name="_26wg8c3r5a5a" w:colFirst="0" w:colLast="0"/>
      <w:bookmarkEnd w:id="18"/>
      <w:r w:rsidRPr="0068191D">
        <w:t>References</w:t>
      </w:r>
    </w:p>
    <w:p w:rsidR="00F275E7" w:rsidRPr="001F7312" w:rsidRDefault="005E7F98" w:rsidP="00DD2734">
      <w:pPr>
        <w:numPr>
          <w:ilvl w:val="0"/>
          <w:numId w:val="15"/>
        </w:numPr>
        <w:ind w:left="284" w:hanging="284"/>
        <w:rPr>
          <w:b/>
          <w:bCs/>
        </w:rPr>
      </w:pPr>
      <w:r w:rsidRPr="001F7312">
        <w:rPr>
          <w:b/>
          <w:bCs/>
        </w:rPr>
        <w:t xml:space="preserve">Where are the data and code used in the project? </w:t>
      </w:r>
    </w:p>
    <w:p w:rsidR="00F275E7" w:rsidRPr="00DD2734" w:rsidRDefault="00F275E7" w:rsidP="00DD2734"/>
    <w:p w:rsidR="00F275E7" w:rsidRDefault="00DD2734" w:rsidP="00DD2734">
      <w:r>
        <w:t>Available at: github.com/</w:t>
      </w:r>
      <w:r w:rsidR="00B634B7">
        <w:t>MonicaEstrada888</w:t>
      </w:r>
    </w:p>
    <w:p w:rsidR="00DD2734" w:rsidRPr="00DD2734" w:rsidRDefault="00DD2734" w:rsidP="00DD2734"/>
    <w:p w:rsidR="00910B3F" w:rsidRPr="001F7312" w:rsidRDefault="005E7F98" w:rsidP="00F275E7">
      <w:pPr>
        <w:numPr>
          <w:ilvl w:val="0"/>
          <w:numId w:val="15"/>
        </w:numPr>
        <w:ind w:left="284" w:hanging="284"/>
        <w:rPr>
          <w:b/>
          <w:bCs/>
        </w:rPr>
      </w:pPr>
      <w:r w:rsidRPr="001F7312">
        <w:rPr>
          <w:b/>
          <w:bCs/>
        </w:rPr>
        <w:t xml:space="preserve">What are the resources used in the project? (libraries, algorithms, </w:t>
      </w:r>
      <w:proofErr w:type="spellStart"/>
      <w:r w:rsidRPr="001F7312">
        <w:rPr>
          <w:b/>
          <w:bCs/>
        </w:rPr>
        <w:t>etc</w:t>
      </w:r>
      <w:proofErr w:type="spellEnd"/>
      <w:r w:rsidRPr="001F7312">
        <w:rPr>
          <w:b/>
          <w:bCs/>
        </w:rPr>
        <w:t>)</w:t>
      </w:r>
    </w:p>
    <w:p w:rsidR="00FE476C" w:rsidRDefault="00FE476C" w:rsidP="00FE476C"/>
    <w:p w:rsidR="00B634B7" w:rsidRDefault="00B634B7" w:rsidP="00B634B7">
      <w:r>
        <w:t>Available at: github.com/MonicaEstrada888</w:t>
      </w:r>
    </w:p>
    <w:p w:rsidR="00DD2734" w:rsidRPr="00DD2734" w:rsidRDefault="00DD2734" w:rsidP="00FE476C"/>
    <w:p w:rsidR="008D68A0" w:rsidRDefault="00DD2734" w:rsidP="00DD2734">
      <w:pPr>
        <w:numPr>
          <w:ilvl w:val="0"/>
          <w:numId w:val="15"/>
        </w:numPr>
        <w:ind w:left="284" w:hanging="284"/>
        <w:rPr>
          <w:b/>
          <w:bCs/>
        </w:rPr>
      </w:pPr>
      <w:r w:rsidRPr="001F7312">
        <w:rPr>
          <w:b/>
          <w:bCs/>
        </w:rPr>
        <w:t>Other sources</w:t>
      </w:r>
    </w:p>
    <w:p w:rsidR="00296236" w:rsidRDefault="00296236" w:rsidP="00296236">
      <w:pPr>
        <w:ind w:left="284"/>
        <w:rPr>
          <w:b/>
          <w:bCs/>
        </w:rPr>
      </w:pPr>
    </w:p>
    <w:p w:rsidR="00C256A2" w:rsidRDefault="00C256A2" w:rsidP="00C256A2">
      <w:pPr>
        <w:ind w:left="284" w:hanging="284"/>
        <w:rPr>
          <w:rFonts w:asciiTheme="minorBidi" w:hAnsiTheme="minorBidi" w:cstheme="minorBidi"/>
          <w:color w:val="FF0000"/>
        </w:rPr>
      </w:pPr>
      <w:r w:rsidRPr="001F1213">
        <w:rPr>
          <w:rFonts w:asciiTheme="minorBidi" w:hAnsiTheme="minorBidi" w:cstheme="minorBidi"/>
          <w:b/>
          <w:bCs/>
        </w:rPr>
        <w:t>1</w:t>
      </w:r>
      <w:r>
        <w:rPr>
          <w:rFonts w:asciiTheme="minorBidi" w:hAnsiTheme="minorBidi" w:cstheme="minorBidi"/>
        </w:rPr>
        <w:tab/>
      </w:r>
      <w:proofErr w:type="spellStart"/>
      <w:r w:rsidRPr="00385F53">
        <w:rPr>
          <w:rFonts w:asciiTheme="minorBidi" w:hAnsiTheme="minorBidi" w:cstheme="minorBidi"/>
        </w:rPr>
        <w:t>Baggonkar</w:t>
      </w:r>
      <w:proofErr w:type="spellEnd"/>
      <w:r w:rsidRPr="00385F53">
        <w:rPr>
          <w:rFonts w:asciiTheme="minorBidi" w:hAnsiTheme="minorBidi" w:cstheme="minorBidi"/>
        </w:rPr>
        <w:t xml:space="preserve">, Swaraj, 2020, </w:t>
      </w:r>
      <w:proofErr w:type="gramStart"/>
      <w:r w:rsidRPr="00385F53">
        <w:rPr>
          <w:rFonts w:asciiTheme="minorBidi" w:hAnsiTheme="minorBidi" w:cstheme="minorBidi"/>
          <w:i/>
          <w:iCs/>
        </w:rPr>
        <w:t>This</w:t>
      </w:r>
      <w:proofErr w:type="gramEnd"/>
      <w:r w:rsidRPr="00385F53">
        <w:rPr>
          <w:rFonts w:asciiTheme="minorBidi" w:hAnsiTheme="minorBidi" w:cstheme="minorBidi"/>
          <w:i/>
          <w:iCs/>
        </w:rPr>
        <w:t xml:space="preserve"> week in Auto: Banks unwilling to lend to two-wheeler buyers over default fears, </w:t>
      </w:r>
      <w:r w:rsidRPr="00385F53">
        <w:rPr>
          <w:rFonts w:asciiTheme="minorBidi" w:hAnsiTheme="minorBidi" w:cstheme="minorBidi"/>
        </w:rPr>
        <w:t xml:space="preserve">Money Control, </w:t>
      </w:r>
      <w:r w:rsidRPr="00385F53">
        <w:rPr>
          <w:rFonts w:asciiTheme="minorBidi" w:hAnsiTheme="minorBidi" w:cstheme="minorBidi"/>
          <w:shd w:val="clear" w:color="auto" w:fill="FFFFFF"/>
        </w:rPr>
        <w:t xml:space="preserve">viewed 6 May 2021, </w:t>
      </w:r>
      <w:hyperlink r:id="rId9" w:history="1">
        <w:r w:rsidRPr="00B37247">
          <w:rPr>
            <w:rStyle w:val="Hyperlink"/>
            <w:rFonts w:asciiTheme="minorBidi" w:hAnsiTheme="minorBidi" w:cstheme="minorBidi"/>
          </w:rPr>
          <w:t>https://www.moneycontrol.com/news/technology/auto/this-week-in-auto-banks-unwilling-to-lend-to-two-wheeler-buyers-over-default-fears-5947271.html</w:t>
        </w:r>
      </w:hyperlink>
      <w:r>
        <w:rPr>
          <w:rFonts w:asciiTheme="minorBidi" w:hAnsiTheme="minorBidi" w:cstheme="minorBidi"/>
          <w:color w:val="FF0000"/>
        </w:rPr>
        <w:t xml:space="preserve"> </w:t>
      </w:r>
      <w:r w:rsidRPr="0068191D">
        <w:rPr>
          <w:rFonts w:asciiTheme="minorBidi" w:hAnsiTheme="minorBidi" w:cstheme="minorBidi"/>
          <w:color w:val="FF0000"/>
        </w:rPr>
        <w:t xml:space="preserve"> </w:t>
      </w:r>
      <w:r>
        <w:rPr>
          <w:rFonts w:asciiTheme="minorBidi" w:hAnsiTheme="minorBidi" w:cstheme="minorBidi"/>
          <w:color w:val="FF0000"/>
        </w:rPr>
        <w:t xml:space="preserve"> </w:t>
      </w:r>
      <w:r w:rsidRPr="0068191D">
        <w:rPr>
          <w:rFonts w:asciiTheme="minorBidi" w:hAnsiTheme="minorBidi" w:cstheme="minorBidi"/>
          <w:color w:val="FF0000"/>
        </w:rPr>
        <w:t xml:space="preserve"> </w:t>
      </w:r>
    </w:p>
    <w:p w:rsidR="00C256A2" w:rsidRDefault="00C256A2" w:rsidP="00C256A2">
      <w:pPr>
        <w:rPr>
          <w:rFonts w:asciiTheme="minorBidi" w:hAnsiTheme="minorBidi" w:cstheme="minorBidi"/>
          <w:color w:val="FF0000"/>
        </w:rPr>
      </w:pPr>
    </w:p>
    <w:p w:rsidR="00C256A2" w:rsidRDefault="00C256A2" w:rsidP="00C256A2">
      <w:pPr>
        <w:ind w:left="284" w:hanging="284"/>
        <w:rPr>
          <w:rFonts w:asciiTheme="minorBidi" w:hAnsiTheme="minorBidi" w:cstheme="minorBidi"/>
        </w:rPr>
      </w:pPr>
      <w:r w:rsidRPr="0058039A">
        <w:rPr>
          <w:rFonts w:asciiTheme="minorBidi" w:hAnsiTheme="minorBidi" w:cstheme="minorBidi"/>
          <w:b/>
          <w:bCs/>
        </w:rPr>
        <w:t>2</w:t>
      </w:r>
      <w:r>
        <w:rPr>
          <w:rFonts w:asciiTheme="minorBidi" w:hAnsiTheme="minorBidi" w:cstheme="minorBidi"/>
          <w:b/>
          <w:bCs/>
        </w:rPr>
        <w:tab/>
      </w:r>
      <w:proofErr w:type="spellStart"/>
      <w:r>
        <w:rPr>
          <w:rFonts w:asciiTheme="minorBidi" w:hAnsiTheme="minorBidi" w:cstheme="minorBidi"/>
        </w:rPr>
        <w:t>Beshr</w:t>
      </w:r>
      <w:proofErr w:type="spellEnd"/>
      <w:r>
        <w:rPr>
          <w:rFonts w:asciiTheme="minorBidi" w:hAnsiTheme="minorBidi" w:cstheme="minorBidi"/>
        </w:rPr>
        <w:t xml:space="preserve">, Sarah, 2020. </w:t>
      </w:r>
      <w:r>
        <w:rPr>
          <w:rFonts w:asciiTheme="minorBidi" w:hAnsiTheme="minorBidi" w:cstheme="minorBidi"/>
          <w:i/>
          <w:iCs/>
        </w:rPr>
        <w:t>A machine learning approach to credit risk assessment.</w:t>
      </w:r>
      <w:r>
        <w:rPr>
          <w:rFonts w:asciiTheme="minorBidi" w:hAnsiTheme="minorBidi" w:cstheme="minorBidi"/>
        </w:rPr>
        <w:t xml:space="preserve"> Towards data science, </w:t>
      </w:r>
      <w:r w:rsidRPr="00385F53">
        <w:rPr>
          <w:rFonts w:asciiTheme="minorBidi" w:hAnsiTheme="minorBidi" w:cstheme="minorBidi"/>
          <w:shd w:val="clear" w:color="auto" w:fill="FFFFFF"/>
        </w:rPr>
        <w:t xml:space="preserve">viewed </w:t>
      </w:r>
      <w:r>
        <w:rPr>
          <w:rFonts w:asciiTheme="minorBidi" w:hAnsiTheme="minorBidi" w:cstheme="minorBidi"/>
          <w:shd w:val="clear" w:color="auto" w:fill="FFFFFF"/>
        </w:rPr>
        <w:t>1</w:t>
      </w:r>
      <w:r w:rsidRPr="00385F53">
        <w:rPr>
          <w:rFonts w:asciiTheme="minorBidi" w:hAnsiTheme="minorBidi" w:cstheme="minorBidi"/>
          <w:shd w:val="clear" w:color="auto" w:fill="FFFFFF"/>
        </w:rPr>
        <w:t>6 May 2021,</w:t>
      </w:r>
      <w:r>
        <w:rPr>
          <w:rFonts w:asciiTheme="minorBidi" w:hAnsiTheme="minorBidi" w:cstheme="minorBidi"/>
          <w:shd w:val="clear" w:color="auto" w:fill="FFFFFF"/>
        </w:rPr>
        <w:t xml:space="preserve"> </w:t>
      </w:r>
      <w:hyperlink r:id="rId10" w:history="1">
        <w:r w:rsidRPr="00B37247">
          <w:rPr>
            <w:rStyle w:val="Hyperlink"/>
            <w:rFonts w:asciiTheme="minorBidi" w:hAnsiTheme="minorBidi" w:cstheme="minorBidi"/>
          </w:rPr>
          <w:t>https://towardsdatascience.com/a-machine-learning-approach-to-credit-risk-assessment-ba8eda1cd11f</w:t>
        </w:r>
      </w:hyperlink>
      <w:r>
        <w:rPr>
          <w:rFonts w:asciiTheme="minorBidi" w:hAnsiTheme="minorBidi" w:cstheme="minorBidi"/>
        </w:rPr>
        <w:t xml:space="preserve"> </w:t>
      </w:r>
    </w:p>
    <w:p w:rsidR="00C256A2" w:rsidRDefault="00C256A2" w:rsidP="00C256A2">
      <w:pPr>
        <w:rPr>
          <w:rFonts w:asciiTheme="minorBidi" w:hAnsiTheme="minorBidi" w:cstheme="minorBidi"/>
        </w:rPr>
      </w:pPr>
    </w:p>
    <w:p w:rsidR="00C256A2" w:rsidRDefault="00C256A2" w:rsidP="00C256A2">
      <w:pPr>
        <w:ind w:left="284" w:hanging="284"/>
        <w:rPr>
          <w:rFonts w:asciiTheme="minorBidi" w:hAnsiTheme="minorBidi" w:cstheme="minorBidi"/>
          <w:color w:val="FF0000"/>
        </w:rPr>
      </w:pPr>
      <w:r w:rsidRPr="0058039A">
        <w:rPr>
          <w:rFonts w:asciiTheme="minorBidi" w:hAnsiTheme="minorBidi" w:cstheme="minorBidi"/>
          <w:b/>
          <w:bCs/>
        </w:rPr>
        <w:t>3</w:t>
      </w:r>
      <w:r>
        <w:rPr>
          <w:rFonts w:asciiTheme="minorBidi" w:hAnsiTheme="minorBidi" w:cstheme="minorBidi"/>
          <w:b/>
          <w:bCs/>
        </w:rPr>
        <w:tab/>
      </w:r>
      <w:r w:rsidRPr="00B56738">
        <w:rPr>
          <w:rFonts w:asciiTheme="minorBidi" w:hAnsiTheme="minorBidi" w:cstheme="minorBidi"/>
        </w:rPr>
        <w:t xml:space="preserve">Brownlee, Jason, 2020, </w:t>
      </w:r>
      <w:r w:rsidRPr="00B56738">
        <w:rPr>
          <w:rFonts w:asciiTheme="minorBidi" w:hAnsiTheme="minorBidi" w:cstheme="minorBidi"/>
          <w:i/>
          <w:iCs/>
        </w:rPr>
        <w:t xml:space="preserve">How to develop voting </w:t>
      </w:r>
      <w:proofErr w:type="spellStart"/>
      <w:r w:rsidRPr="00B56738">
        <w:rPr>
          <w:rFonts w:asciiTheme="minorBidi" w:hAnsiTheme="minorBidi" w:cstheme="minorBidi"/>
          <w:i/>
          <w:iCs/>
        </w:rPr>
        <w:t>ensemles</w:t>
      </w:r>
      <w:proofErr w:type="spellEnd"/>
      <w:r w:rsidRPr="00B56738">
        <w:rPr>
          <w:rFonts w:asciiTheme="minorBidi" w:hAnsiTheme="minorBidi" w:cstheme="minorBidi"/>
          <w:i/>
          <w:iCs/>
        </w:rPr>
        <w:t xml:space="preserve"> with python, </w:t>
      </w:r>
      <w:r w:rsidRPr="00B56738">
        <w:rPr>
          <w:rFonts w:asciiTheme="minorBidi" w:hAnsiTheme="minorBidi" w:cstheme="minorBidi"/>
        </w:rPr>
        <w:t>Machine Learning Mastery, viewed 16 May 2021,</w:t>
      </w:r>
      <w:r>
        <w:rPr>
          <w:rFonts w:asciiTheme="minorBidi" w:hAnsiTheme="minorBidi" w:cstheme="minorBidi"/>
          <w:color w:val="FF0000"/>
        </w:rPr>
        <w:t xml:space="preserve"> </w:t>
      </w:r>
      <w:hyperlink r:id="rId11" w:history="1">
        <w:r w:rsidRPr="00B37247">
          <w:rPr>
            <w:rStyle w:val="Hyperlink"/>
            <w:rFonts w:asciiTheme="minorBidi" w:hAnsiTheme="minorBidi" w:cstheme="minorBidi"/>
          </w:rPr>
          <w:t>https://machinelearningmastery.com/voting-ensembles-with-python/</w:t>
        </w:r>
      </w:hyperlink>
      <w:r>
        <w:rPr>
          <w:rFonts w:asciiTheme="minorBidi" w:hAnsiTheme="minorBidi" w:cstheme="minorBidi"/>
          <w:color w:val="FF0000"/>
        </w:rPr>
        <w:t xml:space="preserve"> </w:t>
      </w:r>
    </w:p>
    <w:p w:rsidR="00C256A2" w:rsidRDefault="00C256A2" w:rsidP="00C256A2">
      <w:pPr>
        <w:rPr>
          <w:rFonts w:asciiTheme="minorBidi" w:hAnsiTheme="minorBidi" w:cstheme="minorBidi"/>
          <w:color w:val="FF0000"/>
        </w:rPr>
      </w:pPr>
    </w:p>
    <w:p w:rsidR="00C256A2" w:rsidRDefault="00C256A2" w:rsidP="00C256A2">
      <w:pPr>
        <w:ind w:left="284" w:hanging="284"/>
        <w:rPr>
          <w:rFonts w:asciiTheme="minorBidi" w:hAnsiTheme="minorBidi" w:cstheme="minorBidi"/>
          <w:color w:val="FF0000"/>
        </w:rPr>
      </w:pPr>
      <w:r w:rsidRPr="0058039A">
        <w:rPr>
          <w:rFonts w:asciiTheme="minorBidi" w:hAnsiTheme="minorBidi" w:cstheme="minorBidi"/>
          <w:b/>
          <w:bCs/>
        </w:rPr>
        <w:t>4</w:t>
      </w:r>
      <w:r>
        <w:rPr>
          <w:rFonts w:asciiTheme="minorBidi" w:hAnsiTheme="minorBidi" w:cstheme="minorBidi"/>
          <w:b/>
          <w:bCs/>
        </w:rPr>
        <w:tab/>
      </w:r>
      <w:proofErr w:type="spellStart"/>
      <w:r w:rsidRPr="00EC180C">
        <w:rPr>
          <w:rFonts w:asciiTheme="minorBidi" w:hAnsiTheme="minorBidi" w:cstheme="minorBidi"/>
        </w:rPr>
        <w:t>Coverfox</w:t>
      </w:r>
      <w:proofErr w:type="spellEnd"/>
      <w:r w:rsidRPr="00EC180C">
        <w:rPr>
          <w:rFonts w:asciiTheme="minorBidi" w:hAnsiTheme="minorBidi" w:cstheme="minorBidi"/>
        </w:rPr>
        <w:t xml:space="preserve">, 2021, </w:t>
      </w:r>
      <w:r w:rsidRPr="00EC180C">
        <w:rPr>
          <w:rFonts w:asciiTheme="minorBidi" w:hAnsiTheme="minorBidi" w:cstheme="minorBidi"/>
          <w:i/>
          <w:iCs/>
        </w:rPr>
        <w:t>CIBIL Score for Bike Loan</w:t>
      </w:r>
      <w:r w:rsidRPr="00EC180C">
        <w:rPr>
          <w:rFonts w:asciiTheme="minorBidi" w:hAnsiTheme="minorBidi" w:cstheme="minorBidi"/>
        </w:rPr>
        <w:t xml:space="preserve">, </w:t>
      </w:r>
      <w:proofErr w:type="spellStart"/>
      <w:r w:rsidRPr="00EC180C">
        <w:rPr>
          <w:rFonts w:asciiTheme="minorBidi" w:hAnsiTheme="minorBidi" w:cstheme="minorBidi"/>
        </w:rPr>
        <w:t>Coverfox</w:t>
      </w:r>
      <w:proofErr w:type="spellEnd"/>
      <w:r w:rsidRPr="00EC180C">
        <w:rPr>
          <w:rFonts w:asciiTheme="minorBidi" w:hAnsiTheme="minorBidi" w:cstheme="minorBidi"/>
        </w:rPr>
        <w:t xml:space="preserve">, </w:t>
      </w:r>
      <w:r w:rsidRPr="00EC180C">
        <w:rPr>
          <w:rFonts w:asciiTheme="minorBidi" w:hAnsiTheme="minorBidi" w:cstheme="minorBidi"/>
          <w:shd w:val="clear" w:color="auto" w:fill="FFFFFF"/>
        </w:rPr>
        <w:t>viewed 6 May 2021</w:t>
      </w:r>
      <w:proofErr w:type="gramStart"/>
      <w:r w:rsidRPr="00EC180C">
        <w:rPr>
          <w:rFonts w:asciiTheme="minorBidi" w:hAnsiTheme="minorBidi" w:cstheme="minorBidi"/>
          <w:shd w:val="clear" w:color="auto" w:fill="FFFFFF"/>
        </w:rPr>
        <w:t xml:space="preserve">, </w:t>
      </w:r>
      <w:r w:rsidRPr="00EC180C">
        <w:rPr>
          <w:rFonts w:asciiTheme="minorBidi" w:hAnsiTheme="minorBidi" w:cstheme="minorBidi"/>
        </w:rPr>
        <w:t xml:space="preserve"> </w:t>
      </w:r>
      <w:proofErr w:type="gramEnd"/>
      <w:r>
        <w:rPr>
          <w:rStyle w:val="Hyperlink"/>
          <w:rFonts w:asciiTheme="minorBidi" w:hAnsiTheme="minorBidi" w:cstheme="minorBidi"/>
        </w:rPr>
        <w:fldChar w:fldCharType="begin"/>
      </w:r>
      <w:r>
        <w:rPr>
          <w:rStyle w:val="Hyperlink"/>
          <w:rFonts w:asciiTheme="minorBidi" w:hAnsiTheme="minorBidi" w:cstheme="minorBidi"/>
        </w:rPr>
        <w:instrText xml:space="preserve"> HYPERLINK "https://www.coverfox.com/cibil/cibil-score/cibil-score-for-bike-loan/" </w:instrText>
      </w:r>
      <w:r>
        <w:rPr>
          <w:rStyle w:val="Hyperlink"/>
          <w:rFonts w:asciiTheme="minorBidi" w:hAnsiTheme="minorBidi" w:cstheme="minorBidi"/>
        </w:rPr>
        <w:fldChar w:fldCharType="separate"/>
      </w:r>
      <w:r w:rsidRPr="00B37247">
        <w:rPr>
          <w:rStyle w:val="Hyperlink"/>
          <w:rFonts w:asciiTheme="minorBidi" w:hAnsiTheme="minorBidi" w:cstheme="minorBidi"/>
        </w:rPr>
        <w:t>https://www.coverfox.com/cibil/cibil-score/cibil-score-for-bike-loan/</w:t>
      </w:r>
      <w:r>
        <w:rPr>
          <w:rStyle w:val="Hyperlink"/>
          <w:rFonts w:asciiTheme="minorBidi" w:hAnsiTheme="minorBidi" w:cstheme="minorBidi"/>
        </w:rPr>
        <w:fldChar w:fldCharType="end"/>
      </w:r>
    </w:p>
    <w:p w:rsidR="00C256A2" w:rsidRPr="0068191D" w:rsidRDefault="00C256A2" w:rsidP="00C256A2">
      <w:pPr>
        <w:rPr>
          <w:rFonts w:asciiTheme="minorBidi" w:hAnsiTheme="minorBidi" w:cstheme="minorBidi"/>
          <w:color w:val="FF0000"/>
        </w:rPr>
      </w:pPr>
    </w:p>
    <w:p w:rsidR="00C256A2" w:rsidRDefault="00C256A2" w:rsidP="00C256A2">
      <w:pPr>
        <w:ind w:left="284" w:hanging="284"/>
        <w:rPr>
          <w:rFonts w:asciiTheme="minorBidi" w:hAnsiTheme="minorBidi" w:cstheme="minorBidi"/>
          <w:color w:val="FF0000"/>
        </w:rPr>
      </w:pPr>
      <w:r w:rsidRPr="0058039A">
        <w:rPr>
          <w:rFonts w:asciiTheme="minorBidi" w:hAnsiTheme="minorBidi" w:cstheme="minorBidi"/>
          <w:b/>
          <w:bCs/>
        </w:rPr>
        <w:lastRenderedPageBreak/>
        <w:t>5</w:t>
      </w:r>
      <w:r>
        <w:rPr>
          <w:rFonts w:asciiTheme="minorBidi" w:hAnsiTheme="minorBidi" w:cstheme="minorBidi"/>
          <w:b/>
          <w:bCs/>
        </w:rPr>
        <w:tab/>
      </w:r>
      <w:r w:rsidRPr="001367DC">
        <w:rPr>
          <w:rFonts w:asciiTheme="minorBidi" w:hAnsiTheme="minorBidi" w:cstheme="minorBidi"/>
        </w:rPr>
        <w:t xml:space="preserve">CRISIL, 2019, </w:t>
      </w:r>
      <w:r w:rsidRPr="003A7F9D">
        <w:rPr>
          <w:rFonts w:asciiTheme="minorBidi" w:hAnsiTheme="minorBidi" w:cstheme="minorBidi"/>
          <w:i/>
          <w:iCs/>
        </w:rPr>
        <w:t>Ratings, Rating Rationale</w:t>
      </w:r>
      <w:r w:rsidRPr="001367DC">
        <w:rPr>
          <w:rFonts w:asciiTheme="minorBidi" w:hAnsiTheme="minorBidi" w:cstheme="minorBidi"/>
        </w:rPr>
        <w:t xml:space="preserve">, </w:t>
      </w:r>
      <w:r w:rsidRPr="001367DC">
        <w:rPr>
          <w:rFonts w:asciiTheme="minorBidi" w:hAnsiTheme="minorBidi" w:cstheme="minorBidi"/>
          <w:shd w:val="clear" w:color="auto" w:fill="FFFFFF"/>
        </w:rPr>
        <w:t xml:space="preserve">viewed 6 May 2021, </w:t>
      </w:r>
      <w:hyperlink r:id="rId12" w:history="1">
        <w:r w:rsidRPr="00B37247">
          <w:rPr>
            <w:rStyle w:val="Hyperlink"/>
            <w:rFonts w:asciiTheme="minorBidi" w:hAnsiTheme="minorBidi" w:cstheme="minorBidi"/>
          </w:rPr>
          <w:t>https://www.crisil.com/mnt/winshare/Ratings/RatingList/RatingDocs/WheelsEMI_Private_Limited_April_08_2019_RR.html</w:t>
        </w:r>
      </w:hyperlink>
      <w:r>
        <w:rPr>
          <w:rFonts w:asciiTheme="minorBidi" w:hAnsiTheme="minorBidi" w:cstheme="minorBidi"/>
          <w:color w:val="FF0000"/>
        </w:rPr>
        <w:t xml:space="preserve"> </w:t>
      </w:r>
    </w:p>
    <w:p w:rsidR="00C256A2" w:rsidRPr="0068191D" w:rsidRDefault="00C256A2" w:rsidP="00C256A2">
      <w:pPr>
        <w:rPr>
          <w:rFonts w:asciiTheme="minorBidi" w:hAnsiTheme="minorBidi" w:cstheme="minorBidi"/>
          <w:color w:val="FF0000"/>
        </w:rPr>
      </w:pPr>
      <w:r w:rsidRPr="0068191D">
        <w:rPr>
          <w:rFonts w:asciiTheme="minorBidi" w:hAnsiTheme="minorBidi" w:cstheme="minorBidi"/>
          <w:color w:val="FF0000"/>
        </w:rPr>
        <w:t xml:space="preserve"> </w:t>
      </w:r>
    </w:p>
    <w:p w:rsidR="00C256A2" w:rsidRPr="00E75677" w:rsidRDefault="00C256A2" w:rsidP="00C256A2">
      <w:pPr>
        <w:ind w:left="284" w:hanging="284"/>
        <w:rPr>
          <w:rFonts w:asciiTheme="minorBidi" w:hAnsiTheme="minorBidi" w:cstheme="minorBidi"/>
          <w:color w:val="FF0000"/>
        </w:rPr>
      </w:pPr>
      <w:r w:rsidRPr="0058039A">
        <w:rPr>
          <w:rFonts w:asciiTheme="minorBidi" w:hAnsiTheme="minorBidi" w:cstheme="minorBidi"/>
          <w:b/>
          <w:bCs/>
        </w:rPr>
        <w:t>6</w:t>
      </w:r>
      <w:r>
        <w:rPr>
          <w:rFonts w:asciiTheme="minorBidi" w:hAnsiTheme="minorBidi" w:cstheme="minorBidi"/>
          <w:b/>
          <w:bCs/>
        </w:rPr>
        <w:tab/>
      </w:r>
      <w:hyperlink r:id="rId13" w:tgtFrame="_blank" w:history="1">
        <w:r w:rsidRPr="0058039A">
          <w:rPr>
            <w:rStyle w:val="Hyperlink"/>
            <w:rFonts w:ascii="Verdana" w:hAnsi="Verdana"/>
            <w:color w:val="1A1A1A"/>
            <w:spacing w:val="-3"/>
            <w:sz w:val="21"/>
            <w:szCs w:val="21"/>
            <w:u w:val="none"/>
            <w:shd w:val="clear" w:color="auto" w:fill="FFFFFF"/>
          </w:rPr>
          <w:t>Dhamija</w:t>
        </w:r>
      </w:hyperlink>
      <w:r w:rsidRPr="0058039A">
        <w:t xml:space="preserve">, </w:t>
      </w:r>
      <w:proofErr w:type="spellStart"/>
      <w:r w:rsidRPr="0058039A">
        <w:t>Anshul</w:t>
      </w:r>
      <w:proofErr w:type="spellEnd"/>
      <w:r w:rsidRPr="0058039A">
        <w:t xml:space="preserve">, 2007, </w:t>
      </w:r>
      <w:r w:rsidRPr="0058039A">
        <w:rPr>
          <w:i/>
          <w:iCs/>
        </w:rPr>
        <w:t>Two-wheeler loan defaults on the rise</w:t>
      </w:r>
      <w:r w:rsidRPr="0058039A">
        <w:rPr>
          <w:rFonts w:asciiTheme="minorBidi" w:hAnsiTheme="minorBidi" w:cstheme="minorBidi"/>
        </w:rPr>
        <w:t xml:space="preserve">, The Times of India (TOI), </w:t>
      </w:r>
      <w:r w:rsidRPr="0058039A">
        <w:rPr>
          <w:rFonts w:asciiTheme="minorBidi" w:hAnsiTheme="minorBidi" w:cstheme="minorBidi"/>
          <w:shd w:val="clear" w:color="auto" w:fill="FFFFFF"/>
        </w:rPr>
        <w:t>v</w:t>
      </w:r>
      <w:r w:rsidRPr="00203181">
        <w:rPr>
          <w:rFonts w:asciiTheme="minorBidi" w:hAnsiTheme="minorBidi" w:cstheme="minorBidi"/>
          <w:color w:val="000000"/>
          <w:shd w:val="clear" w:color="auto" w:fill="FFFFFF"/>
        </w:rPr>
        <w:t xml:space="preserve">iewed </w:t>
      </w:r>
      <w:r>
        <w:rPr>
          <w:rFonts w:asciiTheme="minorBidi" w:hAnsiTheme="minorBidi" w:cstheme="minorBidi"/>
          <w:color w:val="000000"/>
          <w:shd w:val="clear" w:color="auto" w:fill="FFFFFF"/>
        </w:rPr>
        <w:t>6</w:t>
      </w:r>
      <w:r w:rsidRPr="00203181">
        <w:rPr>
          <w:rFonts w:asciiTheme="minorBidi" w:hAnsiTheme="minorBidi" w:cstheme="minorBidi"/>
          <w:color w:val="000000"/>
          <w:shd w:val="clear" w:color="auto" w:fill="FFFFFF"/>
        </w:rPr>
        <w:t xml:space="preserve">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ay 2021</w:t>
      </w:r>
      <w:r>
        <w:rPr>
          <w:rFonts w:asciiTheme="minorBidi" w:hAnsiTheme="minorBidi" w:cstheme="minorBidi"/>
          <w:color w:val="000000"/>
          <w:shd w:val="clear" w:color="auto" w:fill="FFFFFF"/>
        </w:rPr>
        <w:t xml:space="preserve">, </w:t>
      </w:r>
      <w:hyperlink r:id="rId14" w:history="1">
        <w:r w:rsidRPr="00E75677">
          <w:rPr>
            <w:rStyle w:val="Hyperlink"/>
            <w:rFonts w:asciiTheme="minorBidi" w:hAnsiTheme="minorBidi" w:cstheme="minorBidi"/>
          </w:rPr>
          <w:t>https://timesofindia.indiatimes.com/business/india-business/two-wheeler-loan-defaults-on-the-rise/articleshow/2423112.cms</w:t>
        </w:r>
      </w:hyperlink>
    </w:p>
    <w:p w:rsidR="00C256A2" w:rsidRDefault="00C256A2" w:rsidP="00C256A2">
      <w:pPr>
        <w:rPr>
          <w:rFonts w:asciiTheme="minorBidi" w:hAnsiTheme="minorBidi" w:cstheme="minorBidi"/>
          <w:color w:val="FF0000"/>
        </w:rPr>
      </w:pPr>
    </w:p>
    <w:p w:rsidR="00C256A2" w:rsidRPr="00030AB5" w:rsidRDefault="00C256A2" w:rsidP="00C256A2">
      <w:pPr>
        <w:ind w:left="284" w:hanging="284"/>
        <w:rPr>
          <w:rFonts w:asciiTheme="minorBidi" w:hAnsiTheme="minorBidi" w:cstheme="minorBidi"/>
          <w:color w:val="FF0000"/>
        </w:rPr>
      </w:pPr>
      <w:r w:rsidRPr="0043169C">
        <w:rPr>
          <w:rFonts w:asciiTheme="minorBidi" w:hAnsiTheme="minorBidi" w:cstheme="minorBidi"/>
          <w:b/>
          <w:bCs/>
        </w:rPr>
        <w:t>7</w:t>
      </w:r>
      <w:r>
        <w:rPr>
          <w:rFonts w:asciiTheme="minorBidi" w:hAnsiTheme="minorBidi" w:cstheme="minorBidi"/>
          <w:b/>
          <w:bCs/>
        </w:rPr>
        <w:tab/>
      </w:r>
      <w:proofErr w:type="spellStart"/>
      <w:r w:rsidRPr="00E41C8B">
        <w:rPr>
          <w:rFonts w:asciiTheme="minorBidi" w:hAnsiTheme="minorBidi" w:cstheme="minorBidi"/>
        </w:rPr>
        <w:t>Harle</w:t>
      </w:r>
      <w:proofErr w:type="spellEnd"/>
      <w:r w:rsidRPr="00E41C8B">
        <w:rPr>
          <w:rFonts w:asciiTheme="minorBidi" w:hAnsiTheme="minorBidi" w:cstheme="minorBidi"/>
        </w:rPr>
        <w:t xml:space="preserve">, </w:t>
      </w:r>
      <w:proofErr w:type="spellStart"/>
      <w:r w:rsidRPr="00E41C8B">
        <w:rPr>
          <w:rFonts w:asciiTheme="minorBidi" w:hAnsiTheme="minorBidi" w:cstheme="minorBidi"/>
        </w:rPr>
        <w:t>Phillipp</w:t>
      </w:r>
      <w:proofErr w:type="spellEnd"/>
      <w:r w:rsidRPr="00E41C8B">
        <w:rPr>
          <w:rFonts w:asciiTheme="minorBidi" w:hAnsiTheme="minorBidi" w:cstheme="minorBidi"/>
        </w:rPr>
        <w:t xml:space="preserve">, et.al, 2015, </w:t>
      </w:r>
      <w:proofErr w:type="gramStart"/>
      <w:r w:rsidRPr="00E41C8B">
        <w:rPr>
          <w:rFonts w:asciiTheme="minorBidi" w:hAnsiTheme="minorBidi" w:cstheme="minorBidi"/>
          <w:i/>
          <w:iCs/>
        </w:rPr>
        <w:t>The</w:t>
      </w:r>
      <w:proofErr w:type="gramEnd"/>
      <w:r w:rsidRPr="00E41C8B">
        <w:rPr>
          <w:rFonts w:asciiTheme="minorBidi" w:hAnsiTheme="minorBidi" w:cstheme="minorBidi"/>
          <w:i/>
          <w:iCs/>
        </w:rPr>
        <w:t xml:space="preserve"> future of bank risk management</w:t>
      </w:r>
      <w:r w:rsidRPr="00E41C8B">
        <w:rPr>
          <w:rFonts w:asciiTheme="minorBidi" w:hAnsiTheme="minorBidi" w:cstheme="minorBidi"/>
        </w:rPr>
        <w:t xml:space="preserve">. McKinsey &amp; Company, viewed 21 May 2021, </w:t>
      </w:r>
      <w:hyperlink r:id="rId15" w:history="1">
        <w:r w:rsidRPr="00E219A8">
          <w:rPr>
            <w:rStyle w:val="Hyperlink"/>
            <w:rFonts w:asciiTheme="minorBidi" w:hAnsiTheme="minorBidi" w:cstheme="minorBidi"/>
          </w:rPr>
          <w:t>https://www.mckinsey.com/~/media/mckinsey/dotcom/client_service/risk/pdfs/the_future_of_bank_risk_management.ashx</w:t>
        </w:r>
      </w:hyperlink>
      <w:r>
        <w:rPr>
          <w:rFonts w:asciiTheme="minorBidi" w:hAnsiTheme="minorBidi" w:cstheme="minorBidi"/>
          <w:color w:val="FF0000"/>
        </w:rPr>
        <w:t xml:space="preserve"> </w:t>
      </w:r>
    </w:p>
    <w:p w:rsidR="00C256A2" w:rsidRDefault="00C256A2" w:rsidP="00C256A2">
      <w:pPr>
        <w:rPr>
          <w:rFonts w:asciiTheme="minorBidi" w:hAnsiTheme="minorBidi" w:cstheme="minorBidi"/>
          <w:color w:val="FF0000"/>
        </w:rPr>
      </w:pPr>
    </w:p>
    <w:p w:rsidR="00C256A2" w:rsidRPr="00A028FD" w:rsidRDefault="00C256A2" w:rsidP="00C256A2">
      <w:pPr>
        <w:ind w:left="284" w:hanging="284"/>
        <w:rPr>
          <w:rFonts w:asciiTheme="minorBidi" w:hAnsiTheme="minorBidi" w:cstheme="minorBidi"/>
          <w:color w:val="FF0000"/>
        </w:rPr>
      </w:pPr>
      <w:r w:rsidRPr="0043169C">
        <w:rPr>
          <w:rFonts w:asciiTheme="minorBidi" w:hAnsiTheme="minorBidi" w:cstheme="minorBidi"/>
          <w:b/>
          <w:bCs/>
        </w:rPr>
        <w:t>8</w:t>
      </w:r>
      <w:r>
        <w:rPr>
          <w:rFonts w:asciiTheme="minorBidi" w:hAnsiTheme="minorBidi" w:cstheme="minorBidi"/>
          <w:b/>
          <w:bCs/>
        </w:rPr>
        <w:tab/>
      </w:r>
      <w:proofErr w:type="spellStart"/>
      <w:r w:rsidRPr="0079582F">
        <w:rPr>
          <w:rFonts w:asciiTheme="minorBidi" w:hAnsiTheme="minorBidi" w:cstheme="minorBidi"/>
        </w:rPr>
        <w:t>MarketLine</w:t>
      </w:r>
      <w:proofErr w:type="spellEnd"/>
      <w:r w:rsidRPr="0079582F">
        <w:rPr>
          <w:rFonts w:asciiTheme="minorBidi" w:hAnsiTheme="minorBidi" w:cstheme="minorBidi"/>
        </w:rPr>
        <w:t xml:space="preserve">, 2018, </w:t>
      </w:r>
      <w:r w:rsidRPr="0079582F">
        <w:rPr>
          <w:rFonts w:asciiTheme="minorBidi" w:hAnsiTheme="minorBidi" w:cstheme="minorBidi"/>
          <w:i/>
          <w:iCs/>
        </w:rPr>
        <w:t>Global Motorcycles Industry Profile &amp; Value Chain Analysis</w:t>
      </w:r>
      <w:r w:rsidRPr="0079582F">
        <w:rPr>
          <w:rFonts w:asciiTheme="minorBidi" w:hAnsiTheme="minorBidi" w:cstheme="minorBidi"/>
        </w:rPr>
        <w:t xml:space="preserve">, </w:t>
      </w:r>
      <w:r w:rsidRPr="0079582F">
        <w:rPr>
          <w:rFonts w:asciiTheme="minorBidi" w:hAnsiTheme="minorBidi" w:cstheme="minorBidi"/>
          <w:shd w:val="clear" w:color="auto" w:fill="FFFFFF"/>
        </w:rPr>
        <w:t xml:space="preserve">viewed 5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ay 2021,</w:t>
      </w:r>
      <w:r>
        <w:rPr>
          <w:rFonts w:asciiTheme="minorBidi" w:hAnsiTheme="minorBidi" w:cstheme="minorBidi"/>
          <w:color w:val="000000"/>
          <w:shd w:val="clear" w:color="auto" w:fill="FFFFFF"/>
        </w:rPr>
        <w:t xml:space="preserve"> </w:t>
      </w:r>
      <w:hyperlink r:id="rId16" w:anchor="tab-list-of-tables" w:history="1">
        <w:r w:rsidRPr="00B37247">
          <w:rPr>
            <w:rStyle w:val="Hyperlink"/>
            <w:rFonts w:asciiTheme="minorBidi" w:hAnsiTheme="minorBidi" w:cstheme="minorBidi"/>
            <w:shd w:val="clear" w:color="auto" w:fill="FFFFFF"/>
          </w:rPr>
          <w:t>https://store.marketline.com/report/vc0199-0403--global-motorcycles-industry-profile-value-chain-analysis/#tab-list-of-tables</w:t>
        </w:r>
      </w:hyperlink>
      <w:r>
        <w:rPr>
          <w:rFonts w:asciiTheme="minorBidi" w:hAnsiTheme="minorBidi" w:cstheme="minorBidi"/>
          <w:color w:val="000000"/>
          <w:shd w:val="clear" w:color="auto" w:fill="FFFFFF"/>
        </w:rPr>
        <w:t xml:space="preserve"> </w:t>
      </w:r>
    </w:p>
    <w:p w:rsidR="00C256A2" w:rsidRDefault="00C256A2" w:rsidP="00C256A2">
      <w:pPr>
        <w:rPr>
          <w:rFonts w:asciiTheme="minorBidi" w:hAnsiTheme="minorBidi" w:cstheme="minorBidi"/>
          <w:color w:val="FF0000"/>
        </w:rPr>
      </w:pPr>
    </w:p>
    <w:p w:rsidR="00C256A2" w:rsidRDefault="00C256A2" w:rsidP="00C256A2">
      <w:pPr>
        <w:ind w:left="284" w:hanging="284"/>
        <w:rPr>
          <w:rFonts w:asciiTheme="minorBidi" w:hAnsiTheme="minorBidi" w:cstheme="minorBidi"/>
          <w:color w:val="FF0000"/>
        </w:rPr>
      </w:pPr>
      <w:r w:rsidRPr="0043169C">
        <w:rPr>
          <w:rFonts w:asciiTheme="minorBidi" w:hAnsiTheme="minorBidi" w:cstheme="minorBidi"/>
          <w:b/>
          <w:bCs/>
        </w:rPr>
        <w:t>9</w:t>
      </w:r>
      <w:r>
        <w:rPr>
          <w:rFonts w:asciiTheme="minorBidi" w:hAnsiTheme="minorBidi" w:cstheme="minorBidi"/>
        </w:rPr>
        <w:tab/>
      </w:r>
      <w:r w:rsidRPr="0079582F">
        <w:rPr>
          <w:rFonts w:asciiTheme="minorBidi" w:hAnsiTheme="minorBidi" w:cstheme="minorBidi"/>
        </w:rPr>
        <w:t xml:space="preserve">Market Research.com </w:t>
      </w:r>
      <w:r w:rsidRPr="0079582F">
        <w:rPr>
          <w:rFonts w:asciiTheme="minorBidi" w:hAnsiTheme="minorBidi" w:cstheme="minorBidi"/>
          <w:i/>
          <w:iCs/>
        </w:rPr>
        <w:t>Motorcycles Market Research Reports &amp; Industry Analysis</w:t>
      </w:r>
      <w:r w:rsidRPr="0079582F">
        <w:rPr>
          <w:rFonts w:asciiTheme="minorBidi" w:hAnsiTheme="minorBidi" w:cstheme="minorBidi"/>
        </w:rPr>
        <w:t xml:space="preserve">, </w:t>
      </w:r>
      <w:r w:rsidRPr="0079582F">
        <w:rPr>
          <w:rFonts w:asciiTheme="minorBidi" w:hAnsiTheme="minorBidi" w:cstheme="minorBidi"/>
          <w:shd w:val="clear" w:color="auto" w:fill="FFFFFF"/>
        </w:rPr>
        <w:t xml:space="preserve">viewed 5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ay 2021,</w:t>
      </w:r>
      <w:r>
        <w:rPr>
          <w:rFonts w:asciiTheme="minorBidi" w:hAnsiTheme="minorBidi" w:cstheme="minorBidi"/>
          <w:color w:val="000000"/>
          <w:shd w:val="clear" w:color="auto" w:fill="FFFFFF"/>
        </w:rPr>
        <w:t xml:space="preserve"> </w:t>
      </w:r>
      <w:hyperlink r:id="rId17" w:history="1">
        <w:r w:rsidRPr="00B37247">
          <w:rPr>
            <w:rStyle w:val="Hyperlink"/>
            <w:rFonts w:asciiTheme="minorBidi" w:hAnsiTheme="minorBidi" w:cstheme="minorBidi"/>
          </w:rPr>
          <w:t>https://www.marketresearch.com/Heavy-Industry-c1595/Transportation-Shipping-c95/Motorcycles-c1650/</w:t>
        </w:r>
      </w:hyperlink>
      <w:r w:rsidRPr="00030AB5">
        <w:rPr>
          <w:rStyle w:val="Hyperlink"/>
          <w:rFonts w:asciiTheme="minorBidi" w:hAnsiTheme="minorBidi" w:cstheme="minorBidi"/>
          <w:u w:val="none"/>
        </w:rPr>
        <w:t xml:space="preserve"> </w:t>
      </w:r>
      <w:r>
        <w:rPr>
          <w:rStyle w:val="Hyperlink"/>
          <w:rFonts w:asciiTheme="minorBidi" w:hAnsiTheme="minorBidi" w:cstheme="minorBidi"/>
        </w:rPr>
        <w:t xml:space="preserve"> </w:t>
      </w:r>
    </w:p>
    <w:p w:rsidR="00C256A2" w:rsidRDefault="00C256A2" w:rsidP="00C256A2">
      <w:pPr>
        <w:rPr>
          <w:rFonts w:asciiTheme="minorBidi" w:hAnsiTheme="minorBidi" w:cstheme="minorBidi"/>
          <w:color w:val="FF0000"/>
        </w:rPr>
      </w:pPr>
    </w:p>
    <w:p w:rsidR="00C256A2" w:rsidRPr="002B1B4F" w:rsidRDefault="00C256A2" w:rsidP="00C256A2">
      <w:pPr>
        <w:ind w:left="284" w:hanging="284"/>
        <w:rPr>
          <w:rFonts w:asciiTheme="minorBidi" w:hAnsiTheme="minorBidi" w:cstheme="minorBidi"/>
          <w:color w:val="FF0000"/>
        </w:rPr>
      </w:pPr>
      <w:r w:rsidRPr="0043169C">
        <w:rPr>
          <w:rFonts w:asciiTheme="minorBidi" w:hAnsiTheme="minorBidi" w:cstheme="minorBidi"/>
          <w:b/>
          <w:bCs/>
        </w:rPr>
        <w:t>10</w:t>
      </w:r>
      <w:r>
        <w:rPr>
          <w:rFonts w:asciiTheme="minorBidi" w:hAnsiTheme="minorBidi" w:cstheme="minorBidi"/>
          <w:b/>
          <w:bCs/>
        </w:rPr>
        <w:tab/>
      </w:r>
      <w:r w:rsidRPr="0079582F">
        <w:rPr>
          <w:rFonts w:asciiTheme="minorBidi" w:hAnsiTheme="minorBidi" w:cstheme="minorBidi"/>
        </w:rPr>
        <w:t xml:space="preserve">Market Research Future, 2020, </w:t>
      </w:r>
      <w:r w:rsidRPr="0079582F">
        <w:rPr>
          <w:rFonts w:asciiTheme="minorBidi" w:hAnsiTheme="minorBidi" w:cstheme="minorBidi"/>
          <w:i/>
          <w:iCs/>
        </w:rPr>
        <w:t xml:space="preserve">Global Motorcycles Market Research Report: Information </w:t>
      </w:r>
      <w:proofErr w:type="gramStart"/>
      <w:r w:rsidRPr="0079582F">
        <w:rPr>
          <w:rFonts w:asciiTheme="minorBidi" w:hAnsiTheme="minorBidi" w:cstheme="minorBidi"/>
          <w:i/>
          <w:iCs/>
        </w:rPr>
        <w:t>By</w:t>
      </w:r>
      <w:proofErr w:type="gramEnd"/>
      <w:r w:rsidRPr="0079582F">
        <w:rPr>
          <w:rFonts w:asciiTheme="minorBidi" w:hAnsiTheme="minorBidi" w:cstheme="minorBidi"/>
          <w:i/>
          <w:iCs/>
        </w:rPr>
        <w:t xml:space="preserve"> Type (Adventure, Cruiser, Sports, Standard and Touring) and Country - Forecast till 2027</w:t>
      </w:r>
      <w:r w:rsidRPr="0079582F">
        <w:rPr>
          <w:rFonts w:asciiTheme="minorBidi" w:hAnsiTheme="minorBidi" w:cstheme="minorBidi"/>
        </w:rPr>
        <w:t xml:space="preserve">, </w:t>
      </w:r>
      <w:r w:rsidRPr="00203181">
        <w:rPr>
          <w:rFonts w:asciiTheme="minorBidi" w:hAnsiTheme="minorBidi" w:cstheme="minorBidi"/>
          <w:color w:val="000000"/>
          <w:shd w:val="clear" w:color="auto" w:fill="FFFFFF"/>
        </w:rPr>
        <w:t xml:space="preserve">viewed 5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ay 2021</w:t>
      </w:r>
      <w:r>
        <w:rPr>
          <w:rFonts w:asciiTheme="minorBidi" w:hAnsiTheme="minorBidi" w:cstheme="minorBidi"/>
          <w:color w:val="000000"/>
          <w:shd w:val="clear" w:color="auto" w:fill="FFFFFF"/>
        </w:rPr>
        <w:t xml:space="preserve">, </w:t>
      </w:r>
      <w:hyperlink r:id="rId18" w:history="1">
        <w:r w:rsidRPr="00B37247">
          <w:rPr>
            <w:rStyle w:val="Hyperlink"/>
            <w:rFonts w:asciiTheme="minorBidi" w:hAnsiTheme="minorBidi" w:cstheme="minorBidi"/>
            <w:shd w:val="clear" w:color="auto" w:fill="FFFFFF"/>
          </w:rPr>
          <w:t>https://www.marketresearchfuture.com/reports/motorcycles-market-10217</w:t>
        </w:r>
      </w:hyperlink>
      <w:r>
        <w:rPr>
          <w:rFonts w:asciiTheme="minorBidi" w:hAnsiTheme="minorBidi" w:cstheme="minorBidi"/>
          <w:color w:val="000000"/>
          <w:shd w:val="clear" w:color="auto" w:fill="FFFFFF"/>
        </w:rPr>
        <w:t xml:space="preserve"> </w:t>
      </w:r>
    </w:p>
    <w:p w:rsidR="00C256A2" w:rsidRDefault="00C256A2" w:rsidP="00C256A2">
      <w:pPr>
        <w:rPr>
          <w:rFonts w:asciiTheme="minorBidi" w:hAnsiTheme="minorBidi" w:cstheme="minorBidi"/>
          <w:color w:val="FF0000"/>
        </w:rPr>
      </w:pPr>
    </w:p>
    <w:p w:rsidR="00C256A2" w:rsidRPr="00F903DB" w:rsidRDefault="00C256A2" w:rsidP="00C256A2">
      <w:pPr>
        <w:ind w:left="284" w:hanging="284"/>
        <w:rPr>
          <w:rFonts w:asciiTheme="minorBidi" w:hAnsiTheme="minorBidi" w:cstheme="minorBidi"/>
          <w:color w:val="FF0000"/>
        </w:rPr>
      </w:pPr>
      <w:r w:rsidRPr="0043169C">
        <w:rPr>
          <w:rFonts w:asciiTheme="minorBidi" w:hAnsiTheme="minorBidi" w:cstheme="minorBidi"/>
          <w:b/>
          <w:bCs/>
        </w:rPr>
        <w:t>11</w:t>
      </w:r>
      <w:r w:rsidRPr="00030AB5">
        <w:rPr>
          <w:rFonts w:asciiTheme="minorBidi" w:hAnsiTheme="minorBidi" w:cstheme="minorBidi"/>
          <w:b/>
          <w:bCs/>
          <w:color w:val="FF0000"/>
        </w:rPr>
        <w:tab/>
      </w:r>
      <w:proofErr w:type="spellStart"/>
      <w:r w:rsidRPr="00E41C8B">
        <w:rPr>
          <w:rFonts w:asciiTheme="minorBidi" w:hAnsiTheme="minorBidi" w:cstheme="minorBidi"/>
        </w:rPr>
        <w:t>Mkwawa</w:t>
      </w:r>
      <w:proofErr w:type="spellEnd"/>
      <w:r w:rsidRPr="00E41C8B">
        <w:rPr>
          <w:rFonts w:asciiTheme="minorBidi" w:hAnsiTheme="minorBidi" w:cstheme="minorBidi"/>
        </w:rPr>
        <w:t xml:space="preserve">, Kelvin, 2019. </w:t>
      </w:r>
      <w:r w:rsidRPr="00E41C8B">
        <w:rPr>
          <w:rFonts w:asciiTheme="minorBidi" w:hAnsiTheme="minorBidi" w:cstheme="minorBidi"/>
          <w:i/>
          <w:iCs/>
        </w:rPr>
        <w:t>The importance of credit risk management in banks.</w:t>
      </w:r>
      <w:r w:rsidRPr="00E41C8B">
        <w:rPr>
          <w:rFonts w:asciiTheme="minorBidi" w:hAnsiTheme="minorBidi" w:cstheme="minorBidi"/>
        </w:rPr>
        <w:t xml:space="preserve"> </w:t>
      </w:r>
      <w:proofErr w:type="spellStart"/>
      <w:r w:rsidRPr="00E41C8B">
        <w:rPr>
          <w:rFonts w:asciiTheme="minorBidi" w:hAnsiTheme="minorBidi" w:cstheme="minorBidi"/>
        </w:rPr>
        <w:t>Linkedin</w:t>
      </w:r>
      <w:proofErr w:type="spellEnd"/>
      <w:r w:rsidRPr="00E41C8B">
        <w:rPr>
          <w:rFonts w:asciiTheme="minorBidi" w:hAnsiTheme="minorBidi" w:cstheme="minorBidi"/>
        </w:rPr>
        <w:t xml:space="preserve">, viewed 21 May 2021, </w:t>
      </w:r>
      <w:hyperlink r:id="rId19" w:history="1">
        <w:r w:rsidRPr="00E219A8">
          <w:rPr>
            <w:rStyle w:val="Hyperlink"/>
            <w:rFonts w:asciiTheme="minorBidi" w:hAnsiTheme="minorBidi" w:cstheme="minorBidi"/>
          </w:rPr>
          <w:t>https://www.linkedin.com/pulse/importance-credit-risk-management-banks-kelvin-mkwawa-mba/</w:t>
        </w:r>
      </w:hyperlink>
      <w:r>
        <w:rPr>
          <w:rFonts w:asciiTheme="minorBidi" w:hAnsiTheme="minorBidi" w:cstheme="minorBidi"/>
          <w:color w:val="FF0000"/>
        </w:rPr>
        <w:t xml:space="preserve"> </w:t>
      </w:r>
    </w:p>
    <w:p w:rsidR="00C256A2" w:rsidRDefault="00C256A2" w:rsidP="00C256A2">
      <w:pPr>
        <w:rPr>
          <w:rFonts w:asciiTheme="minorBidi" w:hAnsiTheme="minorBidi" w:cstheme="minorBidi"/>
          <w:color w:val="FF0000"/>
        </w:rPr>
      </w:pPr>
    </w:p>
    <w:p w:rsidR="00C256A2" w:rsidRDefault="00C256A2" w:rsidP="00C256A2">
      <w:pPr>
        <w:ind w:left="284" w:hanging="284"/>
        <w:rPr>
          <w:rFonts w:asciiTheme="minorBidi" w:hAnsiTheme="minorBidi" w:cstheme="minorBidi"/>
          <w:color w:val="FF0000"/>
        </w:rPr>
      </w:pPr>
      <w:r w:rsidRPr="0043169C">
        <w:rPr>
          <w:rFonts w:asciiTheme="minorBidi" w:hAnsiTheme="minorBidi" w:cstheme="minorBidi"/>
          <w:b/>
          <w:bCs/>
        </w:rPr>
        <w:t>12</w:t>
      </w:r>
      <w:r w:rsidRPr="0043169C">
        <w:rPr>
          <w:rFonts w:asciiTheme="minorBidi" w:hAnsiTheme="minorBidi" w:cstheme="minorBidi"/>
          <w:b/>
          <w:bCs/>
        </w:rPr>
        <w:tab/>
      </w:r>
      <w:proofErr w:type="spellStart"/>
      <w:r w:rsidRPr="0079582F">
        <w:rPr>
          <w:rFonts w:asciiTheme="minorBidi" w:hAnsiTheme="minorBidi" w:cstheme="minorBidi"/>
        </w:rPr>
        <w:t>MotorCycle</w:t>
      </w:r>
      <w:proofErr w:type="spellEnd"/>
      <w:r w:rsidRPr="0079582F">
        <w:rPr>
          <w:rFonts w:asciiTheme="minorBidi" w:hAnsiTheme="minorBidi" w:cstheme="minorBidi"/>
        </w:rPr>
        <w:t xml:space="preserve"> Data, MCD team, 2021, </w:t>
      </w:r>
      <w:r w:rsidRPr="0079582F">
        <w:rPr>
          <w:rFonts w:asciiTheme="minorBidi" w:hAnsiTheme="minorBidi" w:cstheme="minorBidi"/>
          <w:i/>
          <w:iCs/>
        </w:rPr>
        <w:t xml:space="preserve">Global Motorcycles Market lost 9 million sales in </w:t>
      </w:r>
      <w:r w:rsidRPr="0079582F">
        <w:rPr>
          <w:rFonts w:asciiTheme="minorBidi" w:hAnsiTheme="minorBidi" w:cstheme="minorBidi"/>
        </w:rPr>
        <w:t xml:space="preserve">2020. </w:t>
      </w:r>
      <w:proofErr w:type="gramStart"/>
      <w:r w:rsidRPr="00203181">
        <w:rPr>
          <w:rFonts w:asciiTheme="minorBidi" w:hAnsiTheme="minorBidi" w:cstheme="minorBidi"/>
          <w:color w:val="000000"/>
          <w:shd w:val="clear" w:color="auto" w:fill="FFFFFF"/>
        </w:rPr>
        <w:t>viewed</w:t>
      </w:r>
      <w:proofErr w:type="gramEnd"/>
      <w:r w:rsidRPr="00203181">
        <w:rPr>
          <w:rFonts w:asciiTheme="minorBidi" w:hAnsiTheme="minorBidi" w:cstheme="minorBidi"/>
          <w:color w:val="000000"/>
          <w:shd w:val="clear" w:color="auto" w:fill="FFFFFF"/>
        </w:rPr>
        <w:t xml:space="preserve"> </w:t>
      </w:r>
      <w:r>
        <w:rPr>
          <w:rFonts w:asciiTheme="minorBidi" w:hAnsiTheme="minorBidi" w:cstheme="minorBidi"/>
          <w:color w:val="000000"/>
          <w:shd w:val="clear" w:color="auto" w:fill="FFFFFF"/>
        </w:rPr>
        <w:t>6</w:t>
      </w:r>
      <w:r w:rsidRPr="00203181">
        <w:rPr>
          <w:rFonts w:asciiTheme="minorBidi" w:hAnsiTheme="minorBidi" w:cstheme="minorBidi"/>
          <w:color w:val="000000"/>
          <w:shd w:val="clear" w:color="auto" w:fill="FFFFFF"/>
        </w:rPr>
        <w:t xml:space="preserve">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ay 2021</w:t>
      </w:r>
      <w:r>
        <w:rPr>
          <w:rFonts w:asciiTheme="minorBidi" w:hAnsiTheme="minorBidi" w:cstheme="minorBidi"/>
          <w:color w:val="000000"/>
          <w:shd w:val="clear" w:color="auto" w:fill="FFFFFF"/>
        </w:rPr>
        <w:t xml:space="preserve">, </w:t>
      </w:r>
      <w:hyperlink r:id="rId20" w:history="1">
        <w:r w:rsidRPr="00B37247">
          <w:rPr>
            <w:rStyle w:val="Hyperlink"/>
            <w:rFonts w:asciiTheme="minorBidi" w:hAnsiTheme="minorBidi" w:cstheme="minorBidi"/>
          </w:rPr>
          <w:t>https://www.motorcyclesdata.com/2020/12/22/world-motorcycles-market/</w:t>
        </w:r>
      </w:hyperlink>
      <w:r>
        <w:rPr>
          <w:rFonts w:asciiTheme="minorBidi" w:hAnsiTheme="minorBidi" w:cstheme="minorBidi"/>
          <w:color w:val="FF0000"/>
        </w:rPr>
        <w:t xml:space="preserve"> </w:t>
      </w:r>
    </w:p>
    <w:p w:rsidR="00C256A2" w:rsidRDefault="00C256A2" w:rsidP="00C256A2">
      <w:pPr>
        <w:rPr>
          <w:rFonts w:asciiTheme="minorBidi" w:hAnsiTheme="minorBidi" w:cstheme="minorBidi"/>
          <w:color w:val="FF0000"/>
        </w:rPr>
      </w:pPr>
    </w:p>
    <w:p w:rsidR="00C256A2" w:rsidRPr="00030AB5" w:rsidRDefault="00C256A2" w:rsidP="00C256A2">
      <w:pPr>
        <w:ind w:left="284" w:hanging="284"/>
        <w:rPr>
          <w:rFonts w:asciiTheme="minorBidi" w:hAnsiTheme="minorBidi" w:cstheme="minorBidi"/>
          <w:color w:val="FF0000"/>
        </w:rPr>
      </w:pPr>
      <w:r w:rsidRPr="0043169C">
        <w:rPr>
          <w:rFonts w:asciiTheme="minorBidi" w:hAnsiTheme="minorBidi" w:cstheme="minorBidi"/>
          <w:b/>
          <w:bCs/>
        </w:rPr>
        <w:t>13</w:t>
      </w:r>
      <w:r>
        <w:rPr>
          <w:rFonts w:asciiTheme="minorBidi" w:hAnsiTheme="minorBidi" w:cstheme="minorBidi"/>
        </w:rPr>
        <w:tab/>
      </w:r>
      <w:proofErr w:type="spellStart"/>
      <w:r w:rsidRPr="003618FD">
        <w:rPr>
          <w:rFonts w:asciiTheme="minorBidi" w:hAnsiTheme="minorBidi" w:cstheme="minorBidi"/>
        </w:rPr>
        <w:t>Sayantan</w:t>
      </w:r>
      <w:proofErr w:type="spellEnd"/>
      <w:r w:rsidRPr="003618FD">
        <w:rPr>
          <w:rFonts w:asciiTheme="minorBidi" w:hAnsiTheme="minorBidi" w:cstheme="minorBidi"/>
        </w:rPr>
        <w:t xml:space="preserve">, Jana, (2020, August), </w:t>
      </w:r>
      <w:proofErr w:type="spellStart"/>
      <w:r w:rsidRPr="003618FD">
        <w:rPr>
          <w:rFonts w:asciiTheme="minorBidi" w:hAnsiTheme="minorBidi" w:cstheme="minorBidi"/>
        </w:rPr>
        <w:t>TVS_Loan_Default</w:t>
      </w:r>
      <w:proofErr w:type="spellEnd"/>
      <w:r w:rsidRPr="003618FD">
        <w:rPr>
          <w:rFonts w:asciiTheme="minorBidi" w:hAnsiTheme="minorBidi" w:cstheme="minorBidi"/>
        </w:rPr>
        <w:t xml:space="preserve">, Dataset for predicting defaulters, Version 1, Retrieved </w:t>
      </w:r>
      <w:proofErr w:type="spellStart"/>
      <w:r w:rsidRPr="003618FD">
        <w:rPr>
          <w:rFonts w:asciiTheme="minorBidi" w:hAnsiTheme="minorBidi" w:cstheme="minorBidi"/>
        </w:rPr>
        <w:t>Febraury</w:t>
      </w:r>
      <w:proofErr w:type="spellEnd"/>
      <w:r w:rsidRPr="003618FD">
        <w:rPr>
          <w:rFonts w:asciiTheme="minorBidi" w:hAnsiTheme="minorBidi" w:cstheme="minorBidi"/>
        </w:rPr>
        <w:t xml:space="preserve"> 26, 2021 from </w:t>
      </w:r>
      <w:hyperlink r:id="rId21" w:history="1">
        <w:r w:rsidRPr="00B37247">
          <w:rPr>
            <w:rStyle w:val="Hyperlink"/>
            <w:rFonts w:asciiTheme="minorBidi" w:hAnsiTheme="minorBidi" w:cstheme="minorBidi"/>
          </w:rPr>
          <w:t>https://www.kaggle.com/sjleshrac/tvs-loan-default/version/1</w:t>
        </w:r>
      </w:hyperlink>
      <w:r>
        <w:rPr>
          <w:rStyle w:val="Hyperlink"/>
          <w:rFonts w:asciiTheme="minorBidi" w:hAnsiTheme="minorBidi" w:cstheme="minorBidi"/>
        </w:rPr>
        <w:t xml:space="preserve"> </w:t>
      </w:r>
    </w:p>
    <w:p w:rsidR="00C256A2" w:rsidRDefault="00C256A2" w:rsidP="00C256A2">
      <w:pPr>
        <w:rPr>
          <w:rFonts w:asciiTheme="minorBidi" w:hAnsiTheme="minorBidi" w:cstheme="minorBidi"/>
          <w:color w:val="FF0000"/>
        </w:rPr>
      </w:pPr>
    </w:p>
    <w:p w:rsidR="00C256A2" w:rsidRPr="00030AB5" w:rsidRDefault="00C256A2" w:rsidP="00C256A2">
      <w:pPr>
        <w:ind w:left="284" w:hanging="284"/>
        <w:rPr>
          <w:rFonts w:asciiTheme="minorBidi" w:hAnsiTheme="minorBidi" w:cstheme="minorBidi"/>
          <w:color w:val="FF0000"/>
        </w:rPr>
      </w:pPr>
      <w:r w:rsidRPr="0043169C">
        <w:rPr>
          <w:rFonts w:asciiTheme="minorBidi" w:hAnsiTheme="minorBidi" w:cstheme="minorBidi"/>
          <w:b/>
          <w:bCs/>
          <w:shd w:val="clear" w:color="auto" w:fill="FFFFFF"/>
        </w:rPr>
        <w:t>14</w:t>
      </w:r>
      <w:r>
        <w:rPr>
          <w:rFonts w:asciiTheme="minorBidi" w:hAnsiTheme="minorBidi" w:cstheme="minorBidi"/>
          <w:b/>
          <w:bCs/>
          <w:color w:val="000000"/>
          <w:shd w:val="clear" w:color="auto" w:fill="FFFFFF"/>
        </w:rPr>
        <w:tab/>
      </w:r>
      <w:proofErr w:type="spellStart"/>
      <w:r w:rsidRPr="00203181">
        <w:rPr>
          <w:rFonts w:asciiTheme="minorBidi" w:hAnsiTheme="minorBidi" w:cstheme="minorBidi"/>
          <w:color w:val="000000"/>
          <w:shd w:val="clear" w:color="auto" w:fill="FFFFFF"/>
        </w:rPr>
        <w:t>Yongpisanphob</w:t>
      </w:r>
      <w:proofErr w:type="spellEnd"/>
      <w:r w:rsidRPr="00203181">
        <w:rPr>
          <w:rFonts w:asciiTheme="minorBidi" w:hAnsiTheme="minorBidi" w:cstheme="minorBidi"/>
          <w:color w:val="000000"/>
          <w:shd w:val="clear" w:color="auto" w:fill="FFFFFF"/>
        </w:rPr>
        <w:t xml:space="preserve"> </w:t>
      </w:r>
      <w:proofErr w:type="spellStart"/>
      <w:r w:rsidRPr="00203181">
        <w:rPr>
          <w:rFonts w:asciiTheme="minorBidi" w:hAnsiTheme="minorBidi" w:cstheme="minorBidi"/>
          <w:color w:val="000000"/>
          <w:shd w:val="clear" w:color="auto" w:fill="FFFFFF"/>
        </w:rPr>
        <w:t>Wanna</w:t>
      </w:r>
      <w:proofErr w:type="spellEnd"/>
      <w:r w:rsidRPr="00203181">
        <w:rPr>
          <w:rFonts w:asciiTheme="minorBidi" w:hAnsiTheme="minorBidi" w:cstheme="minorBidi"/>
          <w:color w:val="000000"/>
          <w:shd w:val="clear" w:color="auto" w:fill="FFFFFF"/>
        </w:rPr>
        <w:t xml:space="preserve">, 2019, </w:t>
      </w:r>
      <w:r w:rsidRPr="00203181">
        <w:rPr>
          <w:rFonts w:asciiTheme="minorBidi" w:hAnsiTheme="minorBidi" w:cstheme="minorBidi"/>
          <w:i/>
          <w:iCs/>
          <w:color w:val="000000"/>
          <w:shd w:val="clear" w:color="auto" w:fill="FFFFFF"/>
        </w:rPr>
        <w:t>Industry Outlook 2019-2021: Motorcycle</w:t>
      </w:r>
      <w:r w:rsidRPr="00203181">
        <w:rPr>
          <w:rFonts w:asciiTheme="minorBidi" w:hAnsiTheme="minorBidi" w:cstheme="minorBidi"/>
          <w:color w:val="000000"/>
          <w:shd w:val="clear" w:color="auto" w:fill="FFFFFF"/>
        </w:rPr>
        <w:t xml:space="preserve">, viewed 5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 xml:space="preserve">ay 2021, </w:t>
      </w:r>
      <w:hyperlink r:id="rId22" w:history="1">
        <w:r w:rsidRPr="00203181">
          <w:rPr>
            <w:rStyle w:val="Hyperlink"/>
            <w:rFonts w:asciiTheme="minorBidi" w:hAnsiTheme="minorBidi" w:cstheme="minorBidi"/>
          </w:rPr>
          <w:t>https://www.krungsri.com/en/research/industry/industry-outlook/Hi-tech-Industries/Motorcycles/IO/io-motorcycles-20</w:t>
        </w:r>
      </w:hyperlink>
      <w:r>
        <w:rPr>
          <w:rStyle w:val="Hyperlink"/>
          <w:rFonts w:asciiTheme="minorBidi" w:hAnsiTheme="minorBidi" w:cstheme="minorBidi"/>
        </w:rPr>
        <w:t xml:space="preserve"> </w:t>
      </w:r>
    </w:p>
    <w:p w:rsidR="00C256A2" w:rsidRDefault="00C256A2" w:rsidP="00C256A2">
      <w:pPr>
        <w:rPr>
          <w:rFonts w:asciiTheme="minorBidi" w:hAnsiTheme="minorBidi" w:cstheme="minorBidi"/>
          <w:color w:val="FF0000"/>
        </w:rPr>
      </w:pPr>
    </w:p>
    <w:p w:rsidR="00296236" w:rsidRPr="001F7312" w:rsidRDefault="00C256A2" w:rsidP="00C256A2">
      <w:pPr>
        <w:ind w:left="284" w:hanging="284"/>
        <w:rPr>
          <w:b/>
          <w:bCs/>
        </w:rPr>
      </w:pPr>
      <w:r w:rsidRPr="0043169C">
        <w:rPr>
          <w:rFonts w:asciiTheme="minorBidi" w:hAnsiTheme="minorBidi" w:cstheme="minorBidi"/>
          <w:b/>
          <w:bCs/>
        </w:rPr>
        <w:t>15</w:t>
      </w:r>
      <w:r>
        <w:rPr>
          <w:rFonts w:asciiTheme="minorBidi" w:hAnsiTheme="minorBidi" w:cstheme="minorBidi"/>
        </w:rPr>
        <w:tab/>
      </w:r>
      <w:proofErr w:type="spellStart"/>
      <w:r w:rsidRPr="00B556A0">
        <w:rPr>
          <w:rFonts w:asciiTheme="minorBidi" w:hAnsiTheme="minorBidi" w:cstheme="minorBidi"/>
        </w:rPr>
        <w:t>Yahoo!finance</w:t>
      </w:r>
      <w:proofErr w:type="spellEnd"/>
      <w:r w:rsidRPr="00B556A0">
        <w:rPr>
          <w:rFonts w:asciiTheme="minorBidi" w:hAnsiTheme="minorBidi" w:cstheme="minorBidi"/>
        </w:rPr>
        <w:t xml:space="preserve">, 2020, </w:t>
      </w:r>
      <w:r w:rsidRPr="00B556A0">
        <w:rPr>
          <w:rFonts w:asciiTheme="minorBidi" w:hAnsiTheme="minorBidi" w:cstheme="minorBidi"/>
          <w:i/>
          <w:iCs/>
        </w:rPr>
        <w:t>Market Trends &amp; Developments in India's Two Wheeler Loan Market 2020-2025</w:t>
      </w:r>
      <w:r w:rsidRPr="00B556A0">
        <w:rPr>
          <w:rFonts w:asciiTheme="minorBidi" w:hAnsiTheme="minorBidi" w:cstheme="minorBidi"/>
        </w:rPr>
        <w:t xml:space="preserve">, </w:t>
      </w:r>
      <w:r w:rsidRPr="00B556A0">
        <w:rPr>
          <w:rFonts w:asciiTheme="minorBidi" w:hAnsiTheme="minorBidi" w:cstheme="minorBidi"/>
          <w:shd w:val="clear" w:color="auto" w:fill="FFFFFF"/>
        </w:rPr>
        <w:t xml:space="preserve">viewed </w:t>
      </w:r>
      <w:r>
        <w:rPr>
          <w:rFonts w:asciiTheme="minorBidi" w:hAnsiTheme="minorBidi" w:cstheme="minorBidi"/>
          <w:color w:val="000000"/>
          <w:shd w:val="clear" w:color="auto" w:fill="FFFFFF"/>
        </w:rPr>
        <w:t>15</w:t>
      </w:r>
      <w:r w:rsidRPr="00203181">
        <w:rPr>
          <w:rFonts w:asciiTheme="minorBidi" w:hAnsiTheme="minorBidi" w:cstheme="minorBidi"/>
          <w:color w:val="000000"/>
          <w:shd w:val="clear" w:color="auto" w:fill="FFFFFF"/>
        </w:rPr>
        <w:t xml:space="preserve"> </w:t>
      </w:r>
      <w:r>
        <w:rPr>
          <w:rFonts w:asciiTheme="minorBidi" w:hAnsiTheme="minorBidi" w:cstheme="minorBidi"/>
          <w:color w:val="000000"/>
          <w:shd w:val="clear" w:color="auto" w:fill="FFFFFF"/>
        </w:rPr>
        <w:t>M</w:t>
      </w:r>
      <w:r w:rsidRPr="00203181">
        <w:rPr>
          <w:rFonts w:asciiTheme="minorBidi" w:hAnsiTheme="minorBidi" w:cstheme="minorBidi"/>
          <w:color w:val="000000"/>
          <w:shd w:val="clear" w:color="auto" w:fill="FFFFFF"/>
        </w:rPr>
        <w:t>ay 2021,</w:t>
      </w:r>
      <w:r>
        <w:rPr>
          <w:rFonts w:asciiTheme="minorBidi" w:hAnsiTheme="minorBidi" w:cstheme="minorBidi"/>
          <w:color w:val="000000"/>
          <w:shd w:val="clear" w:color="auto" w:fill="FFFFFF"/>
        </w:rPr>
        <w:t xml:space="preserve"> </w:t>
      </w:r>
      <w:hyperlink r:id="rId23" w:history="1">
        <w:r w:rsidRPr="00B37247">
          <w:rPr>
            <w:rStyle w:val="Hyperlink"/>
            <w:rFonts w:asciiTheme="minorBidi" w:hAnsiTheme="minorBidi" w:cstheme="minorBidi"/>
            <w:shd w:val="clear" w:color="auto" w:fill="FFFFFF"/>
          </w:rPr>
          <w:t>https://finance.yahoo.com/news/market-trends-developments-indias-two-114500571.html</w:t>
        </w:r>
      </w:hyperlink>
    </w:p>
    <w:sectPr w:rsidR="00296236" w:rsidRPr="001F7312">
      <w:headerReference w:type="default" r:id="rId24"/>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E1C" w:rsidRDefault="003A0E1C" w:rsidP="008C272E">
      <w:pPr>
        <w:spacing w:line="240" w:lineRule="auto"/>
      </w:pPr>
      <w:r>
        <w:separator/>
      </w:r>
    </w:p>
  </w:endnote>
  <w:endnote w:type="continuationSeparator" w:id="0">
    <w:p w:rsidR="003A0E1C" w:rsidRDefault="003A0E1C" w:rsidP="008C2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6" w:type="pct"/>
      <w:jc w:val="right"/>
      <w:tblCellMar>
        <w:top w:w="115" w:type="dxa"/>
        <w:left w:w="115" w:type="dxa"/>
        <w:bottom w:w="115" w:type="dxa"/>
        <w:right w:w="115" w:type="dxa"/>
      </w:tblCellMar>
      <w:tblLook w:val="04A0" w:firstRow="1" w:lastRow="0" w:firstColumn="1" w:lastColumn="0" w:noHBand="0" w:noVBand="1"/>
    </w:tblPr>
    <w:tblGrid>
      <w:gridCol w:w="8950"/>
      <w:gridCol w:w="830"/>
    </w:tblGrid>
    <w:tr w:rsidR="000C13CE" w:rsidTr="00AF2249">
      <w:trPr>
        <w:trHeight w:val="314"/>
        <w:jc w:val="right"/>
      </w:trPr>
      <w:tc>
        <w:tcPr>
          <w:tcW w:w="8951" w:type="dxa"/>
          <w:vAlign w:val="center"/>
        </w:tcPr>
        <w:sdt>
          <w:sdtPr>
            <w:rPr>
              <w:caps/>
              <w:color w:val="000000" w:themeColor="text1"/>
            </w:rPr>
            <w:alias w:val="Author"/>
            <w:tag w:val=""/>
            <w:id w:val="1534539408"/>
            <w:placeholder>
              <w:docPart w:val="602D740470FF43069341581D4C365F46"/>
            </w:placeholder>
            <w:dataBinding w:prefixMappings="xmlns:ns0='http://purl.org/dc/elements/1.1/' xmlns:ns1='http://schemas.openxmlformats.org/package/2006/metadata/core-properties' " w:xpath="/ns1:coreProperties[1]/ns0:creator[1]" w:storeItemID="{6C3C8BC8-F283-45AE-878A-BAB7291924A1}"/>
            <w:text/>
          </w:sdtPr>
          <w:sdtEndPr/>
          <w:sdtContent>
            <w:p w:rsidR="000C13CE" w:rsidRDefault="000C13CE">
              <w:pPr>
                <w:pStyle w:val="Header"/>
                <w:jc w:val="right"/>
                <w:rPr>
                  <w:caps/>
                  <w:color w:val="000000" w:themeColor="text1"/>
                </w:rPr>
              </w:pPr>
              <w:r>
                <w:rPr>
                  <w:caps/>
                  <w:color w:val="000000" w:themeColor="text1"/>
                </w:rPr>
                <w:t>Monica</w:t>
              </w:r>
              <w:r w:rsidR="00177D33">
                <w:rPr>
                  <w:caps/>
                  <w:color w:val="000000" w:themeColor="text1"/>
                </w:rPr>
                <w:t xml:space="preserve"> ESTRADA</w:t>
              </w:r>
            </w:p>
          </w:sdtContent>
        </w:sdt>
      </w:tc>
      <w:tc>
        <w:tcPr>
          <w:tcW w:w="830" w:type="dxa"/>
          <w:shd w:val="clear" w:color="auto" w:fill="D6E3BC" w:themeFill="accent3" w:themeFillTint="66"/>
          <w:vAlign w:val="center"/>
        </w:tcPr>
        <w:p w:rsidR="000C13CE" w:rsidRPr="004E6715" w:rsidRDefault="000C13CE">
          <w:pPr>
            <w:pStyle w:val="Footer"/>
            <w:jc w:val="center"/>
          </w:pPr>
          <w:r w:rsidRPr="004E6715">
            <w:fldChar w:fldCharType="begin"/>
          </w:r>
          <w:r w:rsidRPr="004E6715">
            <w:instrText xml:space="preserve"> PAGE   \* MERGEFORMAT </w:instrText>
          </w:r>
          <w:r w:rsidRPr="004E6715">
            <w:fldChar w:fldCharType="separate"/>
          </w:r>
          <w:r w:rsidR="007F3CE2">
            <w:rPr>
              <w:noProof/>
            </w:rPr>
            <w:t>12</w:t>
          </w:r>
          <w:r w:rsidRPr="004E6715">
            <w:rPr>
              <w:noProof/>
            </w:rPr>
            <w:fldChar w:fldCharType="end"/>
          </w:r>
        </w:p>
      </w:tc>
    </w:tr>
  </w:tbl>
  <w:p w:rsidR="000C13CE" w:rsidRDefault="000C1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E1C" w:rsidRDefault="003A0E1C" w:rsidP="008C272E">
      <w:pPr>
        <w:spacing w:line="240" w:lineRule="auto"/>
      </w:pPr>
      <w:r>
        <w:separator/>
      </w:r>
    </w:p>
  </w:footnote>
  <w:footnote w:type="continuationSeparator" w:id="0">
    <w:p w:rsidR="003A0E1C" w:rsidRDefault="003A0E1C" w:rsidP="008C2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D6E3BC" w:themeFill="accent3" w:themeFillTint="66"/>
      <w:tblCellMar>
        <w:top w:w="115" w:type="dxa"/>
        <w:left w:w="115" w:type="dxa"/>
        <w:bottom w:w="115" w:type="dxa"/>
        <w:right w:w="115" w:type="dxa"/>
      </w:tblCellMar>
      <w:tblLook w:val="04A0" w:firstRow="1" w:lastRow="0" w:firstColumn="1" w:lastColumn="0" w:noHBand="0" w:noVBand="1"/>
    </w:tblPr>
    <w:tblGrid>
      <w:gridCol w:w="530"/>
      <w:gridCol w:w="8499"/>
    </w:tblGrid>
    <w:tr w:rsidR="000C13CE" w:rsidTr="004E6715">
      <w:trPr>
        <w:jc w:val="center"/>
      </w:trPr>
      <w:tc>
        <w:tcPr>
          <w:tcW w:w="0" w:type="auto"/>
          <w:shd w:val="clear" w:color="auto" w:fill="D6E3BC" w:themeFill="accent3" w:themeFillTint="66"/>
          <w:vAlign w:val="center"/>
        </w:tcPr>
        <w:p w:rsidR="000C13CE" w:rsidRDefault="000C13CE" w:rsidP="00430B23">
          <w:pPr>
            <w:pStyle w:val="Header"/>
            <w:jc w:val="center"/>
            <w:rPr>
              <w:caps/>
              <w:color w:val="FFFFFF" w:themeColor="background1"/>
            </w:rPr>
          </w:pPr>
        </w:p>
      </w:tc>
      <w:tc>
        <w:tcPr>
          <w:tcW w:w="0" w:type="auto"/>
          <w:shd w:val="clear" w:color="auto" w:fill="D6E3BC" w:themeFill="accent3" w:themeFillTint="66"/>
          <w:vAlign w:val="center"/>
        </w:tcPr>
        <w:p w:rsidR="000C13CE" w:rsidRDefault="003A0E1C" w:rsidP="00430B23">
          <w:pPr>
            <w:pStyle w:val="Header"/>
            <w:jc w:val="center"/>
            <w:rPr>
              <w:caps/>
              <w:color w:val="FFFFFF" w:themeColor="background1"/>
            </w:rPr>
          </w:pPr>
          <w:sdt>
            <w:sdtPr>
              <w:rPr>
                <w:caps/>
                <w:color w:val="0D0D0D" w:themeColor="text1" w:themeTint="F2"/>
              </w:rPr>
              <w:alias w:val="Title"/>
              <w:tag w:val=""/>
              <w:id w:val="-773790484"/>
              <w:placeholder>
                <w:docPart w:val="6350E19AC7B74C23BB87857EB47B44F1"/>
              </w:placeholder>
              <w:dataBinding w:prefixMappings="xmlns:ns0='http://purl.org/dc/elements/1.1/' xmlns:ns1='http://schemas.openxmlformats.org/package/2006/metadata/core-properties' " w:xpath="/ns1:coreProperties[1]/ns0:title[1]" w:storeItemID="{6C3C8BC8-F283-45AE-878A-BAB7291924A1}"/>
              <w:text/>
            </w:sdtPr>
            <w:sdtEndPr>
              <w:rPr>
                <w:color w:val="0D0D0D" w:themeColor="text1" w:themeTint="F2"/>
              </w:rPr>
            </w:sdtEndPr>
            <w:sdtContent>
              <w:r w:rsidR="000C13CE" w:rsidRPr="004E6715">
                <w:rPr>
                  <w:caps/>
                  <w:color w:val="0D0D0D" w:themeColor="text1" w:themeTint="F2"/>
                </w:rPr>
                <w:t>institute of data - capstone</w:t>
              </w:r>
            </w:sdtContent>
          </w:sdt>
        </w:p>
      </w:tc>
    </w:tr>
  </w:tbl>
  <w:p w:rsidR="000C13CE" w:rsidRDefault="000C13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50C6"/>
    <w:multiLevelType w:val="multilevel"/>
    <w:tmpl w:val="F9060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93E0A"/>
    <w:multiLevelType w:val="hybridMultilevel"/>
    <w:tmpl w:val="705865CE"/>
    <w:lvl w:ilvl="0" w:tplc="F88256A2">
      <w:start w:val="1"/>
      <w:numFmt w:val="bullet"/>
      <w:lvlText w:val=""/>
      <w:lvlJc w:val="left"/>
      <w:pPr>
        <w:tabs>
          <w:tab w:val="num" w:pos="720"/>
        </w:tabs>
        <w:ind w:left="720" w:hanging="360"/>
      </w:pPr>
      <w:rPr>
        <w:rFonts w:ascii="Wingdings" w:hAnsi="Wingdings" w:hint="default"/>
      </w:rPr>
    </w:lvl>
    <w:lvl w:ilvl="1" w:tplc="0CC409E8" w:tentative="1">
      <w:start w:val="1"/>
      <w:numFmt w:val="bullet"/>
      <w:lvlText w:val=""/>
      <w:lvlJc w:val="left"/>
      <w:pPr>
        <w:tabs>
          <w:tab w:val="num" w:pos="1440"/>
        </w:tabs>
        <w:ind w:left="1440" w:hanging="360"/>
      </w:pPr>
      <w:rPr>
        <w:rFonts w:ascii="Wingdings" w:hAnsi="Wingdings" w:hint="default"/>
      </w:rPr>
    </w:lvl>
    <w:lvl w:ilvl="2" w:tplc="8738EF48" w:tentative="1">
      <w:start w:val="1"/>
      <w:numFmt w:val="bullet"/>
      <w:lvlText w:val=""/>
      <w:lvlJc w:val="left"/>
      <w:pPr>
        <w:tabs>
          <w:tab w:val="num" w:pos="2160"/>
        </w:tabs>
        <w:ind w:left="2160" w:hanging="360"/>
      </w:pPr>
      <w:rPr>
        <w:rFonts w:ascii="Wingdings" w:hAnsi="Wingdings" w:hint="default"/>
      </w:rPr>
    </w:lvl>
    <w:lvl w:ilvl="3" w:tplc="53BE3364" w:tentative="1">
      <w:start w:val="1"/>
      <w:numFmt w:val="bullet"/>
      <w:lvlText w:val=""/>
      <w:lvlJc w:val="left"/>
      <w:pPr>
        <w:tabs>
          <w:tab w:val="num" w:pos="2880"/>
        </w:tabs>
        <w:ind w:left="2880" w:hanging="360"/>
      </w:pPr>
      <w:rPr>
        <w:rFonts w:ascii="Wingdings" w:hAnsi="Wingdings" w:hint="default"/>
      </w:rPr>
    </w:lvl>
    <w:lvl w:ilvl="4" w:tplc="F67E0082" w:tentative="1">
      <w:start w:val="1"/>
      <w:numFmt w:val="bullet"/>
      <w:lvlText w:val=""/>
      <w:lvlJc w:val="left"/>
      <w:pPr>
        <w:tabs>
          <w:tab w:val="num" w:pos="3600"/>
        </w:tabs>
        <w:ind w:left="3600" w:hanging="360"/>
      </w:pPr>
      <w:rPr>
        <w:rFonts w:ascii="Wingdings" w:hAnsi="Wingdings" w:hint="default"/>
      </w:rPr>
    </w:lvl>
    <w:lvl w:ilvl="5" w:tplc="C3B81F7C" w:tentative="1">
      <w:start w:val="1"/>
      <w:numFmt w:val="bullet"/>
      <w:lvlText w:val=""/>
      <w:lvlJc w:val="left"/>
      <w:pPr>
        <w:tabs>
          <w:tab w:val="num" w:pos="4320"/>
        </w:tabs>
        <w:ind w:left="4320" w:hanging="360"/>
      </w:pPr>
      <w:rPr>
        <w:rFonts w:ascii="Wingdings" w:hAnsi="Wingdings" w:hint="default"/>
      </w:rPr>
    </w:lvl>
    <w:lvl w:ilvl="6" w:tplc="349212A2" w:tentative="1">
      <w:start w:val="1"/>
      <w:numFmt w:val="bullet"/>
      <w:lvlText w:val=""/>
      <w:lvlJc w:val="left"/>
      <w:pPr>
        <w:tabs>
          <w:tab w:val="num" w:pos="5040"/>
        </w:tabs>
        <w:ind w:left="5040" w:hanging="360"/>
      </w:pPr>
      <w:rPr>
        <w:rFonts w:ascii="Wingdings" w:hAnsi="Wingdings" w:hint="default"/>
      </w:rPr>
    </w:lvl>
    <w:lvl w:ilvl="7" w:tplc="11A66456" w:tentative="1">
      <w:start w:val="1"/>
      <w:numFmt w:val="bullet"/>
      <w:lvlText w:val=""/>
      <w:lvlJc w:val="left"/>
      <w:pPr>
        <w:tabs>
          <w:tab w:val="num" w:pos="5760"/>
        </w:tabs>
        <w:ind w:left="5760" w:hanging="360"/>
      </w:pPr>
      <w:rPr>
        <w:rFonts w:ascii="Wingdings" w:hAnsi="Wingdings" w:hint="default"/>
      </w:rPr>
    </w:lvl>
    <w:lvl w:ilvl="8" w:tplc="CC0A34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34A91"/>
    <w:multiLevelType w:val="multilevel"/>
    <w:tmpl w:val="DCF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B33FE"/>
    <w:multiLevelType w:val="hybridMultilevel"/>
    <w:tmpl w:val="B0B0D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5232FA"/>
    <w:multiLevelType w:val="hybridMultilevel"/>
    <w:tmpl w:val="E1A2A5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4E7352"/>
    <w:multiLevelType w:val="hybridMultilevel"/>
    <w:tmpl w:val="A9409C1A"/>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811EAE"/>
    <w:multiLevelType w:val="multilevel"/>
    <w:tmpl w:val="3D30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80F54"/>
    <w:multiLevelType w:val="multilevel"/>
    <w:tmpl w:val="7D48B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9078D5"/>
    <w:multiLevelType w:val="hybridMultilevel"/>
    <w:tmpl w:val="A672D110"/>
    <w:lvl w:ilvl="0" w:tplc="0C09000B">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2A8F6731"/>
    <w:multiLevelType w:val="multilevel"/>
    <w:tmpl w:val="109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7749E0"/>
    <w:multiLevelType w:val="multilevel"/>
    <w:tmpl w:val="CE8A3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5D4561"/>
    <w:multiLevelType w:val="multilevel"/>
    <w:tmpl w:val="C5468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31008C"/>
    <w:multiLevelType w:val="multilevel"/>
    <w:tmpl w:val="70BEA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323EC4"/>
    <w:multiLevelType w:val="hybridMultilevel"/>
    <w:tmpl w:val="26AE35D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E726F2"/>
    <w:multiLevelType w:val="multilevel"/>
    <w:tmpl w:val="750CC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7B0051"/>
    <w:multiLevelType w:val="multilevel"/>
    <w:tmpl w:val="ABEE3A5E"/>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4B589C"/>
    <w:multiLevelType w:val="multilevel"/>
    <w:tmpl w:val="32B82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9552A6"/>
    <w:multiLevelType w:val="multilevel"/>
    <w:tmpl w:val="006A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6C2B48"/>
    <w:multiLevelType w:val="multilevel"/>
    <w:tmpl w:val="2FB8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CC0E40"/>
    <w:multiLevelType w:val="multilevel"/>
    <w:tmpl w:val="B172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13603D"/>
    <w:multiLevelType w:val="multilevel"/>
    <w:tmpl w:val="8A28A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0F19A1"/>
    <w:multiLevelType w:val="multilevel"/>
    <w:tmpl w:val="EAF4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127965"/>
    <w:multiLevelType w:val="multilevel"/>
    <w:tmpl w:val="EE84F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1"/>
  </w:num>
  <w:num w:numId="3">
    <w:abstractNumId w:val="6"/>
  </w:num>
  <w:num w:numId="4">
    <w:abstractNumId w:val="9"/>
  </w:num>
  <w:num w:numId="5">
    <w:abstractNumId w:val="19"/>
  </w:num>
  <w:num w:numId="6">
    <w:abstractNumId w:val="11"/>
  </w:num>
  <w:num w:numId="7">
    <w:abstractNumId w:val="15"/>
  </w:num>
  <w:num w:numId="8">
    <w:abstractNumId w:val="16"/>
  </w:num>
  <w:num w:numId="9">
    <w:abstractNumId w:val="7"/>
  </w:num>
  <w:num w:numId="10">
    <w:abstractNumId w:val="22"/>
  </w:num>
  <w:num w:numId="11">
    <w:abstractNumId w:val="12"/>
  </w:num>
  <w:num w:numId="12">
    <w:abstractNumId w:val="0"/>
  </w:num>
  <w:num w:numId="13">
    <w:abstractNumId w:val="14"/>
  </w:num>
  <w:num w:numId="14">
    <w:abstractNumId w:val="20"/>
  </w:num>
  <w:num w:numId="15">
    <w:abstractNumId w:val="10"/>
  </w:num>
  <w:num w:numId="16">
    <w:abstractNumId w:val="3"/>
  </w:num>
  <w:num w:numId="17">
    <w:abstractNumId w:val="8"/>
  </w:num>
  <w:num w:numId="18">
    <w:abstractNumId w:val="13"/>
  </w:num>
  <w:num w:numId="19">
    <w:abstractNumId w:val="4"/>
  </w:num>
  <w:num w:numId="20">
    <w:abstractNumId w:val="5"/>
  </w:num>
  <w:num w:numId="21">
    <w:abstractNumId w:val="2"/>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3F"/>
    <w:rsid w:val="00001C7D"/>
    <w:rsid w:val="00014124"/>
    <w:rsid w:val="000142D7"/>
    <w:rsid w:val="00033355"/>
    <w:rsid w:val="00054219"/>
    <w:rsid w:val="00056A58"/>
    <w:rsid w:val="000758D7"/>
    <w:rsid w:val="00082032"/>
    <w:rsid w:val="000C13CE"/>
    <w:rsid w:val="000F0052"/>
    <w:rsid w:val="001336EE"/>
    <w:rsid w:val="001367DC"/>
    <w:rsid w:val="001505C5"/>
    <w:rsid w:val="00155701"/>
    <w:rsid w:val="00173373"/>
    <w:rsid w:val="00177D33"/>
    <w:rsid w:val="00183CCC"/>
    <w:rsid w:val="00184C1E"/>
    <w:rsid w:val="001A48F0"/>
    <w:rsid w:val="001A4CD2"/>
    <w:rsid w:val="001A54CC"/>
    <w:rsid w:val="001B5C38"/>
    <w:rsid w:val="001C2C2A"/>
    <w:rsid w:val="001F7312"/>
    <w:rsid w:val="00203181"/>
    <w:rsid w:val="00211D2A"/>
    <w:rsid w:val="00227DC1"/>
    <w:rsid w:val="002324D1"/>
    <w:rsid w:val="00242B86"/>
    <w:rsid w:val="00246956"/>
    <w:rsid w:val="002528A0"/>
    <w:rsid w:val="0026147E"/>
    <w:rsid w:val="00273DAE"/>
    <w:rsid w:val="00296236"/>
    <w:rsid w:val="00297DC2"/>
    <w:rsid w:val="002A5F9B"/>
    <w:rsid w:val="002B1B4F"/>
    <w:rsid w:val="002C2413"/>
    <w:rsid w:val="002C2A2E"/>
    <w:rsid w:val="00306096"/>
    <w:rsid w:val="00311C4E"/>
    <w:rsid w:val="00360F6B"/>
    <w:rsid w:val="003618FD"/>
    <w:rsid w:val="00363C3E"/>
    <w:rsid w:val="00363D7B"/>
    <w:rsid w:val="00376987"/>
    <w:rsid w:val="00385F53"/>
    <w:rsid w:val="003A0E1C"/>
    <w:rsid w:val="003A129D"/>
    <w:rsid w:val="003A7F9D"/>
    <w:rsid w:val="003B6BC3"/>
    <w:rsid w:val="003C5202"/>
    <w:rsid w:val="003F5BF7"/>
    <w:rsid w:val="003F64AC"/>
    <w:rsid w:val="00402822"/>
    <w:rsid w:val="00420341"/>
    <w:rsid w:val="00430B23"/>
    <w:rsid w:val="00430EE5"/>
    <w:rsid w:val="004348B4"/>
    <w:rsid w:val="004465F6"/>
    <w:rsid w:val="00455E9A"/>
    <w:rsid w:val="00457A59"/>
    <w:rsid w:val="0048446C"/>
    <w:rsid w:val="004B4193"/>
    <w:rsid w:val="004B7C2C"/>
    <w:rsid w:val="004E22D3"/>
    <w:rsid w:val="004E6715"/>
    <w:rsid w:val="00500652"/>
    <w:rsid w:val="0052081E"/>
    <w:rsid w:val="00544C0D"/>
    <w:rsid w:val="00552C12"/>
    <w:rsid w:val="005549B7"/>
    <w:rsid w:val="00567824"/>
    <w:rsid w:val="0058039A"/>
    <w:rsid w:val="00581C64"/>
    <w:rsid w:val="0058274E"/>
    <w:rsid w:val="005C038C"/>
    <w:rsid w:val="005D3B32"/>
    <w:rsid w:val="005E7F98"/>
    <w:rsid w:val="00601CD7"/>
    <w:rsid w:val="006065FB"/>
    <w:rsid w:val="0062005F"/>
    <w:rsid w:val="00625442"/>
    <w:rsid w:val="0068191D"/>
    <w:rsid w:val="006A4E14"/>
    <w:rsid w:val="006B4A3C"/>
    <w:rsid w:val="006D45F6"/>
    <w:rsid w:val="006E1AB8"/>
    <w:rsid w:val="0070077E"/>
    <w:rsid w:val="007155CF"/>
    <w:rsid w:val="00715BCC"/>
    <w:rsid w:val="00727F9C"/>
    <w:rsid w:val="007430FC"/>
    <w:rsid w:val="007454CC"/>
    <w:rsid w:val="007554CE"/>
    <w:rsid w:val="007555F7"/>
    <w:rsid w:val="00793A08"/>
    <w:rsid w:val="0079582F"/>
    <w:rsid w:val="007A09B0"/>
    <w:rsid w:val="007A55F7"/>
    <w:rsid w:val="007C67CA"/>
    <w:rsid w:val="007F27C4"/>
    <w:rsid w:val="007F3CE2"/>
    <w:rsid w:val="0084202B"/>
    <w:rsid w:val="00855C91"/>
    <w:rsid w:val="0086045D"/>
    <w:rsid w:val="008714A6"/>
    <w:rsid w:val="008719E1"/>
    <w:rsid w:val="008B195A"/>
    <w:rsid w:val="008B3186"/>
    <w:rsid w:val="008C272E"/>
    <w:rsid w:val="008C77C7"/>
    <w:rsid w:val="008D68A0"/>
    <w:rsid w:val="00910B3F"/>
    <w:rsid w:val="00911928"/>
    <w:rsid w:val="00916084"/>
    <w:rsid w:val="009222ED"/>
    <w:rsid w:val="00942226"/>
    <w:rsid w:val="009606DA"/>
    <w:rsid w:val="00974EE8"/>
    <w:rsid w:val="00996A15"/>
    <w:rsid w:val="009A4A0D"/>
    <w:rsid w:val="009C336B"/>
    <w:rsid w:val="009E63FA"/>
    <w:rsid w:val="009E7117"/>
    <w:rsid w:val="009F037F"/>
    <w:rsid w:val="00A028FD"/>
    <w:rsid w:val="00A03A27"/>
    <w:rsid w:val="00A2378D"/>
    <w:rsid w:val="00A26465"/>
    <w:rsid w:val="00A32C16"/>
    <w:rsid w:val="00A41453"/>
    <w:rsid w:val="00A45604"/>
    <w:rsid w:val="00A473F6"/>
    <w:rsid w:val="00A533FD"/>
    <w:rsid w:val="00A615D2"/>
    <w:rsid w:val="00A61E4C"/>
    <w:rsid w:val="00A908A3"/>
    <w:rsid w:val="00AA17F5"/>
    <w:rsid w:val="00AA73D9"/>
    <w:rsid w:val="00AA742F"/>
    <w:rsid w:val="00AB3B89"/>
    <w:rsid w:val="00AE1D8D"/>
    <w:rsid w:val="00AF2249"/>
    <w:rsid w:val="00AF47D5"/>
    <w:rsid w:val="00B07049"/>
    <w:rsid w:val="00B44397"/>
    <w:rsid w:val="00B543A5"/>
    <w:rsid w:val="00B556A0"/>
    <w:rsid w:val="00B56738"/>
    <w:rsid w:val="00B5762F"/>
    <w:rsid w:val="00B61125"/>
    <w:rsid w:val="00B62683"/>
    <w:rsid w:val="00B634B7"/>
    <w:rsid w:val="00B6591E"/>
    <w:rsid w:val="00B769BF"/>
    <w:rsid w:val="00B9052F"/>
    <w:rsid w:val="00B94C41"/>
    <w:rsid w:val="00B9631B"/>
    <w:rsid w:val="00BB6B98"/>
    <w:rsid w:val="00BE3051"/>
    <w:rsid w:val="00BF389A"/>
    <w:rsid w:val="00BF61AC"/>
    <w:rsid w:val="00C027A1"/>
    <w:rsid w:val="00C05B78"/>
    <w:rsid w:val="00C22D77"/>
    <w:rsid w:val="00C23532"/>
    <w:rsid w:val="00C256A2"/>
    <w:rsid w:val="00C36E02"/>
    <w:rsid w:val="00C40C21"/>
    <w:rsid w:val="00C83622"/>
    <w:rsid w:val="00C94EAB"/>
    <w:rsid w:val="00C95023"/>
    <w:rsid w:val="00CA035B"/>
    <w:rsid w:val="00CB0984"/>
    <w:rsid w:val="00CC2387"/>
    <w:rsid w:val="00CC4EFF"/>
    <w:rsid w:val="00CE52F1"/>
    <w:rsid w:val="00CF1FAF"/>
    <w:rsid w:val="00D01C91"/>
    <w:rsid w:val="00D02B27"/>
    <w:rsid w:val="00D037AA"/>
    <w:rsid w:val="00D10087"/>
    <w:rsid w:val="00D10B6C"/>
    <w:rsid w:val="00D148EC"/>
    <w:rsid w:val="00D233F9"/>
    <w:rsid w:val="00D4253C"/>
    <w:rsid w:val="00D43A25"/>
    <w:rsid w:val="00D67461"/>
    <w:rsid w:val="00D76030"/>
    <w:rsid w:val="00D9689E"/>
    <w:rsid w:val="00DA3ED5"/>
    <w:rsid w:val="00DC4BFE"/>
    <w:rsid w:val="00DC698F"/>
    <w:rsid w:val="00DD2734"/>
    <w:rsid w:val="00DD32AC"/>
    <w:rsid w:val="00DE0B61"/>
    <w:rsid w:val="00E27148"/>
    <w:rsid w:val="00E41C8B"/>
    <w:rsid w:val="00E55A5E"/>
    <w:rsid w:val="00E60F58"/>
    <w:rsid w:val="00E731A3"/>
    <w:rsid w:val="00E75677"/>
    <w:rsid w:val="00E805E1"/>
    <w:rsid w:val="00EA457A"/>
    <w:rsid w:val="00EA7B6D"/>
    <w:rsid w:val="00EB7CCC"/>
    <w:rsid w:val="00EC09EB"/>
    <w:rsid w:val="00EC180C"/>
    <w:rsid w:val="00EC514A"/>
    <w:rsid w:val="00ED684A"/>
    <w:rsid w:val="00F108C9"/>
    <w:rsid w:val="00F275E7"/>
    <w:rsid w:val="00F400BD"/>
    <w:rsid w:val="00F444A7"/>
    <w:rsid w:val="00F50F78"/>
    <w:rsid w:val="00F53750"/>
    <w:rsid w:val="00F544A4"/>
    <w:rsid w:val="00F558CF"/>
    <w:rsid w:val="00F80C1E"/>
    <w:rsid w:val="00F8447E"/>
    <w:rsid w:val="00F903DB"/>
    <w:rsid w:val="00F97501"/>
    <w:rsid w:val="00FA07EE"/>
    <w:rsid w:val="00FA61DB"/>
    <w:rsid w:val="00FB2F7D"/>
    <w:rsid w:val="00FC5404"/>
    <w:rsid w:val="00FE373B"/>
    <w:rsid w:val="00FE476C"/>
    <w:rsid w:val="00FF0AB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5A2D36-AAB7-415D-B631-98C44783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C272E"/>
    <w:pPr>
      <w:tabs>
        <w:tab w:val="center" w:pos="4513"/>
        <w:tab w:val="right" w:pos="9026"/>
      </w:tabs>
      <w:spacing w:line="240" w:lineRule="auto"/>
    </w:pPr>
  </w:style>
  <w:style w:type="character" w:customStyle="1" w:styleId="HeaderChar">
    <w:name w:val="Header Char"/>
    <w:basedOn w:val="DefaultParagraphFont"/>
    <w:link w:val="Header"/>
    <w:uiPriority w:val="99"/>
    <w:rsid w:val="008C272E"/>
  </w:style>
  <w:style w:type="paragraph" w:styleId="Footer">
    <w:name w:val="footer"/>
    <w:basedOn w:val="Normal"/>
    <w:link w:val="FooterChar"/>
    <w:uiPriority w:val="99"/>
    <w:unhideWhenUsed/>
    <w:rsid w:val="008C272E"/>
    <w:pPr>
      <w:tabs>
        <w:tab w:val="center" w:pos="4513"/>
        <w:tab w:val="right" w:pos="9026"/>
      </w:tabs>
      <w:spacing w:line="240" w:lineRule="auto"/>
    </w:pPr>
  </w:style>
  <w:style w:type="character" w:customStyle="1" w:styleId="FooterChar">
    <w:name w:val="Footer Char"/>
    <w:basedOn w:val="DefaultParagraphFont"/>
    <w:link w:val="Footer"/>
    <w:uiPriority w:val="99"/>
    <w:rsid w:val="008C272E"/>
  </w:style>
  <w:style w:type="paragraph" w:styleId="ListParagraph">
    <w:name w:val="List Paragraph"/>
    <w:basedOn w:val="Normal"/>
    <w:uiPriority w:val="34"/>
    <w:qFormat/>
    <w:rsid w:val="006B4A3C"/>
    <w:pPr>
      <w:ind w:left="720"/>
      <w:contextualSpacing/>
    </w:pPr>
  </w:style>
  <w:style w:type="character" w:styleId="Hyperlink">
    <w:name w:val="Hyperlink"/>
    <w:basedOn w:val="DefaultParagraphFont"/>
    <w:uiPriority w:val="99"/>
    <w:unhideWhenUsed/>
    <w:rsid w:val="00273DAE"/>
    <w:rPr>
      <w:color w:val="0000FF" w:themeColor="hyperlink"/>
      <w:u w:val="single"/>
    </w:rPr>
  </w:style>
  <w:style w:type="paragraph" w:styleId="HTMLPreformatted">
    <w:name w:val="HTML Preformatted"/>
    <w:basedOn w:val="Normal"/>
    <w:link w:val="HTMLPreformattedChar"/>
    <w:uiPriority w:val="99"/>
    <w:semiHidden/>
    <w:unhideWhenUsed/>
    <w:rsid w:val="0036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8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18FD"/>
    <w:rPr>
      <w:rFonts w:ascii="Courier New" w:eastAsia="Times New Roman" w:hAnsi="Courier New" w:cs="Courier New"/>
      <w:sz w:val="20"/>
      <w:szCs w:val="20"/>
    </w:rPr>
  </w:style>
  <w:style w:type="table" w:styleId="TableGrid">
    <w:name w:val="Table Grid"/>
    <w:basedOn w:val="TableNormal"/>
    <w:uiPriority w:val="39"/>
    <w:rsid w:val="00CC23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5B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669">
      <w:bodyDiv w:val="1"/>
      <w:marLeft w:val="0"/>
      <w:marRight w:val="0"/>
      <w:marTop w:val="0"/>
      <w:marBottom w:val="0"/>
      <w:divBdr>
        <w:top w:val="none" w:sz="0" w:space="0" w:color="auto"/>
        <w:left w:val="none" w:sz="0" w:space="0" w:color="auto"/>
        <w:bottom w:val="none" w:sz="0" w:space="0" w:color="auto"/>
        <w:right w:val="none" w:sz="0" w:space="0" w:color="auto"/>
      </w:divBdr>
    </w:div>
    <w:div w:id="71902606">
      <w:bodyDiv w:val="1"/>
      <w:marLeft w:val="0"/>
      <w:marRight w:val="0"/>
      <w:marTop w:val="0"/>
      <w:marBottom w:val="0"/>
      <w:divBdr>
        <w:top w:val="none" w:sz="0" w:space="0" w:color="auto"/>
        <w:left w:val="none" w:sz="0" w:space="0" w:color="auto"/>
        <w:bottom w:val="none" w:sz="0" w:space="0" w:color="auto"/>
        <w:right w:val="none" w:sz="0" w:space="0" w:color="auto"/>
      </w:divBdr>
    </w:div>
    <w:div w:id="273944730">
      <w:bodyDiv w:val="1"/>
      <w:marLeft w:val="0"/>
      <w:marRight w:val="0"/>
      <w:marTop w:val="0"/>
      <w:marBottom w:val="0"/>
      <w:divBdr>
        <w:top w:val="none" w:sz="0" w:space="0" w:color="auto"/>
        <w:left w:val="none" w:sz="0" w:space="0" w:color="auto"/>
        <w:bottom w:val="none" w:sz="0" w:space="0" w:color="auto"/>
        <w:right w:val="none" w:sz="0" w:space="0" w:color="auto"/>
      </w:divBdr>
    </w:div>
    <w:div w:id="300810553">
      <w:bodyDiv w:val="1"/>
      <w:marLeft w:val="0"/>
      <w:marRight w:val="0"/>
      <w:marTop w:val="0"/>
      <w:marBottom w:val="0"/>
      <w:divBdr>
        <w:top w:val="none" w:sz="0" w:space="0" w:color="auto"/>
        <w:left w:val="none" w:sz="0" w:space="0" w:color="auto"/>
        <w:bottom w:val="none" w:sz="0" w:space="0" w:color="auto"/>
        <w:right w:val="none" w:sz="0" w:space="0" w:color="auto"/>
      </w:divBdr>
    </w:div>
    <w:div w:id="325012511">
      <w:bodyDiv w:val="1"/>
      <w:marLeft w:val="0"/>
      <w:marRight w:val="0"/>
      <w:marTop w:val="0"/>
      <w:marBottom w:val="0"/>
      <w:divBdr>
        <w:top w:val="none" w:sz="0" w:space="0" w:color="auto"/>
        <w:left w:val="none" w:sz="0" w:space="0" w:color="auto"/>
        <w:bottom w:val="none" w:sz="0" w:space="0" w:color="auto"/>
        <w:right w:val="none" w:sz="0" w:space="0" w:color="auto"/>
      </w:divBdr>
    </w:div>
    <w:div w:id="534267722">
      <w:bodyDiv w:val="1"/>
      <w:marLeft w:val="0"/>
      <w:marRight w:val="0"/>
      <w:marTop w:val="0"/>
      <w:marBottom w:val="0"/>
      <w:divBdr>
        <w:top w:val="none" w:sz="0" w:space="0" w:color="auto"/>
        <w:left w:val="none" w:sz="0" w:space="0" w:color="auto"/>
        <w:bottom w:val="none" w:sz="0" w:space="0" w:color="auto"/>
        <w:right w:val="none" w:sz="0" w:space="0" w:color="auto"/>
      </w:divBdr>
    </w:div>
    <w:div w:id="676156234">
      <w:bodyDiv w:val="1"/>
      <w:marLeft w:val="0"/>
      <w:marRight w:val="0"/>
      <w:marTop w:val="0"/>
      <w:marBottom w:val="0"/>
      <w:divBdr>
        <w:top w:val="none" w:sz="0" w:space="0" w:color="auto"/>
        <w:left w:val="none" w:sz="0" w:space="0" w:color="auto"/>
        <w:bottom w:val="none" w:sz="0" w:space="0" w:color="auto"/>
        <w:right w:val="none" w:sz="0" w:space="0" w:color="auto"/>
      </w:divBdr>
    </w:div>
    <w:div w:id="731272884">
      <w:bodyDiv w:val="1"/>
      <w:marLeft w:val="0"/>
      <w:marRight w:val="0"/>
      <w:marTop w:val="0"/>
      <w:marBottom w:val="0"/>
      <w:divBdr>
        <w:top w:val="none" w:sz="0" w:space="0" w:color="auto"/>
        <w:left w:val="none" w:sz="0" w:space="0" w:color="auto"/>
        <w:bottom w:val="none" w:sz="0" w:space="0" w:color="auto"/>
        <w:right w:val="none" w:sz="0" w:space="0" w:color="auto"/>
      </w:divBdr>
    </w:div>
    <w:div w:id="999817675">
      <w:bodyDiv w:val="1"/>
      <w:marLeft w:val="0"/>
      <w:marRight w:val="0"/>
      <w:marTop w:val="0"/>
      <w:marBottom w:val="0"/>
      <w:divBdr>
        <w:top w:val="none" w:sz="0" w:space="0" w:color="auto"/>
        <w:left w:val="none" w:sz="0" w:space="0" w:color="auto"/>
        <w:bottom w:val="none" w:sz="0" w:space="0" w:color="auto"/>
        <w:right w:val="none" w:sz="0" w:space="0" w:color="auto"/>
      </w:divBdr>
    </w:div>
    <w:div w:id="1070037139">
      <w:bodyDiv w:val="1"/>
      <w:marLeft w:val="0"/>
      <w:marRight w:val="0"/>
      <w:marTop w:val="0"/>
      <w:marBottom w:val="0"/>
      <w:divBdr>
        <w:top w:val="none" w:sz="0" w:space="0" w:color="auto"/>
        <w:left w:val="none" w:sz="0" w:space="0" w:color="auto"/>
        <w:bottom w:val="none" w:sz="0" w:space="0" w:color="auto"/>
        <w:right w:val="none" w:sz="0" w:space="0" w:color="auto"/>
      </w:divBdr>
    </w:div>
    <w:div w:id="1498155702">
      <w:bodyDiv w:val="1"/>
      <w:marLeft w:val="0"/>
      <w:marRight w:val="0"/>
      <w:marTop w:val="0"/>
      <w:marBottom w:val="0"/>
      <w:divBdr>
        <w:top w:val="none" w:sz="0" w:space="0" w:color="auto"/>
        <w:left w:val="none" w:sz="0" w:space="0" w:color="auto"/>
        <w:bottom w:val="none" w:sz="0" w:space="0" w:color="auto"/>
        <w:right w:val="none" w:sz="0" w:space="0" w:color="auto"/>
      </w:divBdr>
      <w:divsChild>
        <w:div w:id="387802469">
          <w:marLeft w:val="446"/>
          <w:marRight w:val="0"/>
          <w:marTop w:val="60"/>
          <w:marBottom w:val="60"/>
          <w:divBdr>
            <w:top w:val="none" w:sz="0" w:space="0" w:color="auto"/>
            <w:left w:val="none" w:sz="0" w:space="0" w:color="auto"/>
            <w:bottom w:val="none" w:sz="0" w:space="0" w:color="auto"/>
            <w:right w:val="none" w:sz="0" w:space="0" w:color="auto"/>
          </w:divBdr>
        </w:div>
        <w:div w:id="1691711736">
          <w:marLeft w:val="446"/>
          <w:marRight w:val="0"/>
          <w:marTop w:val="115"/>
          <w:marBottom w:val="120"/>
          <w:divBdr>
            <w:top w:val="none" w:sz="0" w:space="0" w:color="auto"/>
            <w:left w:val="none" w:sz="0" w:space="0" w:color="auto"/>
            <w:bottom w:val="none" w:sz="0" w:space="0" w:color="auto"/>
            <w:right w:val="none" w:sz="0" w:space="0" w:color="auto"/>
          </w:divBdr>
        </w:div>
        <w:div w:id="1464468409">
          <w:marLeft w:val="446"/>
          <w:marRight w:val="0"/>
          <w:marTop w:val="115"/>
          <w:marBottom w:val="120"/>
          <w:divBdr>
            <w:top w:val="none" w:sz="0" w:space="0" w:color="auto"/>
            <w:left w:val="none" w:sz="0" w:space="0" w:color="auto"/>
            <w:bottom w:val="none" w:sz="0" w:space="0" w:color="auto"/>
            <w:right w:val="none" w:sz="0" w:space="0" w:color="auto"/>
          </w:divBdr>
        </w:div>
        <w:div w:id="863666004">
          <w:marLeft w:val="446"/>
          <w:marRight w:val="0"/>
          <w:marTop w:val="115"/>
          <w:marBottom w:val="120"/>
          <w:divBdr>
            <w:top w:val="none" w:sz="0" w:space="0" w:color="auto"/>
            <w:left w:val="none" w:sz="0" w:space="0" w:color="auto"/>
            <w:bottom w:val="none" w:sz="0" w:space="0" w:color="auto"/>
            <w:right w:val="none" w:sz="0" w:space="0" w:color="auto"/>
          </w:divBdr>
        </w:div>
      </w:divsChild>
    </w:div>
    <w:div w:id="1844314850">
      <w:bodyDiv w:val="1"/>
      <w:marLeft w:val="0"/>
      <w:marRight w:val="0"/>
      <w:marTop w:val="0"/>
      <w:marBottom w:val="0"/>
      <w:divBdr>
        <w:top w:val="none" w:sz="0" w:space="0" w:color="auto"/>
        <w:left w:val="none" w:sz="0" w:space="0" w:color="auto"/>
        <w:bottom w:val="none" w:sz="0" w:space="0" w:color="auto"/>
        <w:right w:val="none" w:sz="0" w:space="0" w:color="auto"/>
      </w:divBdr>
      <w:divsChild>
        <w:div w:id="374157841">
          <w:marLeft w:val="720"/>
          <w:marRight w:val="0"/>
          <w:marTop w:val="60"/>
          <w:marBottom w:val="60"/>
          <w:divBdr>
            <w:top w:val="none" w:sz="0" w:space="0" w:color="auto"/>
            <w:left w:val="none" w:sz="0" w:space="0" w:color="auto"/>
            <w:bottom w:val="none" w:sz="0" w:space="0" w:color="auto"/>
            <w:right w:val="none" w:sz="0" w:space="0" w:color="auto"/>
          </w:divBdr>
        </w:div>
        <w:div w:id="150609656">
          <w:marLeft w:val="720"/>
          <w:marRight w:val="0"/>
          <w:marTop w:val="60"/>
          <w:marBottom w:val="60"/>
          <w:divBdr>
            <w:top w:val="none" w:sz="0" w:space="0" w:color="auto"/>
            <w:left w:val="none" w:sz="0" w:space="0" w:color="auto"/>
            <w:bottom w:val="none" w:sz="0" w:space="0" w:color="auto"/>
            <w:right w:val="none" w:sz="0" w:space="0" w:color="auto"/>
          </w:divBdr>
        </w:div>
        <w:div w:id="2014334404">
          <w:marLeft w:val="720"/>
          <w:marRight w:val="0"/>
          <w:marTop w:val="60"/>
          <w:marBottom w:val="60"/>
          <w:divBdr>
            <w:top w:val="none" w:sz="0" w:space="0" w:color="auto"/>
            <w:left w:val="none" w:sz="0" w:space="0" w:color="auto"/>
            <w:bottom w:val="none" w:sz="0" w:space="0" w:color="auto"/>
            <w:right w:val="none" w:sz="0" w:space="0" w:color="auto"/>
          </w:divBdr>
        </w:div>
      </w:divsChild>
    </w:div>
    <w:div w:id="1932928018">
      <w:bodyDiv w:val="1"/>
      <w:marLeft w:val="0"/>
      <w:marRight w:val="0"/>
      <w:marTop w:val="0"/>
      <w:marBottom w:val="0"/>
      <w:divBdr>
        <w:top w:val="none" w:sz="0" w:space="0" w:color="auto"/>
        <w:left w:val="none" w:sz="0" w:space="0" w:color="auto"/>
        <w:bottom w:val="none" w:sz="0" w:space="0" w:color="auto"/>
        <w:right w:val="none" w:sz="0" w:space="0" w:color="auto"/>
      </w:divBdr>
    </w:div>
    <w:div w:id="2037854058">
      <w:bodyDiv w:val="1"/>
      <w:marLeft w:val="0"/>
      <w:marRight w:val="0"/>
      <w:marTop w:val="0"/>
      <w:marBottom w:val="0"/>
      <w:divBdr>
        <w:top w:val="none" w:sz="0" w:space="0" w:color="auto"/>
        <w:left w:val="none" w:sz="0" w:space="0" w:color="auto"/>
        <w:bottom w:val="none" w:sz="0" w:space="0" w:color="auto"/>
        <w:right w:val="none" w:sz="0" w:space="0" w:color="auto"/>
      </w:divBdr>
    </w:div>
    <w:div w:id="2115052893">
      <w:bodyDiv w:val="1"/>
      <w:marLeft w:val="0"/>
      <w:marRight w:val="0"/>
      <w:marTop w:val="0"/>
      <w:marBottom w:val="0"/>
      <w:divBdr>
        <w:top w:val="none" w:sz="0" w:space="0" w:color="auto"/>
        <w:left w:val="none" w:sz="0" w:space="0" w:color="auto"/>
        <w:bottom w:val="none" w:sz="0" w:space="0" w:color="auto"/>
        <w:right w:val="none" w:sz="0" w:space="0" w:color="auto"/>
      </w:divBdr>
    </w:div>
    <w:div w:id="213825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imesofindia.indiatimes.com/toireporter/author-Anshul-Dhamija-479164682.cms" TargetMode="External"/><Relationship Id="rId18" Type="http://schemas.openxmlformats.org/officeDocument/2006/relationships/hyperlink" Target="https://www.marketresearchfuture.com/reports/motorcycles-market-1021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sjleshrac/tvs-loan-default/version/1" TargetMode="External"/><Relationship Id="rId7" Type="http://schemas.openxmlformats.org/officeDocument/2006/relationships/endnotes" Target="endnotes.xml"/><Relationship Id="rId12" Type="http://schemas.openxmlformats.org/officeDocument/2006/relationships/hyperlink" Target="https://www.crisil.com/mnt/winshare/Ratings/RatingList/RatingDocs/WheelsEMI_Private_Limited_April_08_2019_RR.html" TargetMode="External"/><Relationship Id="rId17" Type="http://schemas.openxmlformats.org/officeDocument/2006/relationships/hyperlink" Target="https://www.marketresearch.com/Heavy-Industry-c1595/Transportation-Shipping-c95/Motorcycles-c165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ore.marketline.com/report/vc0199-0403--global-motorcycles-industry-profile-value-chain-analysis/" TargetMode="External"/><Relationship Id="rId20" Type="http://schemas.openxmlformats.org/officeDocument/2006/relationships/hyperlink" Target="https://www.motorcyclesdata.com/2020/12/22/world-motorcycles-mar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voting-ensembles-with-pyth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ckinsey.com/~/media/mckinsey/dotcom/client_service/risk/pdfs/the_future_of_bank_risk_management.ashx" TargetMode="External"/><Relationship Id="rId23" Type="http://schemas.openxmlformats.org/officeDocument/2006/relationships/hyperlink" Target="https://finance.yahoo.com/news/market-trends-developments-indias-two-114500571.html" TargetMode="External"/><Relationship Id="rId28" Type="http://schemas.openxmlformats.org/officeDocument/2006/relationships/theme" Target="theme/theme1.xml"/><Relationship Id="rId10" Type="http://schemas.openxmlformats.org/officeDocument/2006/relationships/hyperlink" Target="https://towardsdatascience.com/a-machine-learning-approach-to-credit-risk-assessment-ba8eda1cd11f" TargetMode="External"/><Relationship Id="rId19" Type="http://schemas.openxmlformats.org/officeDocument/2006/relationships/hyperlink" Target="https://www.linkedin.com/pulse/importance-credit-risk-management-banks-kelvin-mkwawa-mba/" TargetMode="External"/><Relationship Id="rId4" Type="http://schemas.openxmlformats.org/officeDocument/2006/relationships/settings" Target="settings.xml"/><Relationship Id="rId9" Type="http://schemas.openxmlformats.org/officeDocument/2006/relationships/hyperlink" Target="https://www.moneycontrol.com/news/technology/auto/this-week-in-auto-banks-unwilling-to-lend-to-two-wheeler-buyers-over-default-fears-5947271.html" TargetMode="External"/><Relationship Id="rId14" Type="http://schemas.openxmlformats.org/officeDocument/2006/relationships/hyperlink" Target="https://timesofindia.indiatimes.com/business/india-business/two-wheeler-loan-defaults-on-the-rise/articleshow/2423112.cms" TargetMode="External"/><Relationship Id="rId22" Type="http://schemas.openxmlformats.org/officeDocument/2006/relationships/hyperlink" Target="https://www.krungsri.com/en/research/industry/industry-outlook/Hi-tech-Industries/Motorcycles/IO/io-motorcycles-20"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2D740470FF43069341581D4C365F46"/>
        <w:category>
          <w:name w:val="General"/>
          <w:gallery w:val="placeholder"/>
        </w:category>
        <w:types>
          <w:type w:val="bbPlcHdr"/>
        </w:types>
        <w:behaviors>
          <w:behavior w:val="content"/>
        </w:behaviors>
        <w:guid w:val="{1AA6838F-9AFF-46E7-95C0-48620AB8C377}"/>
      </w:docPartPr>
      <w:docPartBody>
        <w:p w:rsidR="00E43F81" w:rsidRDefault="00B63A53" w:rsidP="00B63A53">
          <w:pPr>
            <w:pStyle w:val="602D740470FF43069341581D4C365F46"/>
          </w:pPr>
          <w:r>
            <w:rPr>
              <w:caps/>
              <w:color w:val="FFFFFF" w:themeColor="background1"/>
            </w:rPr>
            <w:t>[Author Name]</w:t>
          </w:r>
        </w:p>
      </w:docPartBody>
    </w:docPart>
    <w:docPart>
      <w:docPartPr>
        <w:name w:val="6350E19AC7B74C23BB87857EB47B44F1"/>
        <w:category>
          <w:name w:val="General"/>
          <w:gallery w:val="placeholder"/>
        </w:category>
        <w:types>
          <w:type w:val="bbPlcHdr"/>
        </w:types>
        <w:behaviors>
          <w:behavior w:val="content"/>
        </w:behaviors>
        <w:guid w:val="{CCE94E7A-2D23-41DC-BC88-71FBDA23BFF5}"/>
      </w:docPartPr>
      <w:docPartBody>
        <w:p w:rsidR="00E43F81" w:rsidRDefault="00B63A53" w:rsidP="00B63A53">
          <w:pPr>
            <w:pStyle w:val="6350E19AC7B74C23BB87857EB47B44F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53"/>
    <w:rsid w:val="006D5481"/>
    <w:rsid w:val="00AF50A8"/>
    <w:rsid w:val="00B63A53"/>
    <w:rsid w:val="00C60620"/>
    <w:rsid w:val="00E30A55"/>
    <w:rsid w:val="00E43F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D740470FF43069341581D4C365F46">
    <w:name w:val="602D740470FF43069341581D4C365F46"/>
    <w:rsid w:val="00B63A53"/>
  </w:style>
  <w:style w:type="paragraph" w:customStyle="1" w:styleId="6350E19AC7B74C23BB87857EB47B44F1">
    <w:name w:val="6350E19AC7B74C23BB87857EB47B44F1"/>
    <w:rsid w:val="00B63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D484F-1837-4E3F-A3D9-817EF750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9550</TotalTime>
  <Pages>12</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institute of data - capstone</vt:lpstr>
    </vt:vector>
  </TitlesOfParts>
  <Company/>
  <LinksUpToDate>false</LinksUpToDate>
  <CharactersWithSpaces>27129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data - capstone</dc:title>
  <dc:subject/>
  <dc:creator>Monica ESTRADA</dc:creator>
  <cp:keywords/>
  <dc:description/>
  <cp:lastModifiedBy>Monica</cp:lastModifiedBy>
  <cp:revision>42</cp:revision>
  <dcterms:created xsi:type="dcterms:W3CDTF">2021-05-14T01:49:00Z</dcterms:created>
  <dcterms:modified xsi:type="dcterms:W3CDTF">2021-05-29T01:20:00Z</dcterms:modified>
</cp:coreProperties>
</file>