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8E504" w14:textId="25AE786E" w:rsidR="00DD3707" w:rsidRDefault="00DD3707" w:rsidP="00DD3707">
      <w:pPr>
        <w:pStyle w:val="Ttulo1"/>
      </w:pPr>
      <w:r>
        <w:t>Sesión 9 – AC9.1</w:t>
      </w:r>
    </w:p>
    <w:p w14:paraId="279A637B" w14:textId="457DC007" w:rsidR="00DD3707" w:rsidRPr="00DD3707" w:rsidRDefault="00DD3707" w:rsidP="00DD3707">
      <w:pPr>
        <w:pStyle w:val="Ttulo2"/>
      </w:pPr>
      <w:r>
        <w:t xml:space="preserve">Globalización </w:t>
      </w:r>
    </w:p>
    <w:p w14:paraId="0AA0E44B" w14:textId="6753509F" w:rsidR="00F8474E" w:rsidRDefault="00DD3707">
      <w:r w:rsidRPr="00DD3707">
        <w:drawing>
          <wp:inline distT="0" distB="0" distL="0" distR="0" wp14:anchorId="1D0B7FEC" wp14:editId="387C2BE2">
            <wp:extent cx="5400040" cy="3204845"/>
            <wp:effectExtent l="19050" t="19050" r="10160" b="14605"/>
            <wp:docPr id="23587695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76951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9058BD" w14:textId="4E94CA0A" w:rsidR="00DD3707" w:rsidRDefault="00DD3707">
      <w:r w:rsidRPr="00DD3707">
        <w:drawing>
          <wp:inline distT="0" distB="0" distL="0" distR="0" wp14:anchorId="3D17C524" wp14:editId="05ED6A7E">
            <wp:extent cx="5400040" cy="3524250"/>
            <wp:effectExtent l="19050" t="19050" r="10160" b="19050"/>
            <wp:docPr id="82740081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0811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D3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7"/>
    <w:rsid w:val="001B64E1"/>
    <w:rsid w:val="00BC241B"/>
    <w:rsid w:val="00DD3707"/>
    <w:rsid w:val="00F8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288D"/>
  <w15:chartTrackingRefBased/>
  <w15:docId w15:val="{F53CFEB4-06C2-4716-B9DF-A3B31309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3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3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3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3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3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3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3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3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3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3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3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3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37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37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37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37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37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37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3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3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3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37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37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37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7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3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Garrigós Sánchez</dc:creator>
  <cp:keywords/>
  <dc:description/>
  <cp:lastModifiedBy>Mónica Garrigós Sánchez</cp:lastModifiedBy>
  <cp:revision>1</cp:revision>
  <dcterms:created xsi:type="dcterms:W3CDTF">2025-02-20T18:57:00Z</dcterms:created>
  <dcterms:modified xsi:type="dcterms:W3CDTF">2025-02-20T19:00:00Z</dcterms:modified>
</cp:coreProperties>
</file>