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60E1C">
      <w:pPr>
        <w:pStyle w:val="31"/>
      </w:pPr>
      <w:r>
        <w:t>理想汽车 2026年7月销售数据分析报告</w:t>
      </w:r>
    </w:p>
    <w:p w14:paraId="10FC93B8">
      <w:r>
        <w:rPr>
          <w:rFonts w:ascii="微软雅黑" w:hAnsi="微软雅黑" w:eastAsia="微软雅黑"/>
          <w:color w:val="666666"/>
          <w:sz w:val="19"/>
        </w:rPr>
        <w:t>数据范围：2026-07-01 至 2026-07-28（4周余），共 553 条销售记录</w:t>
      </w:r>
    </w:p>
    <w:p w14:paraId="3946A020">
      <w:r>
        <w:rPr>
          <w:rFonts w:ascii="微软雅黑" w:hAnsi="微软雅黑" w:eastAsia="微软雅黑"/>
          <w:color w:val="666666"/>
          <w:sz w:val="19"/>
        </w:rPr>
        <w:t>涉及 7 家门店 / 7 个城市、5 种车型、11 位销售顾问</w:t>
      </w:r>
    </w:p>
    <w:p w14:paraId="0410F4A4">
      <w:r>
        <w:rPr>
          <w:rFonts w:ascii="微软雅黑" w:hAnsi="微软雅黑" w:eastAsia="微软雅黑"/>
          <w:color w:val="666666"/>
          <w:sz w:val="19"/>
        </w:rPr>
        <w:t>原始文件：`7月销售数据.xlsx` ｜ 生成结果：`销售数据分析.xlsx`、`图表/` 目录下 12 张图</w:t>
      </w:r>
    </w:p>
    <w:p w14:paraId="27411C23">
      <w:pPr>
        <w:pStyle w:val="3"/>
      </w:pPr>
      <w:r>
        <w:t>一、总体概览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BB37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DB7C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w="2880" w:type="dxa"/>
          </w:tcPr>
          <w:p w14:paraId="75BC2F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w="2880" w:type="dxa"/>
          </w:tcPr>
          <w:p w14:paraId="7E6A22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2C837F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4B3B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总成交台数</w:t>
            </w:r>
          </w:p>
        </w:tc>
        <w:tc>
          <w:tcPr>
            <w:tcW w:w="2880" w:type="dxa"/>
          </w:tcPr>
          <w:p w14:paraId="531002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490 台</w:t>
            </w:r>
          </w:p>
        </w:tc>
        <w:tc>
          <w:tcPr>
            <w:tcW w:w="2880" w:type="dxa"/>
          </w:tcPr>
          <w:p w14:paraId="7D0218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全部车型累加</w:t>
            </w:r>
          </w:p>
        </w:tc>
      </w:tr>
      <w:tr w14:paraId="527CE1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2843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总线索量</w:t>
            </w:r>
          </w:p>
        </w:tc>
        <w:tc>
          <w:tcPr>
            <w:tcW w:w="2880" w:type="dxa"/>
          </w:tcPr>
          <w:p w14:paraId="472485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3,692 条</w:t>
            </w:r>
          </w:p>
        </w:tc>
        <w:tc>
          <w:tcPr>
            <w:tcW w:w="2880" w:type="dxa"/>
          </w:tcPr>
          <w:p w14:paraId="7B64B2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销售线索总数</w:t>
            </w:r>
          </w:p>
        </w:tc>
      </w:tr>
      <w:tr w14:paraId="5257D4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EAB8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总到店人数</w:t>
            </w:r>
          </w:p>
        </w:tc>
        <w:tc>
          <w:tcPr>
            <w:tcW w:w="2880" w:type="dxa"/>
          </w:tcPr>
          <w:p w14:paraId="000CB6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11,263 人</w:t>
            </w:r>
          </w:p>
        </w:tc>
        <w:tc>
          <w:tcPr>
            <w:tcW w:w="2880" w:type="dxa"/>
          </w:tcPr>
          <w:p w14:paraId="7E3244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实际到店人次</w:t>
            </w:r>
          </w:p>
        </w:tc>
      </w:tr>
      <w:tr w14:paraId="345CC8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70B7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线索转化率</w:t>
            </w:r>
          </w:p>
        </w:tc>
        <w:tc>
          <w:tcPr>
            <w:tcW w:w="2880" w:type="dxa"/>
          </w:tcPr>
          <w:p w14:paraId="0F6072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13.27%</w:t>
            </w:r>
          </w:p>
        </w:tc>
        <w:tc>
          <w:tcPr>
            <w:tcW w:w="2880" w:type="dxa"/>
          </w:tcPr>
          <w:p w14:paraId="52D9DC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成交 / 线索</w:t>
            </w:r>
          </w:p>
        </w:tc>
      </w:tr>
      <w:tr w14:paraId="0A5B47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90EB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到店转化率</w:t>
            </w:r>
          </w:p>
        </w:tc>
        <w:tc>
          <w:tcPr>
            <w:tcW w:w="2880" w:type="dxa"/>
          </w:tcPr>
          <w:p w14:paraId="5F27BE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4.35%</w:t>
            </w:r>
          </w:p>
        </w:tc>
        <w:tc>
          <w:tcPr>
            <w:tcW w:w="2880" w:type="dxa"/>
          </w:tcPr>
          <w:p w14:paraId="19ACEE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成交 / 到店</w:t>
            </w:r>
          </w:p>
        </w:tc>
      </w:tr>
      <w:tr w14:paraId="037135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3E81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到店线索率</w:t>
            </w:r>
          </w:p>
        </w:tc>
        <w:tc>
          <w:tcPr>
            <w:tcW w:w="2880" w:type="dxa"/>
          </w:tcPr>
          <w:p w14:paraId="050FF3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305%</w:t>
            </w:r>
          </w:p>
        </w:tc>
        <w:tc>
          <w:tcPr>
            <w:tcW w:w="2880" w:type="dxa"/>
          </w:tcPr>
          <w:p w14:paraId="35C91D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到店 / 线索（见下方注意）</w:t>
            </w:r>
          </w:p>
        </w:tc>
      </w:tr>
    </w:tbl>
    <w:p w14:paraId="316B98FA">
      <w:r>
        <w:rPr>
          <w:rFonts w:ascii="微软雅黑" w:hAnsi="微软雅黑" w:eastAsia="微软雅黑"/>
          <w:color w:val="666666"/>
          <w:sz w:val="19"/>
        </w:rPr>
        <w:t>⚠️ 数据口径提醒：到店线索率达 305%，说明大量到店人员并非来自已登记线索（可能含自然进店、老客回访、重复登记到店等）。因此"线索→到店→成交"是部分重叠的漏斗，各环节转化率应视为参考值，不能直接相乘当作完整路径。</w:t>
      </w:r>
    </w:p>
    <w:p w14:paraId="71918BA1">
      <w:r>
        <w:rPr>
          <w:rFonts w:ascii="微软雅黑" w:hAnsi="微软雅黑" w:eastAsia="微软雅黑"/>
        </w:rPr>
        <w:t>整体成交转化表现：每 100 条线索约成交 13.3 台，每 100 名到店顾客约成交 4.4 台，处于新能源零售的合理区间。</w:t>
      </w:r>
    </w:p>
    <w:p w14:paraId="5F625C98">
      <w:pPr>
        <w:pStyle w:val="3"/>
      </w:pPr>
      <w:r>
        <w:t>二、时间维度分析</w:t>
      </w:r>
    </w:p>
    <w:p w14:paraId="15E7B267">
      <w:pPr>
        <w:pStyle w:val="4"/>
      </w:pPr>
      <w:r>
        <w:t>2.1 每日销售趋势（图表 1：1_每日销售趋势.png）</w:t>
      </w:r>
    </w:p>
    <w:p w14:paraId="3C49BB85">
      <w:pPr>
        <w:jc w:val="center"/>
      </w:pPr>
      <w:r>
        <w:drawing>
          <wp:inline distT="0" distB="0" distL="114300" distR="114300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A284">
      <w:r>
        <w:rPr>
          <w:rFonts w:ascii="微软雅黑" w:hAnsi="微软雅黑" w:eastAsia="微软雅黑"/>
        </w:rPr>
        <w:t>📊 文字分析：将 28 天成交流程、线索量与到店人数叠加展示后可见——三条曲线整体呈缓慢上行态势，趋势线斜率平稳，没有剧烈波动或断崖。成交台数作为柱状图始终维持在低位高频的区间，与线索/到店两条线走势大体同步，说明线索供给是成交的先行指标，门店运营节奏稳定。</w:t>
      </w:r>
    </w:p>
    <w:p w14:paraId="1E4775FD">
      <w:pPr>
        <w:pStyle w:val="4"/>
      </w:pPr>
      <w:r>
        <w:t>2.2 分周对比（图表 2：2_分周汇总.png）</w:t>
      </w:r>
    </w:p>
    <w:p w14:paraId="6042F0CA">
      <w:pPr>
        <w:jc w:val="center"/>
      </w:pPr>
      <w:r>
        <w:drawing>
          <wp:inline distT="0" distB="0" distL="114300" distR="114300">
            <wp:extent cx="5486400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7F228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8C17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160" w:type="dxa"/>
          </w:tcPr>
          <w:p w14:paraId="3B19EF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成交台数</w:t>
            </w:r>
          </w:p>
        </w:tc>
        <w:tc>
          <w:tcPr>
            <w:tcW w:w="2160" w:type="dxa"/>
          </w:tcPr>
          <w:p w14:paraId="13BB86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到店人数</w:t>
            </w:r>
          </w:p>
        </w:tc>
        <w:tc>
          <w:tcPr>
            <w:tcW w:w="2160" w:type="dxa"/>
          </w:tcPr>
          <w:p w14:paraId="20DF2B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线索量</w:t>
            </w:r>
          </w:p>
        </w:tc>
      </w:tr>
      <w:tr w14:paraId="507D35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44EF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W1（7.1-7.7）</w:t>
            </w:r>
          </w:p>
        </w:tc>
        <w:tc>
          <w:tcPr>
            <w:tcW w:w="2160" w:type="dxa"/>
          </w:tcPr>
          <w:p w14:paraId="7919EB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91</w:t>
            </w:r>
          </w:p>
        </w:tc>
        <w:tc>
          <w:tcPr>
            <w:tcW w:w="2160" w:type="dxa"/>
          </w:tcPr>
          <w:p w14:paraId="291016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2,061</w:t>
            </w:r>
          </w:p>
        </w:tc>
        <w:tc>
          <w:tcPr>
            <w:tcW w:w="2160" w:type="dxa"/>
          </w:tcPr>
          <w:p w14:paraId="6E7823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677</w:t>
            </w:r>
          </w:p>
        </w:tc>
      </w:tr>
      <w:tr w14:paraId="4DFF0B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3AE3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W2（7.8-7.14）</w:t>
            </w:r>
          </w:p>
        </w:tc>
        <w:tc>
          <w:tcPr>
            <w:tcW w:w="2160" w:type="dxa"/>
          </w:tcPr>
          <w:p w14:paraId="05D617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121</w:t>
            </w:r>
          </w:p>
        </w:tc>
        <w:tc>
          <w:tcPr>
            <w:tcW w:w="2160" w:type="dxa"/>
          </w:tcPr>
          <w:p w14:paraId="08E0B2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2,811</w:t>
            </w:r>
          </w:p>
        </w:tc>
        <w:tc>
          <w:tcPr>
            <w:tcW w:w="2160" w:type="dxa"/>
          </w:tcPr>
          <w:p w14:paraId="57A240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913</w:t>
            </w:r>
          </w:p>
        </w:tc>
      </w:tr>
      <w:tr w14:paraId="09D2B5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F591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W3（7.15-7.21）</w:t>
            </w:r>
          </w:p>
        </w:tc>
        <w:tc>
          <w:tcPr>
            <w:tcW w:w="2160" w:type="dxa"/>
          </w:tcPr>
          <w:p w14:paraId="5F4650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122</w:t>
            </w:r>
          </w:p>
        </w:tc>
        <w:tc>
          <w:tcPr>
            <w:tcW w:w="2160" w:type="dxa"/>
          </w:tcPr>
          <w:p w14:paraId="510DB1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2,847</w:t>
            </w:r>
          </w:p>
        </w:tc>
        <w:tc>
          <w:tcPr>
            <w:tcW w:w="2160" w:type="dxa"/>
          </w:tcPr>
          <w:p w14:paraId="424645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932</w:t>
            </w:r>
          </w:p>
        </w:tc>
      </w:tr>
      <w:tr w14:paraId="370EA6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6BB2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W4（7.22-7.28）</w:t>
            </w:r>
          </w:p>
        </w:tc>
        <w:tc>
          <w:tcPr>
            <w:tcW w:w="2160" w:type="dxa"/>
          </w:tcPr>
          <w:p w14:paraId="1B754F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130</w:t>
            </w:r>
          </w:p>
        </w:tc>
        <w:tc>
          <w:tcPr>
            <w:tcW w:w="2160" w:type="dxa"/>
          </w:tcPr>
          <w:p w14:paraId="1C1764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2,893</w:t>
            </w:r>
          </w:p>
        </w:tc>
        <w:tc>
          <w:tcPr>
            <w:tcW w:w="2160" w:type="dxa"/>
          </w:tcPr>
          <w:p w14:paraId="722EDB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961</w:t>
            </w:r>
          </w:p>
        </w:tc>
      </w:tr>
      <w:tr w14:paraId="1C52DA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03AA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W5（7.29-…）</w:t>
            </w:r>
          </w:p>
        </w:tc>
        <w:tc>
          <w:tcPr>
            <w:tcW w:w="2160" w:type="dxa"/>
          </w:tcPr>
          <w:p w14:paraId="7377DC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w="2160" w:type="dxa"/>
          </w:tcPr>
          <w:p w14:paraId="0C23E1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651</w:t>
            </w:r>
          </w:p>
        </w:tc>
        <w:tc>
          <w:tcPr>
            <w:tcW w:w="2160" w:type="dxa"/>
          </w:tcPr>
          <w:p w14:paraId="2CE9DB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209</w:t>
            </w:r>
          </w:p>
        </w:tc>
      </w:tr>
    </w:tbl>
    <w:p w14:paraId="112E188E">
      <w:r>
        <w:rPr>
          <w:rFonts w:ascii="微软雅黑" w:hAnsi="微软雅黑" w:eastAsia="微软雅黑"/>
        </w:rPr>
        <w:t>📊 文字分析：成交台数从第 1 周的 91 台稳步爬升至第 4 周的 130 台，环比增长约 43%，各周成交、到店、线索三项同涨，呈健康的周度成长曲线。第 5 周仅为 26 台，是因为数据截止 7-28，属不完整周，不参与趋势结论。整体看门店月度销售动能持续走强。</w:t>
      </w:r>
    </w:p>
    <w:p w14:paraId="50902402">
      <w:pPr>
        <w:pStyle w:val="4"/>
      </w:pPr>
      <w:r>
        <w:t>2.3 星期规律（图表 10：10_星期几成交规律.png）</w:t>
      </w:r>
    </w:p>
    <w:p w14:paraId="5E8CBDF9">
      <w:pPr>
        <w:jc w:val="center"/>
      </w:pPr>
      <w:r>
        <w:drawing>
          <wp:inline distT="0" distB="0" distL="114300" distR="114300">
            <wp:extent cx="5486400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C9B4">
      <w:bookmarkStart w:id="0" w:name="_GoBack"/>
      <w:r>
        <w:rPr>
          <w:rFonts w:ascii="微软雅黑" w:hAnsi="微软雅黑" w:eastAsia="微软雅黑"/>
        </w:rPr>
        <w:t>📊 文字分析：各星期成交台数高度接近（周一至周日约 65~71 台，仅周二略低）。这主要受</w:t>
      </w:r>
      <w:bookmarkEnd w:id="0"/>
      <w:r>
        <w:rPr>
          <w:rFonts w:ascii="微软雅黑" w:hAnsi="微软雅黑" w:eastAsia="微软雅黑"/>
        </w:rPr>
        <w:t>数据周期影响（4 整周叠加），工作日与周末差异不大，反映当前门店到店与成交节奏较为均匀，未形成明显的周末脉冲，可能与该车型目标客群到店习惯有关。</w:t>
      </w:r>
    </w:p>
    <w:p w14:paraId="3D62B739">
      <w:pPr>
        <w:pStyle w:val="3"/>
      </w:pPr>
      <w:r>
        <w:t>三、门店 / 城市维度分析</w:t>
      </w:r>
    </w:p>
    <w:p w14:paraId="5799F562">
      <w:pPr>
        <w:pStyle w:val="4"/>
      </w:pPr>
      <w:r>
        <w:t>3.1 各城市成交对比（图表 3：3_各城市成交对比.png、图表 12：12_门店成交与线索质量.png）</w:t>
      </w:r>
    </w:p>
    <w:p w14:paraId="2FFB956C">
      <w:pPr>
        <w:jc w:val="center"/>
      </w:pPr>
      <w:r>
        <w:drawing>
          <wp:inline distT="0" distB="0" distL="114300" distR="114300">
            <wp:extent cx="5486400" cy="3291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2A99">
      <w:pPr>
        <w:jc w:val="center"/>
      </w:pPr>
      <w:r>
        <w:drawing>
          <wp:inline distT="0" distB="0" distL="114300" distR="114300">
            <wp:extent cx="5486400" cy="3291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F1E63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E4C5D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城市</w:t>
            </w:r>
          </w:p>
        </w:tc>
        <w:tc>
          <w:tcPr>
            <w:tcW w:w="1728" w:type="dxa"/>
          </w:tcPr>
          <w:p w14:paraId="48EF12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成交台数</w:t>
            </w:r>
          </w:p>
        </w:tc>
        <w:tc>
          <w:tcPr>
            <w:tcW w:w="1728" w:type="dxa"/>
          </w:tcPr>
          <w:p w14:paraId="4E5F8E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线索量</w:t>
            </w:r>
          </w:p>
        </w:tc>
        <w:tc>
          <w:tcPr>
            <w:tcW w:w="1728" w:type="dxa"/>
          </w:tcPr>
          <w:p w14:paraId="3EAF94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到店人数</w:t>
            </w:r>
          </w:p>
        </w:tc>
        <w:tc>
          <w:tcPr>
            <w:tcW w:w="1728" w:type="dxa"/>
          </w:tcPr>
          <w:p w14:paraId="7EABB3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线索转化率</w:t>
            </w:r>
          </w:p>
        </w:tc>
      </w:tr>
      <w:tr w14:paraId="251910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4B7A4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</w:t>
            </w:r>
          </w:p>
        </w:tc>
        <w:tc>
          <w:tcPr>
            <w:tcW w:w="1728" w:type="dxa"/>
          </w:tcPr>
          <w:p w14:paraId="005A62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133</w:t>
            </w:r>
          </w:p>
        </w:tc>
        <w:tc>
          <w:tcPr>
            <w:tcW w:w="1728" w:type="dxa"/>
          </w:tcPr>
          <w:p w14:paraId="2C6B0A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829</w:t>
            </w:r>
          </w:p>
        </w:tc>
        <w:tc>
          <w:tcPr>
            <w:tcW w:w="1728" w:type="dxa"/>
          </w:tcPr>
          <w:p w14:paraId="0F0AF7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2,474</w:t>
            </w:r>
          </w:p>
        </w:tc>
        <w:tc>
          <w:tcPr>
            <w:tcW w:w="1728" w:type="dxa"/>
          </w:tcPr>
          <w:p w14:paraId="1277D2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16.0%</w:t>
            </w:r>
          </w:p>
        </w:tc>
      </w:tr>
      <w:tr w14:paraId="58CE1C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8B582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北京</w:t>
            </w:r>
          </w:p>
        </w:tc>
        <w:tc>
          <w:tcPr>
            <w:tcW w:w="1728" w:type="dxa"/>
          </w:tcPr>
          <w:p w14:paraId="25DA70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104</w:t>
            </w:r>
          </w:p>
        </w:tc>
        <w:tc>
          <w:tcPr>
            <w:tcW w:w="1728" w:type="dxa"/>
          </w:tcPr>
          <w:p w14:paraId="29E8B5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808</w:t>
            </w:r>
          </w:p>
        </w:tc>
        <w:tc>
          <w:tcPr>
            <w:tcW w:w="1728" w:type="dxa"/>
          </w:tcPr>
          <w:p w14:paraId="120FB2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2,312</w:t>
            </w:r>
          </w:p>
        </w:tc>
        <w:tc>
          <w:tcPr>
            <w:tcW w:w="1728" w:type="dxa"/>
          </w:tcPr>
          <w:p w14:paraId="56E688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12.9%</w:t>
            </w:r>
          </w:p>
        </w:tc>
      </w:tr>
      <w:tr w14:paraId="42425D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D7CFB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深圳</w:t>
            </w:r>
          </w:p>
        </w:tc>
        <w:tc>
          <w:tcPr>
            <w:tcW w:w="1728" w:type="dxa"/>
          </w:tcPr>
          <w:p w14:paraId="1F9A3E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56</w:t>
            </w:r>
          </w:p>
        </w:tc>
        <w:tc>
          <w:tcPr>
            <w:tcW w:w="1728" w:type="dxa"/>
          </w:tcPr>
          <w:p w14:paraId="0686CF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526</w:t>
            </w:r>
          </w:p>
        </w:tc>
        <w:tc>
          <w:tcPr>
            <w:tcW w:w="1728" w:type="dxa"/>
          </w:tcPr>
          <w:p w14:paraId="3D1E95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1,625</w:t>
            </w:r>
          </w:p>
        </w:tc>
        <w:tc>
          <w:tcPr>
            <w:tcW w:w="1728" w:type="dxa"/>
          </w:tcPr>
          <w:p w14:paraId="349171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10.6%</w:t>
            </w:r>
          </w:p>
        </w:tc>
      </w:tr>
      <w:tr w14:paraId="233BDC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E99E3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成都</w:t>
            </w:r>
          </w:p>
        </w:tc>
        <w:tc>
          <w:tcPr>
            <w:tcW w:w="1728" w:type="dxa"/>
          </w:tcPr>
          <w:p w14:paraId="753255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54</w:t>
            </w:r>
          </w:p>
        </w:tc>
        <w:tc>
          <w:tcPr>
            <w:tcW w:w="1728" w:type="dxa"/>
          </w:tcPr>
          <w:p w14:paraId="07C306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351</w:t>
            </w:r>
          </w:p>
        </w:tc>
        <w:tc>
          <w:tcPr>
            <w:tcW w:w="1728" w:type="dxa"/>
          </w:tcPr>
          <w:p w14:paraId="462A93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1,192</w:t>
            </w:r>
          </w:p>
        </w:tc>
        <w:tc>
          <w:tcPr>
            <w:tcW w:w="1728" w:type="dxa"/>
          </w:tcPr>
          <w:p w14:paraId="170D7A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15.4%</w:t>
            </w:r>
          </w:p>
        </w:tc>
      </w:tr>
      <w:tr w14:paraId="608756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B0272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广州</w:t>
            </w:r>
          </w:p>
        </w:tc>
        <w:tc>
          <w:tcPr>
            <w:tcW w:w="1728" w:type="dxa"/>
          </w:tcPr>
          <w:p w14:paraId="140D6E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49</w:t>
            </w:r>
          </w:p>
        </w:tc>
        <w:tc>
          <w:tcPr>
            <w:tcW w:w="1728" w:type="dxa"/>
          </w:tcPr>
          <w:p w14:paraId="596E74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529</w:t>
            </w:r>
          </w:p>
        </w:tc>
        <w:tc>
          <w:tcPr>
            <w:tcW w:w="1728" w:type="dxa"/>
          </w:tcPr>
          <w:p w14:paraId="30FCCA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1,586</w:t>
            </w:r>
          </w:p>
        </w:tc>
        <w:tc>
          <w:tcPr>
            <w:tcW w:w="1728" w:type="dxa"/>
          </w:tcPr>
          <w:p w14:paraId="6CF377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9.3%</w:t>
            </w:r>
          </w:p>
        </w:tc>
      </w:tr>
      <w:tr w14:paraId="1765CD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E129F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杭州</w:t>
            </w:r>
          </w:p>
        </w:tc>
        <w:tc>
          <w:tcPr>
            <w:tcW w:w="1728" w:type="dxa"/>
          </w:tcPr>
          <w:p w14:paraId="036FBB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47</w:t>
            </w:r>
          </w:p>
        </w:tc>
        <w:tc>
          <w:tcPr>
            <w:tcW w:w="1728" w:type="dxa"/>
          </w:tcPr>
          <w:p w14:paraId="7D65AA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328</w:t>
            </w:r>
          </w:p>
        </w:tc>
        <w:tc>
          <w:tcPr>
            <w:tcW w:w="1728" w:type="dxa"/>
          </w:tcPr>
          <w:p w14:paraId="14EAB7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1,010</w:t>
            </w:r>
          </w:p>
        </w:tc>
        <w:tc>
          <w:tcPr>
            <w:tcW w:w="1728" w:type="dxa"/>
          </w:tcPr>
          <w:p w14:paraId="20EA29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14.3%</w:t>
            </w:r>
          </w:p>
        </w:tc>
      </w:tr>
      <w:tr w14:paraId="5080A2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E293A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重庆</w:t>
            </w:r>
          </w:p>
        </w:tc>
        <w:tc>
          <w:tcPr>
            <w:tcW w:w="1728" w:type="dxa"/>
          </w:tcPr>
          <w:p w14:paraId="6EEB0B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47</w:t>
            </w:r>
          </w:p>
        </w:tc>
        <w:tc>
          <w:tcPr>
            <w:tcW w:w="1728" w:type="dxa"/>
          </w:tcPr>
          <w:p w14:paraId="54515F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321</w:t>
            </w:r>
          </w:p>
        </w:tc>
        <w:tc>
          <w:tcPr>
            <w:tcW w:w="1728" w:type="dxa"/>
          </w:tcPr>
          <w:p w14:paraId="010918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1,064</w:t>
            </w:r>
          </w:p>
        </w:tc>
        <w:tc>
          <w:tcPr>
            <w:tcW w:w="1728" w:type="dxa"/>
          </w:tcPr>
          <w:p w14:paraId="32B140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14.6%</w:t>
            </w:r>
          </w:p>
        </w:tc>
      </w:tr>
    </w:tbl>
    <w:p w14:paraId="516FA5BB">
      <w:r>
        <w:rPr>
          <w:rFonts w:ascii="微软雅黑" w:hAnsi="微软雅黑" w:eastAsia="微软雅黑"/>
        </w:rPr>
        <w:t>📊 文字分析：上海、北京为绝对主力，两城合计成交 237 台，占总量的 48%。上海不仅销量第一（133 台），线索转化率（16.0%）也最高，属于量、质双优的头部门店。成都线索转化率 15.4% 仅次于上海，但线索量（351）最低，属"质优量少"，存在通过营销放大线索量的潜力。广州问题最突出——线索量不少（529）但转化率仅 9.3% 全场垫底，属于典型的"高线索、低转化"低效门店，需重点排查。</w:t>
      </w:r>
    </w:p>
    <w:p w14:paraId="506158E2">
      <w:pPr>
        <w:pStyle w:val="4"/>
      </w:pPr>
      <w:r>
        <w:t>3.2 城市 × 车型 热力图（图表 11：11_城市车型热力图.png）</w:t>
      </w:r>
    </w:p>
    <w:p w14:paraId="1980D2FC">
      <w:pPr>
        <w:jc w:val="center"/>
      </w:pPr>
      <w:r>
        <w:drawing>
          <wp:inline distT="0" distB="0" distL="114300" distR="114300">
            <wp:extent cx="5486400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2077">
      <w:r>
        <w:rPr>
          <w:rFonts w:ascii="微软雅黑" w:hAnsi="微软雅黑" w:eastAsia="微软雅黑"/>
        </w:rPr>
        <w:t>📊 文字分析：成交高度集中于 L7 / L8 两个主力车型，且几乎每个城市都以 L7 销量最高（仅上海 L8 与 L7 接近）。MEGA 车型在所有城市均零成交，说明其当前市场接受度有限。L9 主要由上海（28 台）、北京（21 台）贡献，属于高端车型、集中在头部城市消化。</w:t>
      </w:r>
    </w:p>
    <w:p w14:paraId="0BE505D8">
      <w:pPr>
        <w:pStyle w:val="3"/>
      </w:pPr>
      <w:r>
        <w:t>四、车型维度分析</w:t>
      </w:r>
    </w:p>
    <w:p w14:paraId="1D5B2BFD">
      <w:pPr>
        <w:pStyle w:val="4"/>
      </w:pPr>
      <w:r>
        <w:t>4.1 车型销量占比（图表 5：5_各车型销量占比.png）</w:t>
      </w:r>
    </w:p>
    <w:p w14:paraId="492EDECC">
      <w:pPr>
        <w:jc w:val="center"/>
      </w:pPr>
      <w:r>
        <w:drawing>
          <wp:inline distT="0" distB="0" distL="114300" distR="114300">
            <wp:extent cx="5486400" cy="5486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E16EA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7F114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车型</w:t>
            </w:r>
          </w:p>
        </w:tc>
        <w:tc>
          <w:tcPr>
            <w:tcW w:w="1728" w:type="dxa"/>
          </w:tcPr>
          <w:p w14:paraId="3E6D7B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成交台数</w:t>
            </w:r>
          </w:p>
        </w:tc>
        <w:tc>
          <w:tcPr>
            <w:tcW w:w="1728" w:type="dxa"/>
          </w:tcPr>
          <w:p w14:paraId="5399F9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占比</w:t>
            </w:r>
          </w:p>
        </w:tc>
        <w:tc>
          <w:tcPr>
            <w:tcW w:w="1728" w:type="dxa"/>
          </w:tcPr>
          <w:p w14:paraId="7CC566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线索转化率</w:t>
            </w:r>
          </w:p>
        </w:tc>
        <w:tc>
          <w:tcPr>
            <w:tcW w:w="1728" w:type="dxa"/>
          </w:tcPr>
          <w:p w14:paraId="7924D8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到店转化率</w:t>
            </w:r>
          </w:p>
        </w:tc>
      </w:tr>
      <w:tr w14:paraId="5E4838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D09E0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理想 L7</w:t>
            </w:r>
          </w:p>
        </w:tc>
        <w:tc>
          <w:tcPr>
            <w:tcW w:w="1728" w:type="dxa"/>
          </w:tcPr>
          <w:p w14:paraId="1E73BF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241</w:t>
            </w:r>
          </w:p>
        </w:tc>
        <w:tc>
          <w:tcPr>
            <w:tcW w:w="1728" w:type="dxa"/>
          </w:tcPr>
          <w:p w14:paraId="1C3165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49.2%</w:t>
            </w:r>
          </w:p>
        </w:tc>
        <w:tc>
          <w:tcPr>
            <w:tcW w:w="1728" w:type="dxa"/>
          </w:tcPr>
          <w:p w14:paraId="49225A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15.2%</w:t>
            </w:r>
          </w:p>
        </w:tc>
        <w:tc>
          <w:tcPr>
            <w:tcW w:w="1728" w:type="dxa"/>
          </w:tcPr>
          <w:p w14:paraId="0BD563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4.9%</w:t>
            </w:r>
          </w:p>
        </w:tc>
      </w:tr>
      <w:tr w14:paraId="5904B5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A51B1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理想 L8</w:t>
            </w:r>
          </w:p>
        </w:tc>
        <w:tc>
          <w:tcPr>
            <w:tcW w:w="1728" w:type="dxa"/>
          </w:tcPr>
          <w:p w14:paraId="5D40C0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186</w:t>
            </w:r>
          </w:p>
        </w:tc>
        <w:tc>
          <w:tcPr>
            <w:tcW w:w="1728" w:type="dxa"/>
          </w:tcPr>
          <w:p w14:paraId="734504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38.0%</w:t>
            </w:r>
          </w:p>
        </w:tc>
        <w:tc>
          <w:tcPr>
            <w:tcW w:w="1728" w:type="dxa"/>
          </w:tcPr>
          <w:p w14:paraId="4C3970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14.3%</w:t>
            </w:r>
          </w:p>
        </w:tc>
        <w:tc>
          <w:tcPr>
            <w:tcW w:w="1728" w:type="dxa"/>
          </w:tcPr>
          <w:p w14:paraId="6890D7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4.7%</w:t>
            </w:r>
          </w:p>
        </w:tc>
      </w:tr>
      <w:tr w14:paraId="0973D0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543E6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理想 L9</w:t>
            </w:r>
          </w:p>
        </w:tc>
        <w:tc>
          <w:tcPr>
            <w:tcW w:w="1728" w:type="dxa"/>
          </w:tcPr>
          <w:p w14:paraId="1BFA98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49</w:t>
            </w:r>
          </w:p>
        </w:tc>
        <w:tc>
          <w:tcPr>
            <w:tcW w:w="1728" w:type="dxa"/>
          </w:tcPr>
          <w:p w14:paraId="6E3B03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10.0%</w:t>
            </w:r>
          </w:p>
        </w:tc>
        <w:tc>
          <w:tcPr>
            <w:tcW w:w="1728" w:type="dxa"/>
          </w:tcPr>
          <w:p w14:paraId="15E8E5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9.9%</w:t>
            </w:r>
          </w:p>
        </w:tc>
        <w:tc>
          <w:tcPr>
            <w:tcW w:w="1728" w:type="dxa"/>
          </w:tcPr>
          <w:p w14:paraId="3C4B17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3.4%</w:t>
            </w:r>
          </w:p>
        </w:tc>
      </w:tr>
      <w:tr w14:paraId="1992F6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C0EC9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理想 L6</w:t>
            </w:r>
          </w:p>
        </w:tc>
        <w:tc>
          <w:tcPr>
            <w:tcW w:w="1728" w:type="dxa"/>
          </w:tcPr>
          <w:p w14:paraId="65D85F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1728" w:type="dxa"/>
          </w:tcPr>
          <w:p w14:paraId="01209C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2.9%</w:t>
            </w:r>
          </w:p>
        </w:tc>
        <w:tc>
          <w:tcPr>
            <w:tcW w:w="1728" w:type="dxa"/>
          </w:tcPr>
          <w:p w14:paraId="687500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10.6%</w:t>
            </w:r>
          </w:p>
        </w:tc>
        <w:tc>
          <w:tcPr>
            <w:tcW w:w="1728" w:type="dxa"/>
          </w:tcPr>
          <w:p w14:paraId="28FC59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3.6%</w:t>
            </w:r>
          </w:p>
        </w:tc>
      </w:tr>
      <w:tr w14:paraId="69A6FE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E4461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理想 MEGA</w:t>
            </w:r>
          </w:p>
        </w:tc>
        <w:tc>
          <w:tcPr>
            <w:tcW w:w="1728" w:type="dxa"/>
          </w:tcPr>
          <w:p w14:paraId="4635F2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728" w:type="dxa"/>
          </w:tcPr>
          <w:p w14:paraId="0D5BD6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0%</w:t>
            </w:r>
          </w:p>
        </w:tc>
        <w:tc>
          <w:tcPr>
            <w:tcW w:w="1728" w:type="dxa"/>
          </w:tcPr>
          <w:p w14:paraId="6D8C1F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0%</w:t>
            </w:r>
          </w:p>
        </w:tc>
        <w:tc>
          <w:tcPr>
            <w:tcW w:w="1728" w:type="dxa"/>
          </w:tcPr>
          <w:p w14:paraId="0607AA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0%</w:t>
            </w:r>
          </w:p>
        </w:tc>
      </w:tr>
    </w:tbl>
    <w:p w14:paraId="761B3C83">
      <w:r>
        <w:rPr>
          <w:rFonts w:ascii="微软雅黑" w:hAnsi="微软雅黑" w:eastAsia="微软雅黑"/>
        </w:rPr>
        <w:t>📊 文字分析：L7 + L8 合计占比 87.2%，是绝对的中坚走量车型，且两者转化率（15.2% / 14.3%）均高于平均水平，属"又好卖又高效"。L9 作为旗舰定位转化率偏低（9.9%），符合高端车型决策周期长的特征。L6 成交仅 14 台且转化率低，表现疲软。MEGA 虽有 178 条线索、576 人到店却 0 成交，为全月最大疑点，建议单独复盘其线索质量与成交障碍。</w:t>
      </w:r>
    </w:p>
    <w:p w14:paraId="2DEF989F">
      <w:pPr>
        <w:pStyle w:val="4"/>
      </w:pPr>
      <w:r>
        <w:t>4.2 车型转化率（图表 6：6_各车型转化率.png）</w:t>
      </w:r>
    </w:p>
    <w:p w14:paraId="61FF04B9">
      <w:pPr>
        <w:jc w:val="center"/>
      </w:pPr>
      <w:r>
        <w:drawing>
          <wp:inline distT="0" distB="0" distL="114300" distR="114300">
            <wp:extent cx="5486400" cy="3291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2860">
      <w:r>
        <w:rPr>
          <w:rFonts w:ascii="微软雅黑" w:hAnsi="微软雅黑" w:eastAsia="微软雅黑"/>
        </w:rPr>
        <w:t>📊 文字分析：线索转化率呈 L7（15.2%）&gt; L8（14.3%）&gt; L6（10.6%）&gt; L9（9.9%）&gt; MEGA（0%） 的梯度，主力车型转化效率明显优于边缘车型。提升整体销量的重点应放在：拉高 L7/L8 的线索供给（走量引擎），同时改善 L6/L9/MEGA 的转化短板。</w:t>
      </w:r>
    </w:p>
    <w:p w14:paraId="485E2887">
      <w:pPr>
        <w:pStyle w:val="3"/>
      </w:pPr>
      <w:r>
        <w:t>五、销售顾问维度分析</w:t>
      </w:r>
    </w:p>
    <w:p w14:paraId="0874A9EA">
      <w:pPr>
        <w:pStyle w:val="4"/>
      </w:pPr>
      <w:r>
        <w:t>5.1 业绩排行（图表 7：7_销售顾问业绩排行.png）</w:t>
      </w:r>
    </w:p>
    <w:p w14:paraId="07A738ED">
      <w:pPr>
        <w:jc w:val="center"/>
      </w:pPr>
      <w:r>
        <w:drawing>
          <wp:inline distT="0" distB="0" distL="114300" distR="114300">
            <wp:extent cx="5486400" cy="3840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91B35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8AE59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顾问</w:t>
            </w:r>
          </w:p>
        </w:tc>
        <w:tc>
          <w:tcPr>
            <w:tcW w:w="1440" w:type="dxa"/>
          </w:tcPr>
          <w:p w14:paraId="797335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成交台数</w:t>
            </w:r>
          </w:p>
        </w:tc>
        <w:tc>
          <w:tcPr>
            <w:tcW w:w="1440" w:type="dxa"/>
          </w:tcPr>
          <w:p w14:paraId="209687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线索量</w:t>
            </w:r>
          </w:p>
        </w:tc>
        <w:tc>
          <w:tcPr>
            <w:tcW w:w="1440" w:type="dxa"/>
          </w:tcPr>
          <w:p w14:paraId="51C1FC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线索转化率</w:t>
            </w:r>
          </w:p>
        </w:tc>
        <w:tc>
          <w:tcPr>
            <w:tcW w:w="1440" w:type="dxa"/>
          </w:tcPr>
          <w:p w14:paraId="00775B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到店转化率</w:t>
            </w:r>
          </w:p>
        </w:tc>
        <w:tc>
          <w:tcPr>
            <w:tcW w:w="1440" w:type="dxa"/>
          </w:tcPr>
          <w:p w14:paraId="734A83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日均成交</w:t>
            </w:r>
          </w:p>
        </w:tc>
      </w:tr>
      <w:tr w14:paraId="09B29C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728DD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王浩</w:t>
            </w:r>
          </w:p>
        </w:tc>
        <w:tc>
          <w:tcPr>
            <w:tcW w:w="1440" w:type="dxa"/>
          </w:tcPr>
          <w:p w14:paraId="07CB58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91</w:t>
            </w:r>
          </w:p>
        </w:tc>
        <w:tc>
          <w:tcPr>
            <w:tcW w:w="1440" w:type="dxa"/>
          </w:tcPr>
          <w:p w14:paraId="6DE3AE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502</w:t>
            </w:r>
          </w:p>
        </w:tc>
        <w:tc>
          <w:tcPr>
            <w:tcW w:w="1440" w:type="dxa"/>
          </w:tcPr>
          <w:p w14:paraId="5061EF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18.1%</w:t>
            </w:r>
          </w:p>
        </w:tc>
        <w:tc>
          <w:tcPr>
            <w:tcW w:w="1440" w:type="dxa"/>
          </w:tcPr>
          <w:p w14:paraId="0C123C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5.9%</w:t>
            </w:r>
          </w:p>
        </w:tc>
        <w:tc>
          <w:tcPr>
            <w:tcW w:w="1440" w:type="dxa"/>
          </w:tcPr>
          <w:p w14:paraId="761031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3.25</w:t>
            </w:r>
          </w:p>
        </w:tc>
      </w:tr>
      <w:tr w14:paraId="1108E3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609D0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张磊</w:t>
            </w:r>
          </w:p>
        </w:tc>
        <w:tc>
          <w:tcPr>
            <w:tcW w:w="1440" w:type="dxa"/>
          </w:tcPr>
          <w:p w14:paraId="2EF5C5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83</w:t>
            </w:r>
          </w:p>
        </w:tc>
        <w:tc>
          <w:tcPr>
            <w:tcW w:w="1440" w:type="dxa"/>
          </w:tcPr>
          <w:p w14:paraId="7A72E1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543</w:t>
            </w:r>
          </w:p>
        </w:tc>
        <w:tc>
          <w:tcPr>
            <w:tcW w:w="1440" w:type="dxa"/>
          </w:tcPr>
          <w:p w14:paraId="40E02A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15.3%</w:t>
            </w:r>
          </w:p>
        </w:tc>
        <w:tc>
          <w:tcPr>
            <w:tcW w:w="1440" w:type="dxa"/>
          </w:tcPr>
          <w:p w14:paraId="5559AF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5.5%</w:t>
            </w:r>
          </w:p>
        </w:tc>
        <w:tc>
          <w:tcPr>
            <w:tcW w:w="1440" w:type="dxa"/>
          </w:tcPr>
          <w:p w14:paraId="66A268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2.96</w:t>
            </w:r>
          </w:p>
        </w:tc>
      </w:tr>
      <w:tr w14:paraId="70DAAB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56DF8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黄杰</w:t>
            </w:r>
          </w:p>
        </w:tc>
        <w:tc>
          <w:tcPr>
            <w:tcW w:w="1440" w:type="dxa"/>
          </w:tcPr>
          <w:p w14:paraId="2D0A3A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56</w:t>
            </w:r>
          </w:p>
        </w:tc>
        <w:tc>
          <w:tcPr>
            <w:tcW w:w="1440" w:type="dxa"/>
          </w:tcPr>
          <w:p w14:paraId="419802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446</w:t>
            </w:r>
          </w:p>
        </w:tc>
        <w:tc>
          <w:tcPr>
            <w:tcW w:w="1440" w:type="dxa"/>
          </w:tcPr>
          <w:p w14:paraId="0F786B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12.6%</w:t>
            </w:r>
          </w:p>
        </w:tc>
        <w:tc>
          <w:tcPr>
            <w:tcW w:w="1440" w:type="dxa"/>
          </w:tcPr>
          <w:p w14:paraId="14565E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4.1%</w:t>
            </w:r>
          </w:p>
        </w:tc>
        <w:tc>
          <w:tcPr>
            <w:tcW w:w="1440" w:type="dxa"/>
          </w:tcPr>
          <w:p w14:paraId="2DE359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2.00</w:t>
            </w:r>
          </w:p>
        </w:tc>
      </w:tr>
      <w:tr w14:paraId="75A961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BCD18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周强</w:t>
            </w:r>
          </w:p>
        </w:tc>
        <w:tc>
          <w:tcPr>
            <w:tcW w:w="1440" w:type="dxa"/>
          </w:tcPr>
          <w:p w14:paraId="29F53C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54</w:t>
            </w:r>
          </w:p>
        </w:tc>
        <w:tc>
          <w:tcPr>
            <w:tcW w:w="1440" w:type="dxa"/>
          </w:tcPr>
          <w:p w14:paraId="7F8F3B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351</w:t>
            </w:r>
          </w:p>
        </w:tc>
        <w:tc>
          <w:tcPr>
            <w:tcW w:w="1440" w:type="dxa"/>
          </w:tcPr>
          <w:p w14:paraId="120C1A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15.4%</w:t>
            </w:r>
          </w:p>
        </w:tc>
        <w:tc>
          <w:tcPr>
            <w:tcW w:w="1440" w:type="dxa"/>
          </w:tcPr>
          <w:p w14:paraId="7FC912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4.5%</w:t>
            </w:r>
          </w:p>
        </w:tc>
        <w:tc>
          <w:tcPr>
            <w:tcW w:w="1440" w:type="dxa"/>
          </w:tcPr>
          <w:p w14:paraId="52978F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1.93</w:t>
            </w:r>
          </w:p>
        </w:tc>
      </w:tr>
      <w:tr w14:paraId="2770D8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1E9AD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林宇</w:t>
            </w:r>
          </w:p>
        </w:tc>
        <w:tc>
          <w:tcPr>
            <w:tcW w:w="1440" w:type="dxa"/>
          </w:tcPr>
          <w:p w14:paraId="669610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49</w:t>
            </w:r>
          </w:p>
        </w:tc>
        <w:tc>
          <w:tcPr>
            <w:tcW w:w="1440" w:type="dxa"/>
          </w:tcPr>
          <w:p w14:paraId="33A217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397</w:t>
            </w:r>
          </w:p>
        </w:tc>
        <w:tc>
          <w:tcPr>
            <w:tcW w:w="1440" w:type="dxa"/>
          </w:tcPr>
          <w:p w14:paraId="65FB2E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12.3%</w:t>
            </w:r>
          </w:p>
        </w:tc>
        <w:tc>
          <w:tcPr>
            <w:tcW w:w="1440" w:type="dxa"/>
          </w:tcPr>
          <w:p w14:paraId="1741FF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4.1%</w:t>
            </w:r>
          </w:p>
        </w:tc>
        <w:tc>
          <w:tcPr>
            <w:tcW w:w="1440" w:type="dxa"/>
          </w:tcPr>
          <w:p w14:paraId="247B68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1.75</w:t>
            </w:r>
          </w:p>
        </w:tc>
      </w:tr>
      <w:tr w14:paraId="1717AE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77B36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赵阳</w:t>
            </w:r>
          </w:p>
        </w:tc>
        <w:tc>
          <w:tcPr>
            <w:tcW w:w="1440" w:type="dxa"/>
          </w:tcPr>
          <w:p w14:paraId="041C22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47</w:t>
            </w:r>
          </w:p>
        </w:tc>
        <w:tc>
          <w:tcPr>
            <w:tcW w:w="1440" w:type="dxa"/>
          </w:tcPr>
          <w:p w14:paraId="00A4DA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328</w:t>
            </w:r>
          </w:p>
        </w:tc>
        <w:tc>
          <w:tcPr>
            <w:tcW w:w="1440" w:type="dxa"/>
          </w:tcPr>
          <w:p w14:paraId="2FC1AF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14.3%</w:t>
            </w:r>
          </w:p>
        </w:tc>
        <w:tc>
          <w:tcPr>
            <w:tcW w:w="1440" w:type="dxa"/>
          </w:tcPr>
          <w:p w14:paraId="0D4E00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4.7%</w:t>
            </w:r>
          </w:p>
        </w:tc>
        <w:tc>
          <w:tcPr>
            <w:tcW w:w="1440" w:type="dxa"/>
          </w:tcPr>
          <w:p w14:paraId="10D61E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1.68</w:t>
            </w:r>
          </w:p>
        </w:tc>
      </w:tr>
      <w:tr w14:paraId="423BB6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99174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刘佳</w:t>
            </w:r>
          </w:p>
        </w:tc>
        <w:tc>
          <w:tcPr>
            <w:tcW w:w="1440" w:type="dxa"/>
          </w:tcPr>
          <w:p w14:paraId="147355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47</w:t>
            </w:r>
          </w:p>
        </w:tc>
        <w:tc>
          <w:tcPr>
            <w:tcW w:w="1440" w:type="dxa"/>
          </w:tcPr>
          <w:p w14:paraId="41A57D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321</w:t>
            </w:r>
          </w:p>
        </w:tc>
        <w:tc>
          <w:tcPr>
            <w:tcW w:w="1440" w:type="dxa"/>
          </w:tcPr>
          <w:p w14:paraId="2371C5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14.6%</w:t>
            </w:r>
          </w:p>
        </w:tc>
        <w:tc>
          <w:tcPr>
            <w:tcW w:w="1440" w:type="dxa"/>
          </w:tcPr>
          <w:p w14:paraId="2AF30C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4.4%</w:t>
            </w:r>
          </w:p>
        </w:tc>
        <w:tc>
          <w:tcPr>
            <w:tcW w:w="1440" w:type="dxa"/>
          </w:tcPr>
          <w:p w14:paraId="34EF98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1.68</w:t>
            </w:r>
          </w:p>
        </w:tc>
      </w:tr>
      <w:tr w14:paraId="18E7D6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C59AF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陈曦</w:t>
            </w:r>
          </w:p>
        </w:tc>
        <w:tc>
          <w:tcPr>
            <w:tcW w:w="1440" w:type="dxa"/>
          </w:tcPr>
          <w:p w14:paraId="119C89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w="1440" w:type="dxa"/>
          </w:tcPr>
          <w:p w14:paraId="1DA074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327</w:t>
            </w:r>
          </w:p>
        </w:tc>
        <w:tc>
          <w:tcPr>
            <w:tcW w:w="1440" w:type="dxa"/>
          </w:tcPr>
          <w:p w14:paraId="325807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12.8%</w:t>
            </w:r>
          </w:p>
        </w:tc>
        <w:tc>
          <w:tcPr>
            <w:tcW w:w="1440" w:type="dxa"/>
          </w:tcPr>
          <w:p w14:paraId="441724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4.5%</w:t>
            </w:r>
          </w:p>
        </w:tc>
        <w:tc>
          <w:tcPr>
            <w:tcW w:w="1440" w:type="dxa"/>
          </w:tcPr>
          <w:p w14:paraId="28F6DF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1.50</w:t>
            </w:r>
          </w:p>
        </w:tc>
      </w:tr>
      <w:tr w14:paraId="278F87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DC723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李娜</w:t>
            </w:r>
          </w:p>
        </w:tc>
        <w:tc>
          <w:tcPr>
            <w:tcW w:w="1440" w:type="dxa"/>
          </w:tcPr>
          <w:p w14:paraId="24480D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1440" w:type="dxa"/>
          </w:tcPr>
          <w:p w14:paraId="2827D2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265</w:t>
            </w:r>
          </w:p>
        </w:tc>
        <w:tc>
          <w:tcPr>
            <w:tcW w:w="1440" w:type="dxa"/>
          </w:tcPr>
          <w:p w14:paraId="4AB794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7.9%</w:t>
            </w:r>
          </w:p>
        </w:tc>
        <w:tc>
          <w:tcPr>
            <w:tcW w:w="1440" w:type="dxa"/>
          </w:tcPr>
          <w:p w14:paraId="16799D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2.6%</w:t>
            </w:r>
          </w:p>
        </w:tc>
        <w:tc>
          <w:tcPr>
            <w:tcW w:w="1440" w:type="dxa"/>
          </w:tcPr>
          <w:p w14:paraId="617612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</w:tr>
      <w:tr w14:paraId="232FCE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E4BF8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吴敏</w:t>
            </w:r>
          </w:p>
        </w:tc>
        <w:tc>
          <w:tcPr>
            <w:tcW w:w="1440" w:type="dxa"/>
          </w:tcPr>
          <w:p w14:paraId="084E19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440" w:type="dxa"/>
          </w:tcPr>
          <w:p w14:paraId="211D20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80</w:t>
            </w:r>
          </w:p>
        </w:tc>
        <w:tc>
          <w:tcPr>
            <w:tcW w:w="1440" w:type="dxa"/>
          </w:tcPr>
          <w:p w14:paraId="15F039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0%</w:t>
            </w:r>
          </w:p>
        </w:tc>
        <w:tc>
          <w:tcPr>
            <w:tcW w:w="1440" w:type="dxa"/>
          </w:tcPr>
          <w:p w14:paraId="58322B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0%</w:t>
            </w:r>
          </w:p>
        </w:tc>
        <w:tc>
          <w:tcPr>
            <w:tcW w:w="1440" w:type="dxa"/>
          </w:tcPr>
          <w:p w14:paraId="43B50E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0.00</w:t>
            </w:r>
          </w:p>
        </w:tc>
      </w:tr>
      <w:tr w14:paraId="1F0277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58509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郑琪</w:t>
            </w:r>
          </w:p>
        </w:tc>
        <w:tc>
          <w:tcPr>
            <w:tcW w:w="1440" w:type="dxa"/>
          </w:tcPr>
          <w:p w14:paraId="77CEB4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440" w:type="dxa"/>
          </w:tcPr>
          <w:p w14:paraId="35FFE3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132</w:t>
            </w:r>
          </w:p>
        </w:tc>
        <w:tc>
          <w:tcPr>
            <w:tcW w:w="1440" w:type="dxa"/>
          </w:tcPr>
          <w:p w14:paraId="00EC61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0%</w:t>
            </w:r>
          </w:p>
        </w:tc>
        <w:tc>
          <w:tcPr>
            <w:tcW w:w="1440" w:type="dxa"/>
          </w:tcPr>
          <w:p w14:paraId="4AE191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0%</w:t>
            </w:r>
          </w:p>
        </w:tc>
        <w:tc>
          <w:tcPr>
            <w:tcW w:w="1440" w:type="dxa"/>
          </w:tcPr>
          <w:p w14:paraId="2C70F4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0.00</w:t>
            </w:r>
          </w:p>
        </w:tc>
      </w:tr>
    </w:tbl>
    <w:p w14:paraId="0DF04BD1">
      <w:r>
        <w:rPr>
          <w:rFonts w:ascii="微软雅黑" w:hAnsi="微软雅黑" w:eastAsia="微软雅黑"/>
        </w:rPr>
        <w:t>📊 文字分析：顾问业绩分化显著（头尾差距极大）。王浩（91 台）与张磊（83 台）两人合计 174 台，贡献全司 35.5% 的销量，且王浩转化率（18.1%）也最高，具备"销冠标杆"复制价值。吴敏、郑琪两位顾问当月 0 成交，虽分别产生 80 / 132 条线索，但毫无转化，属需重点关注或专项辅导对象。李娜转化率仅 7.9%，明显低于均线。</w:t>
      </w:r>
    </w:p>
    <w:p w14:paraId="329ECD1D">
      <w:pPr>
        <w:pStyle w:val="4"/>
      </w:pPr>
      <w:r>
        <w:t>5.2 产能 × 转化率散点（图表 8：8_销售顾问产能转化散点.png）</w:t>
      </w:r>
    </w:p>
    <w:p w14:paraId="30B64DC1">
      <w:pPr>
        <w:jc w:val="center"/>
      </w:pPr>
      <w:r>
        <w:drawing>
          <wp:inline distT="0" distB="0" distL="114300" distR="114300">
            <wp:extent cx="5486400" cy="3840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DE74">
      <w:r>
        <w:rPr>
          <w:rFonts w:ascii="微软雅黑" w:hAnsi="微软雅黑" w:eastAsia="微软雅黑"/>
        </w:rPr>
        <w:t>📊 文字分析：散点图以"总成交（产能）"为横轴、"线索转化率"为纵轴，并用颜色表示到店转化率，可直观识别四类顾问：</w:t>
      </w:r>
    </w:p>
    <w:p w14:paraId="592C1159">
      <w:pPr>
        <w:pStyle w:val="16"/>
      </w:pPr>
      <w:r>
        <w:rPr>
          <w:rFonts w:ascii="微软雅黑" w:hAnsi="微软雅黑" w:eastAsia="微软雅黑"/>
        </w:rPr>
        <w:t>右上象限（王浩）：高产 + 高转化，标杆；</w:t>
      </w:r>
    </w:p>
    <w:p w14:paraId="46853174">
      <w:pPr>
        <w:pStyle w:val="16"/>
      </w:pPr>
      <w:r>
        <w:rPr>
          <w:rFonts w:ascii="微软雅黑" w:hAnsi="微软雅黑" w:eastAsia="微软雅黑"/>
        </w:rPr>
        <w:t>张磊、周强：产能高、转化靠前，稳健型主力；</w:t>
      </w:r>
    </w:p>
    <w:p w14:paraId="417685CD">
      <w:pPr>
        <w:pStyle w:val="16"/>
      </w:pPr>
      <w:r>
        <w:rPr>
          <w:rFonts w:ascii="微软雅黑" w:hAnsi="微软雅黑" w:eastAsia="微软雅黑"/>
        </w:rPr>
        <w:t>吴敏、郑琪：低产 + 零转化，位于左下角最差区域；</w:t>
      </w:r>
    </w:p>
    <w:p w14:paraId="76DA2A05">
      <w:pPr>
        <w:pStyle w:val="16"/>
      </w:pPr>
      <w:r>
        <w:rPr>
          <w:rFonts w:ascii="微软雅黑" w:hAnsi="微软雅黑" w:eastAsia="微软雅黑"/>
        </w:rPr>
        <w:t>多数顾问集中在产能中等、转化 12%~15% 区间，有整体提升空间。</w:t>
      </w:r>
    </w:p>
    <w:p w14:paraId="0B046A34">
      <w:r>
        <w:rPr>
          <w:rFonts w:ascii="微软雅黑" w:hAnsi="微软雅黑" w:eastAsia="微软雅黑"/>
        </w:rPr>
        <w:t>管理上可推动头部顾问经验复制，并对零/低转化顾问开展话术与跟进机制专项培训。</w:t>
      </w:r>
    </w:p>
    <w:p w14:paraId="2C2EBA18">
      <w:pPr>
        <w:pStyle w:val="3"/>
      </w:pPr>
      <w:r>
        <w:t>六、整体转化漏斗（图表 9：9_整体转化漏斗.png）</w:t>
      </w:r>
    </w:p>
    <w:p w14:paraId="76AF11D4">
      <w:r>
        <w:rPr>
          <w:rFonts w:ascii="微软雅黑" w:hAnsi="微软雅黑" w:eastAsia="微软雅黑"/>
        </w:rPr>
        <w:t xml:space="preserve">  线索量  ███████████████████   3,692</w:t>
      </w:r>
    </w:p>
    <w:p w14:paraId="7C49DAC7">
      <w:r>
        <w:rPr>
          <w:rFonts w:ascii="微软雅黑" w:hAnsi="微软雅黑" w:eastAsia="微软雅黑"/>
        </w:rPr>
        <w:t xml:space="preserve">  到店人数 █████████████████████████████  11,263</w:t>
      </w:r>
    </w:p>
    <w:p w14:paraId="2A177606">
      <w:r>
        <w:rPr>
          <w:rFonts w:ascii="微软雅黑" w:hAnsi="微软雅黑" w:eastAsia="微软雅黑"/>
        </w:rPr>
        <w:t xml:space="preserve">  成交台数 █  490</w:t>
      </w:r>
    </w:p>
    <w:p w14:paraId="19F3BB37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  到店转化率 4.35%（成交/到店） | 线索转化率 13.27%（成交/线索）</w:t>
      </w:r>
    </w:p>
    <w:p w14:paraId="2781A5A2">
      <w:pPr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485765" cy="4701540"/>
            <wp:effectExtent l="0" t="0" r="635" b="7620"/>
            <wp:docPr id="11" name="图片 11" descr="9_整体转化漏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_整体转化漏斗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E8E3">
      <w:r>
        <w:rPr>
          <w:rFonts w:ascii="微软雅黑" w:hAnsi="微软雅黑" w:eastAsia="微软雅黑"/>
        </w:rPr>
        <w:t>📊 文字分析：漏斗形"开口宽、收口窄"，且到店人数大于线索量，印证大量到店非线索来源。核心转化瓶颈在"到店→成交"环节，仅 4.35%——即每 100 名进店客户只有约 4 人成交。这意味着到店客流是最大的潜在销量池，若通过产品介绍、试驾体验、逼单环节提升到店转化哪怕 1 个百分点，按当月 11,263 人到店测算，可额外多成交约 113 台。优化到店转化 &gt; 盲目扩大线索投放，是当前性价比最高的杠杆。</w:t>
      </w:r>
    </w:p>
    <w:p w14:paraId="57574E5C">
      <w:pPr>
        <w:pStyle w:val="3"/>
      </w:pPr>
      <w:r>
        <w:t>七、交叉分析（透视表，见 销售数据分析.xlsx）</w:t>
      </w:r>
    </w:p>
    <w:p w14:paraId="57C10C2A">
      <w:r>
        <w:rPr>
          <w:rFonts w:ascii="微软雅黑" w:hAnsi="微软雅黑" w:eastAsia="微软雅黑"/>
        </w:rPr>
        <w:t>工作簿内共 13 个 Sheet，除明细与外，透视表包括：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B91F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DB7D6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Sheet</w:t>
            </w:r>
          </w:p>
        </w:tc>
        <w:tc>
          <w:tcPr>
            <w:tcW w:w="4320" w:type="dxa"/>
          </w:tcPr>
          <w:p w14:paraId="378E3A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分析维度</w:t>
            </w:r>
          </w:p>
        </w:tc>
      </w:tr>
      <w:tr w14:paraId="525832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6E6B8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总体概览</w:t>
            </w:r>
          </w:p>
        </w:tc>
        <w:tc>
          <w:tcPr>
            <w:tcW w:w="4320" w:type="dxa"/>
          </w:tcPr>
          <w:p w14:paraId="2D0DA0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全量核心指标单表</w:t>
            </w:r>
          </w:p>
        </w:tc>
      </w:tr>
      <w:tr w14:paraId="5E8DE3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28D9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城市×车型_成交台数 / 线索量 / 到店人数</w:t>
            </w:r>
          </w:p>
        </w:tc>
        <w:tc>
          <w:tcPr>
            <w:tcW w:w="4320" w:type="dxa"/>
          </w:tcPr>
          <w:p w14:paraId="4F9B13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城市与车型的三指标交叉</w:t>
            </w:r>
          </w:p>
        </w:tc>
      </w:tr>
      <w:tr w14:paraId="0446CE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0188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车型×周_成交台数</w:t>
            </w:r>
          </w:p>
        </w:tc>
        <w:tc>
          <w:tcPr>
            <w:tcW w:w="4320" w:type="dxa"/>
          </w:tcPr>
          <w:p w14:paraId="6BE169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车型随时间（周）表现</w:t>
            </w:r>
          </w:p>
        </w:tc>
      </w:tr>
      <w:tr w14:paraId="47000D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AB3B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城市×周_成交台数</w:t>
            </w:r>
          </w:p>
        </w:tc>
        <w:tc>
          <w:tcPr>
            <w:tcW w:w="4320" w:type="dxa"/>
          </w:tcPr>
          <w:p w14:paraId="22A898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城市随时间（周）表现</w:t>
            </w:r>
          </w:p>
        </w:tc>
      </w:tr>
      <w:tr w14:paraId="5ABFA6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D79F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门店×顾问_成交台数</w:t>
            </w:r>
          </w:p>
        </w:tc>
        <w:tc>
          <w:tcPr>
            <w:tcW w:w="4320" w:type="dxa"/>
          </w:tcPr>
          <w:p w14:paraId="65E974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门店内顾问产能分布</w:t>
            </w:r>
          </w:p>
        </w:tc>
      </w:tr>
      <w:tr w14:paraId="03987D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DDA6D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门店×车型_成交台数</w:t>
            </w:r>
          </w:p>
        </w:tc>
        <w:tc>
          <w:tcPr>
            <w:tcW w:w="4320" w:type="dxa"/>
          </w:tcPr>
          <w:p w14:paraId="631BE8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门店主销车型结构</w:t>
            </w:r>
          </w:p>
        </w:tc>
      </w:tr>
      <w:tr w14:paraId="37DB17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213D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城市/车型/顾问/周_汇总指标</w:t>
            </w:r>
          </w:p>
        </w:tc>
        <w:tc>
          <w:tcPr>
            <w:tcW w:w="4320" w:type="dxa"/>
          </w:tcPr>
          <w:p w14:paraId="24633C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各维度多指标汇总+转化率</w:t>
            </w:r>
          </w:p>
        </w:tc>
      </w:tr>
    </w:tbl>
    <w:p w14:paraId="4F322BD2">
      <w:pPr>
        <w:pStyle w:val="3"/>
      </w:pPr>
      <w:r>
        <w:t>八、结论与建议</w:t>
      </w:r>
    </w:p>
    <w:p w14:paraId="44B63932">
      <w:pPr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</w:rPr>
        <w:t>关键发现</w:t>
      </w:r>
    </w:p>
    <w:p w14:paraId="62A517F6">
      <w:pPr>
        <w:pStyle w:val="14"/>
      </w:pPr>
      <w:r>
        <w:rPr>
          <w:rFonts w:ascii="微软雅黑" w:hAnsi="微软雅黑" w:eastAsia="微软雅黑"/>
        </w:rPr>
        <w:t>全月成交 490 台，周度持续增长（91→130 台），动能向上；</w:t>
      </w:r>
    </w:p>
    <w:p w14:paraId="287104E7">
      <w:pPr>
        <w:pStyle w:val="14"/>
      </w:pPr>
      <w:r>
        <w:rPr>
          <w:rFonts w:ascii="微软雅黑" w:hAnsi="微软雅黑" w:eastAsia="微软雅黑"/>
        </w:rPr>
        <w:t>上海（133台/转化16%）为双料冠军，成都"质优量少"可放量，广州"高线索低转化"（9.3%）最需治理；</w:t>
      </w:r>
    </w:p>
    <w:p w14:paraId="15EDA907">
      <w:pPr>
        <w:pStyle w:val="14"/>
      </w:pPr>
      <w:r>
        <w:rPr>
          <w:rFonts w:ascii="微软雅黑" w:hAnsi="微软雅黑" w:eastAsia="微软雅黑"/>
        </w:rPr>
        <w:t>L7/L8 双主力占 87%，L9 靠高端城市，L6 疲软、MEGA 全线 0 成交；</w:t>
      </w:r>
    </w:p>
    <w:p w14:paraId="79063D90">
      <w:pPr>
        <w:pStyle w:val="14"/>
      </w:pPr>
      <w:r>
        <w:rPr>
          <w:rFonts w:ascii="微软雅黑" w:hAnsi="微软雅黑" w:eastAsia="微软雅黑"/>
        </w:rPr>
        <w:t>顾问头部集中（王浩+张磊占 35.5%），2 名顾问整月 0 成交，分化严重；</w:t>
      </w:r>
    </w:p>
    <w:p w14:paraId="46B1D83E">
      <w:pPr>
        <w:pStyle w:val="14"/>
      </w:pPr>
      <w:r>
        <w:rPr>
          <w:rFonts w:ascii="微软雅黑" w:hAnsi="微软雅黑" w:eastAsia="微软雅黑"/>
        </w:rPr>
        <w:t>核心瓶颈在到店→成交仅 4.35%。</w:t>
      </w:r>
    </w:p>
    <w:p w14:paraId="741261E9">
      <w:pPr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</w:rPr>
        <w:t>建议动作</w:t>
      </w:r>
    </w:p>
    <w:p w14:paraId="131623A6">
      <w:pPr>
        <w:pStyle w:val="16"/>
      </w:pPr>
      <w:r>
        <w:rPr>
          <w:rFonts w:ascii="微软雅黑" w:hAnsi="微软雅黑" w:eastAsia="微软雅黑"/>
        </w:rPr>
        <w:t xml:space="preserve"> 主抓到店转化：到店客流池极大，提升到店转化 1pp ≈ 多成交 113 台，优先优化试驾与成交环节；</w:t>
      </w:r>
    </w:p>
    <w:p w14:paraId="419DAADC">
      <w:pPr>
        <w:pStyle w:val="16"/>
      </w:pPr>
      <w:r>
        <w:rPr>
          <w:rFonts w:ascii="微软雅黑" w:hAnsi="微软雅黑" w:eastAsia="微软雅黑"/>
        </w:rPr>
        <w:t>📈 广州专项整改：高线索低转化，排查线索质量与销售跟进；</w:t>
      </w:r>
    </w:p>
    <w:p w14:paraId="4168EEE0">
      <w:pPr>
        <w:pStyle w:val="16"/>
      </w:pPr>
      <w:r>
        <w:rPr>
          <w:rFonts w:ascii="微软雅黑" w:hAnsi="微软雅黑" w:eastAsia="微软雅黑"/>
        </w:rPr>
        <w:t>🌱 成都扩量：转化率高但线索少，加大该市场投放；</w:t>
      </w:r>
    </w:p>
    <w:p w14:paraId="47783257">
      <w:pPr>
        <w:pStyle w:val="16"/>
      </w:pPr>
      <w:r>
        <w:rPr>
          <w:rFonts w:ascii="微软雅黑" w:hAnsi="微软雅黑" w:eastAsia="微软雅黑"/>
        </w:rPr>
        <w:t>🚗 MEGA 复盘：178 条线索 0 成交，需单独诊断；</w:t>
      </w:r>
    </w:p>
    <w:p w14:paraId="1E584887">
      <w:pPr>
        <w:pStyle w:val="16"/>
      </w:pPr>
      <w:r>
        <w:rPr>
          <w:rFonts w:ascii="微软雅黑" w:hAnsi="微软雅黑" w:eastAsia="微软雅黑"/>
        </w:rPr>
        <w:t>👥 顾问帮扶：对 0 转化/低转化顾问开展培训，梳理销冠方法论沉淀；</w:t>
      </w:r>
    </w:p>
    <w:p w14:paraId="01DA9E78">
      <w:pPr>
        <w:pStyle w:val="16"/>
      </w:pPr>
      <w:r>
        <w:rPr>
          <w:rFonts w:ascii="微软雅黑" w:hAnsi="微软雅黑" w:eastAsia="微软雅黑"/>
        </w:rPr>
        <w:t>📊 持续跟踪：按月沉淀此套分析，追踪周度趋势与转化漏斗变化。</w:t>
      </w:r>
    </w:p>
    <w:p w14:paraId="21C95465">
      <w:r>
        <w:rPr>
          <w:rFonts w:ascii="微软雅黑" w:hAnsi="微软雅黑" w:eastAsia="微软雅黑"/>
        </w:rPr>
        <w:t>*报告由 Python (pandas / matplotlib) 自动生成，数据源：`7月销售数据.xlsx`。*</w:t>
      </w:r>
    </w:p>
    <w:p w14:paraId="354A9E27">
      <w:r>
        <w:rPr>
          <w:rFonts w:ascii="微软雅黑" w:hAnsi="微软雅黑" w:eastAsia="微软雅黑"/>
        </w:rPr>
        <w:t>*图表目录：`D:\Python\Python_item\PythonProject\销售数据分析\图表\`*</w:t>
      </w:r>
    </w:p>
    <w:p w14:paraId="011422A6">
      <w:r>
        <w:rPr>
          <w:rFonts w:ascii="微软雅黑" w:hAnsi="微软雅黑" w:eastAsia="微软雅黑"/>
        </w:rPr>
        <w:t>*透视表工作簿：`D:\Python\Python_item\PythonProject\销售数据分析\销售数据分析.xlsx`*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6A7B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521</Words>
  <Characters>622</Characters>
  <Lines>0</Lines>
  <Paragraphs>0</Paragraphs>
  <TotalTime>4</TotalTime>
  <ScaleCrop>false</ScaleCrop>
  <LinksUpToDate>false</LinksUpToDate>
  <CharactersWithSpaces>665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HQ</cp:lastModifiedBy>
  <dcterms:modified xsi:type="dcterms:W3CDTF">2026-08-25T08:47:56Z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eyJoZGlkIjoiNjU5NzM4NDk3NmI3ZjE0YzQyZjQzNGNmYzNmZDhjY2YiLCJ1c2VySWQiOiIxMTM1NzkyMDQwIn0=</vt:lpwstr>
  </property>
  <property fmtid="{D5CDD505-2E9C-101B-9397-08002B2CF9AE}" pid="3" name="KSOProductBuildVer">
    <vt:lpwstr>2052-12.1.0.22529</vt:lpwstr>
  </property>
  <property fmtid="{D5CDD505-2E9C-101B-9397-08002B2CF9AE}" pid="4" name="ICV">
    <vt:lpwstr>2D48E2730E9F4972AB26C987FEB738BC_12</vt:lpwstr>
  </property>
</Properties>
</file>