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007" w:rsidRPr="00911007" w:rsidRDefault="00911007" w:rsidP="00911007">
      <w:pPr>
        <w:spacing w:line="243" w:lineRule="auto"/>
        <w:ind w:left="270" w:hanging="270"/>
        <w:rPr>
          <w:rFonts w:ascii="Century Gothic" w:eastAsia="Gill Sans MT" w:hAnsi="Century Gothic"/>
          <w:b/>
          <w:color w:val="572314"/>
          <w:sz w:val="22"/>
          <w:szCs w:val="22"/>
        </w:rPr>
      </w:pPr>
      <w:r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4. </w:t>
      </w:r>
      <w:proofErr w:type="spellStart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>Uji</w:t>
      </w:r>
      <w:proofErr w:type="spellEnd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t </w:t>
      </w:r>
      <w:proofErr w:type="spellStart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>sampel</w:t>
      </w:r>
      <w:proofErr w:type="spellEnd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</w:t>
      </w:r>
      <w:proofErr w:type="spellStart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>ukuran</w:t>
      </w:r>
      <w:proofErr w:type="spellEnd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</w:t>
      </w:r>
      <w:proofErr w:type="spellStart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>kecil</w:t>
      </w:r>
      <w:proofErr w:type="spellEnd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</w:t>
      </w:r>
      <w:proofErr w:type="spellStart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>untuk</w:t>
      </w:r>
      <w:proofErr w:type="spellEnd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</w:t>
      </w:r>
      <w:proofErr w:type="spellStart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>populasi</w:t>
      </w:r>
      <w:proofErr w:type="spellEnd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yang </w:t>
      </w:r>
      <w:proofErr w:type="spellStart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>saling</w:t>
      </w:r>
      <w:proofErr w:type="spellEnd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</w:t>
      </w:r>
      <w:proofErr w:type="spellStart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>bebas</w:t>
      </w:r>
      <w:proofErr w:type="spellEnd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</w:t>
      </w:r>
      <w:proofErr w:type="spellStart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>jika</w:t>
      </w:r>
      <w:proofErr w:type="spellEnd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</w:t>
      </w:r>
      <w:proofErr w:type="spellStart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>uji</w:t>
      </w:r>
      <w:proofErr w:type="spellEnd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F-</w:t>
      </w:r>
      <w:proofErr w:type="spellStart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>nya</w:t>
      </w:r>
      <w:proofErr w:type="spellEnd"/>
      <w:r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</w:t>
      </w:r>
      <w:proofErr w:type="spellStart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>menunjukkan</w:t>
      </w:r>
      <w:proofErr w:type="spellEnd"/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</w:t>
      </w:r>
      <w:r w:rsidRPr="00911007">
        <w:rPr>
          <w:rFonts w:ascii="Century Gothic" w:eastAsia="Arial" w:hAnsi="Century Gothic"/>
          <w:b/>
          <w:color w:val="572314"/>
          <w:sz w:val="22"/>
          <w:szCs w:val="22"/>
        </w:rPr>
        <w:t>σ</w:t>
      </w:r>
      <w:r w:rsidRPr="00911007">
        <w:rPr>
          <w:rFonts w:ascii="Century Gothic" w:eastAsia="Gill Sans MT" w:hAnsi="Century Gothic"/>
          <w:b/>
          <w:color w:val="572314"/>
          <w:sz w:val="22"/>
          <w:szCs w:val="22"/>
          <w:vertAlign w:val="subscript"/>
        </w:rPr>
        <w:t>1</w:t>
      </w:r>
      <w:r w:rsidRPr="00911007">
        <w:rPr>
          <w:rFonts w:ascii="Century Gothic" w:eastAsia="Gill Sans MT" w:hAnsi="Century Gothic"/>
          <w:b/>
          <w:color w:val="572314"/>
          <w:sz w:val="22"/>
          <w:szCs w:val="22"/>
          <w:vertAlign w:val="superscript"/>
        </w:rPr>
        <w:t>2</w:t>
      </w:r>
      <w:r w:rsidRPr="00911007">
        <w:rPr>
          <w:rFonts w:ascii="Century Gothic" w:eastAsia="Gill Sans MT" w:hAnsi="Century Gothic"/>
          <w:b/>
          <w:color w:val="572314"/>
          <w:sz w:val="22"/>
          <w:szCs w:val="22"/>
        </w:rPr>
        <w:t xml:space="preserve"> ≠ </w:t>
      </w:r>
      <w:r w:rsidRPr="00911007">
        <w:rPr>
          <w:rFonts w:ascii="Century Gothic" w:eastAsia="Arial" w:hAnsi="Century Gothic"/>
          <w:b/>
          <w:color w:val="572314"/>
          <w:sz w:val="22"/>
          <w:szCs w:val="22"/>
        </w:rPr>
        <w:t>σ</w:t>
      </w:r>
      <w:r w:rsidRPr="00911007">
        <w:rPr>
          <w:rFonts w:ascii="Century Gothic" w:eastAsia="Gill Sans MT" w:hAnsi="Century Gothic"/>
          <w:b/>
          <w:color w:val="572314"/>
          <w:sz w:val="22"/>
          <w:szCs w:val="22"/>
          <w:vertAlign w:val="subscript"/>
        </w:rPr>
        <w:t>2</w:t>
      </w:r>
      <w:r w:rsidRPr="00911007">
        <w:rPr>
          <w:rFonts w:ascii="Century Gothic" w:eastAsia="Gill Sans MT" w:hAnsi="Century Gothic"/>
          <w:b/>
          <w:color w:val="572314"/>
          <w:sz w:val="22"/>
          <w:szCs w:val="22"/>
          <w:vertAlign w:val="superscript"/>
        </w:rPr>
        <w:t>2</w:t>
      </w:r>
    </w:p>
    <w:p w:rsidR="00911007" w:rsidRDefault="00911007" w:rsidP="00911007">
      <w:pPr>
        <w:spacing w:line="0" w:lineRule="atLeast"/>
        <w:ind w:left="400"/>
        <w:rPr>
          <w:rFonts w:ascii="Gill Sans MT" w:eastAsia="Gill Sans MT" w:hAnsi="Gill Sans MT"/>
          <w:sz w:val="24"/>
          <w:szCs w:val="24"/>
        </w:rPr>
      </w:pPr>
    </w:p>
    <w:p w:rsidR="00911007" w:rsidRPr="00911007" w:rsidRDefault="00911007" w:rsidP="00911007">
      <w:pPr>
        <w:spacing w:line="0" w:lineRule="atLeast"/>
        <w:ind w:left="400"/>
        <w:rPr>
          <w:rFonts w:ascii="Gill Sans MT" w:eastAsia="Gill Sans MT" w:hAnsi="Gill Sans MT"/>
          <w:sz w:val="24"/>
          <w:szCs w:val="24"/>
        </w:rPr>
      </w:pPr>
      <w:proofErr w:type="spellStart"/>
      <w:r w:rsidRPr="00911007">
        <w:rPr>
          <w:rFonts w:ascii="Gill Sans MT" w:eastAsia="Gill Sans MT" w:hAnsi="Gill Sans MT"/>
          <w:sz w:val="24"/>
          <w:szCs w:val="24"/>
        </w:rPr>
        <w:t>Uji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ini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akan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digunakan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proofErr w:type="gramStart"/>
      <w:r w:rsidRPr="00911007">
        <w:rPr>
          <w:rFonts w:ascii="Gill Sans MT" w:eastAsia="Gill Sans MT" w:hAnsi="Gill Sans MT"/>
          <w:sz w:val="24"/>
          <w:szCs w:val="24"/>
        </w:rPr>
        <w:t>bila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:</w:t>
      </w:r>
      <w:proofErr w:type="gramEnd"/>
    </w:p>
    <w:p w:rsidR="00911007" w:rsidRPr="00911007" w:rsidRDefault="00911007" w:rsidP="00911007">
      <w:pPr>
        <w:spacing w:line="147" w:lineRule="exact"/>
        <w:rPr>
          <w:rFonts w:ascii="Times New Roman" w:eastAsia="Times New Roman" w:hAnsi="Times New Roman"/>
          <w:sz w:val="24"/>
          <w:szCs w:val="24"/>
        </w:rPr>
      </w:pPr>
    </w:p>
    <w:p w:rsidR="00911007" w:rsidRPr="00911007" w:rsidRDefault="00911007" w:rsidP="00911007">
      <w:pPr>
        <w:numPr>
          <w:ilvl w:val="0"/>
          <w:numId w:val="1"/>
        </w:numPr>
        <w:tabs>
          <w:tab w:val="left" w:pos="840"/>
        </w:tabs>
        <w:spacing w:line="244" w:lineRule="auto"/>
        <w:ind w:left="840" w:right="320" w:hanging="446"/>
        <w:rPr>
          <w:rFonts w:ascii="Wingdings 2" w:eastAsia="Wingdings 2" w:hAnsi="Wingdings 2"/>
          <w:color w:val="3891A7"/>
          <w:sz w:val="24"/>
          <w:szCs w:val="24"/>
        </w:rPr>
      </w:pPr>
      <w:proofErr w:type="spellStart"/>
      <w:r w:rsidRPr="00911007">
        <w:rPr>
          <w:rFonts w:ascii="Gill Sans MT" w:eastAsia="Gill Sans MT" w:hAnsi="Gill Sans MT"/>
          <w:sz w:val="24"/>
          <w:szCs w:val="24"/>
        </w:rPr>
        <w:t>Sampel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dari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kedua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populasi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berdistribusi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normal</w:t>
      </w:r>
    </w:p>
    <w:p w:rsidR="00911007" w:rsidRPr="00911007" w:rsidRDefault="00911007" w:rsidP="00911007">
      <w:pPr>
        <w:numPr>
          <w:ilvl w:val="0"/>
          <w:numId w:val="1"/>
        </w:numPr>
        <w:tabs>
          <w:tab w:val="left" w:pos="840"/>
        </w:tabs>
        <w:spacing w:line="230" w:lineRule="auto"/>
        <w:ind w:left="840" w:right="1040" w:hanging="446"/>
        <w:rPr>
          <w:rFonts w:ascii="Wingdings 2" w:eastAsia="Wingdings 2" w:hAnsi="Wingdings 2"/>
          <w:color w:val="3891A7"/>
          <w:sz w:val="24"/>
          <w:szCs w:val="24"/>
        </w:rPr>
      </w:pPr>
      <w:r w:rsidRPr="00911007">
        <w:rPr>
          <w:rFonts w:ascii="Gill Sans MT" w:eastAsia="Gill Sans MT" w:hAnsi="Gill Sans MT"/>
          <w:sz w:val="24"/>
          <w:szCs w:val="24"/>
        </w:rPr>
        <w:t xml:space="preserve">Nilai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standart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populasi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r w:rsidRPr="00911007">
        <w:rPr>
          <w:rFonts w:ascii="Arial" w:eastAsia="Arial" w:hAnsi="Arial"/>
          <w:sz w:val="24"/>
          <w:szCs w:val="24"/>
        </w:rPr>
        <w:t>σ</w:t>
      </w:r>
      <w:r w:rsidRPr="00911007">
        <w:rPr>
          <w:rFonts w:ascii="Gill Sans MT" w:eastAsia="Gill Sans MT" w:hAnsi="Gill Sans MT"/>
          <w:sz w:val="24"/>
          <w:szCs w:val="24"/>
          <w:vertAlign w:val="subscript"/>
        </w:rPr>
        <w:t>1</w:t>
      </w:r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dan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r w:rsidRPr="00911007">
        <w:rPr>
          <w:rFonts w:ascii="Arial" w:eastAsia="Arial" w:hAnsi="Arial"/>
          <w:sz w:val="24"/>
          <w:szCs w:val="24"/>
        </w:rPr>
        <w:t>σ</w:t>
      </w:r>
      <w:r w:rsidRPr="00911007">
        <w:rPr>
          <w:rFonts w:ascii="Gill Sans MT" w:eastAsia="Gill Sans MT" w:hAnsi="Gill Sans MT"/>
          <w:sz w:val="24"/>
          <w:szCs w:val="24"/>
          <w:vertAlign w:val="subscript"/>
        </w:rPr>
        <w:t>2</w:t>
      </w:r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tidak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diketahui</w:t>
      </w:r>
      <w:proofErr w:type="spellEnd"/>
    </w:p>
    <w:p w:rsidR="00911007" w:rsidRPr="00911007" w:rsidRDefault="00911007" w:rsidP="00911007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446"/>
        <w:rPr>
          <w:rFonts w:ascii="Wingdings 2" w:eastAsia="Wingdings 2" w:hAnsi="Wingdings 2"/>
          <w:color w:val="3891A7"/>
          <w:sz w:val="24"/>
          <w:szCs w:val="24"/>
        </w:rPr>
      </w:pPr>
      <w:proofErr w:type="spellStart"/>
      <w:r w:rsidRPr="00911007">
        <w:rPr>
          <w:rFonts w:ascii="Gill Sans MT" w:eastAsia="Gill Sans MT" w:hAnsi="Gill Sans MT"/>
          <w:sz w:val="24"/>
          <w:szCs w:val="24"/>
        </w:rPr>
        <w:t>Ukuran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n</w:t>
      </w:r>
      <w:r w:rsidRPr="00911007">
        <w:rPr>
          <w:rFonts w:ascii="Gill Sans MT" w:eastAsia="Gill Sans MT" w:hAnsi="Gill Sans MT"/>
          <w:sz w:val="24"/>
          <w:szCs w:val="24"/>
          <w:vertAlign w:val="subscript"/>
        </w:rPr>
        <w:t>1</w:t>
      </w:r>
      <w:r w:rsidRPr="00911007">
        <w:rPr>
          <w:rFonts w:ascii="Gill Sans MT" w:eastAsia="Gill Sans MT" w:hAnsi="Gill Sans MT"/>
          <w:sz w:val="24"/>
          <w:szCs w:val="24"/>
        </w:rPr>
        <w:t>dan n</w:t>
      </w:r>
      <w:r w:rsidRPr="00911007">
        <w:rPr>
          <w:rFonts w:ascii="Gill Sans MT" w:eastAsia="Gill Sans MT" w:hAnsi="Gill Sans MT"/>
          <w:sz w:val="24"/>
          <w:szCs w:val="24"/>
          <w:vertAlign w:val="subscript"/>
        </w:rPr>
        <w:t>2</w:t>
      </w:r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kecil</w:t>
      </w:r>
      <w:proofErr w:type="spellEnd"/>
    </w:p>
    <w:p w:rsidR="00911007" w:rsidRPr="00911007" w:rsidRDefault="00911007" w:rsidP="00911007">
      <w:pPr>
        <w:spacing w:line="12" w:lineRule="exact"/>
        <w:rPr>
          <w:rFonts w:ascii="Wingdings 2" w:eastAsia="Wingdings 2" w:hAnsi="Wingdings 2"/>
          <w:color w:val="3891A7"/>
          <w:sz w:val="24"/>
          <w:szCs w:val="24"/>
        </w:rPr>
      </w:pPr>
    </w:p>
    <w:p w:rsidR="00911007" w:rsidRPr="00911007" w:rsidRDefault="00911007" w:rsidP="00911007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446"/>
        <w:rPr>
          <w:rFonts w:ascii="Wingdings 2" w:eastAsia="Wingdings 2" w:hAnsi="Wingdings 2"/>
          <w:color w:val="3891A7"/>
          <w:sz w:val="24"/>
          <w:szCs w:val="24"/>
        </w:rPr>
      </w:pPr>
      <w:proofErr w:type="spellStart"/>
      <w:r w:rsidRPr="00911007">
        <w:rPr>
          <w:rFonts w:ascii="Gill Sans MT" w:eastAsia="Gill Sans MT" w:hAnsi="Gill Sans MT"/>
          <w:sz w:val="24"/>
          <w:szCs w:val="24"/>
        </w:rPr>
        <w:t>Uji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F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pada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variansi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proofErr w:type="spellStart"/>
      <w:r w:rsidRPr="00911007">
        <w:rPr>
          <w:rFonts w:ascii="Gill Sans MT" w:eastAsia="Gill Sans MT" w:hAnsi="Gill Sans MT"/>
          <w:sz w:val="24"/>
          <w:szCs w:val="24"/>
        </w:rPr>
        <w:t>menunjukkan</w:t>
      </w:r>
      <w:proofErr w:type="spellEnd"/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r w:rsidRPr="00911007">
        <w:rPr>
          <w:rFonts w:ascii="Arial" w:eastAsia="Arial" w:hAnsi="Arial"/>
          <w:sz w:val="24"/>
          <w:szCs w:val="24"/>
        </w:rPr>
        <w:t>σ</w:t>
      </w:r>
      <w:r w:rsidRPr="00911007">
        <w:rPr>
          <w:rFonts w:ascii="Gill Sans MT" w:eastAsia="Gill Sans MT" w:hAnsi="Gill Sans MT"/>
          <w:sz w:val="24"/>
          <w:szCs w:val="24"/>
          <w:vertAlign w:val="subscript"/>
        </w:rPr>
        <w:t>1</w:t>
      </w:r>
      <w:r w:rsidRPr="00911007">
        <w:rPr>
          <w:rFonts w:ascii="Gill Sans MT" w:eastAsia="Gill Sans MT" w:hAnsi="Gill Sans MT"/>
          <w:sz w:val="24"/>
          <w:szCs w:val="24"/>
          <w:vertAlign w:val="superscript"/>
        </w:rPr>
        <w:t>2</w:t>
      </w:r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r w:rsidRPr="00911007">
        <w:rPr>
          <w:rFonts w:ascii="Symbol" w:eastAsia="Symbol" w:hAnsi="Symbol"/>
          <w:sz w:val="24"/>
          <w:szCs w:val="24"/>
        </w:rPr>
        <w:t></w:t>
      </w:r>
      <w:r w:rsidRPr="00911007">
        <w:rPr>
          <w:rFonts w:ascii="Gill Sans MT" w:eastAsia="Gill Sans MT" w:hAnsi="Gill Sans MT"/>
          <w:sz w:val="24"/>
          <w:szCs w:val="24"/>
        </w:rPr>
        <w:t xml:space="preserve"> </w:t>
      </w:r>
      <w:r w:rsidRPr="00911007">
        <w:rPr>
          <w:rFonts w:ascii="Arial" w:eastAsia="Arial" w:hAnsi="Arial"/>
          <w:sz w:val="24"/>
          <w:szCs w:val="24"/>
        </w:rPr>
        <w:t>σ</w:t>
      </w:r>
      <w:r w:rsidRPr="00911007">
        <w:rPr>
          <w:rFonts w:ascii="Gill Sans MT" w:eastAsia="Gill Sans MT" w:hAnsi="Gill Sans MT"/>
          <w:sz w:val="24"/>
          <w:szCs w:val="24"/>
          <w:vertAlign w:val="subscript"/>
        </w:rPr>
        <w:t>2</w:t>
      </w:r>
      <w:r w:rsidRPr="00911007">
        <w:rPr>
          <w:rFonts w:ascii="Gill Sans MT" w:eastAsia="Gill Sans MT" w:hAnsi="Gill Sans MT"/>
          <w:sz w:val="24"/>
          <w:szCs w:val="24"/>
          <w:vertAlign w:val="superscript"/>
        </w:rPr>
        <w:t>2</w:t>
      </w:r>
    </w:p>
    <w:p w:rsidR="00911007" w:rsidRDefault="00911007"/>
    <w:p w:rsidR="00381644" w:rsidRPr="00911007" w:rsidRDefault="00911007" w:rsidP="00911007">
      <w:pPr>
        <w:tabs>
          <w:tab w:val="left" w:pos="1349"/>
        </w:tabs>
        <w:rPr>
          <w:sz w:val="24"/>
          <w:szCs w:val="24"/>
        </w:rPr>
      </w:pPr>
      <w:proofErr w:type="spellStart"/>
      <w:r w:rsidRPr="00911007">
        <w:rPr>
          <w:sz w:val="24"/>
          <w:szCs w:val="24"/>
        </w:rPr>
        <w:t>Contoh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proofErr w:type="gramStart"/>
      <w:r w:rsidRPr="00911007">
        <w:rPr>
          <w:sz w:val="24"/>
          <w:szCs w:val="24"/>
        </w:rPr>
        <w:t>kasus</w:t>
      </w:r>
      <w:proofErr w:type="spellEnd"/>
      <w:r w:rsidRPr="00911007">
        <w:rPr>
          <w:sz w:val="24"/>
          <w:szCs w:val="24"/>
        </w:rPr>
        <w:t xml:space="preserve"> :</w:t>
      </w:r>
      <w:proofErr w:type="gramEnd"/>
    </w:p>
    <w:p w:rsidR="00911007" w:rsidRDefault="00911007" w:rsidP="00911007">
      <w:pPr>
        <w:tabs>
          <w:tab w:val="left" w:pos="1349"/>
        </w:tabs>
        <w:rPr>
          <w:sz w:val="24"/>
          <w:szCs w:val="24"/>
        </w:rPr>
      </w:pPr>
      <w:proofErr w:type="spellStart"/>
      <w:r w:rsidRPr="00911007">
        <w:rPr>
          <w:sz w:val="24"/>
          <w:szCs w:val="24"/>
        </w:rPr>
        <w:t>Agen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penyewaan</w:t>
      </w:r>
      <w:proofErr w:type="spellEnd"/>
      <w:r w:rsidRPr="00911007">
        <w:rPr>
          <w:sz w:val="24"/>
          <w:szCs w:val="24"/>
        </w:rPr>
        <w:t xml:space="preserve"> genset </w:t>
      </w:r>
      <w:proofErr w:type="spellStart"/>
      <w:r w:rsidRPr="00911007">
        <w:rPr>
          <w:sz w:val="24"/>
          <w:szCs w:val="24"/>
        </w:rPr>
        <w:t>menyatakan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pada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sebuah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perusahaan</w:t>
      </w:r>
      <w:proofErr w:type="spellEnd"/>
      <w:r w:rsidRPr="00911007">
        <w:rPr>
          <w:sz w:val="24"/>
          <w:szCs w:val="24"/>
        </w:rPr>
        <w:t xml:space="preserve"> yang </w:t>
      </w:r>
      <w:proofErr w:type="spellStart"/>
      <w:r w:rsidRPr="00911007">
        <w:rPr>
          <w:sz w:val="24"/>
          <w:szCs w:val="24"/>
        </w:rPr>
        <w:t>akan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menyewa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sejumlah</w:t>
      </w:r>
      <w:proofErr w:type="spellEnd"/>
      <w:r w:rsidRPr="00911007">
        <w:rPr>
          <w:sz w:val="24"/>
          <w:szCs w:val="24"/>
        </w:rPr>
        <w:t xml:space="preserve"> genset </w:t>
      </w:r>
      <w:proofErr w:type="spellStart"/>
      <w:r w:rsidRPr="00911007">
        <w:rPr>
          <w:sz w:val="24"/>
          <w:szCs w:val="24"/>
        </w:rPr>
        <w:t>bahawa</w:t>
      </w:r>
      <w:proofErr w:type="spellEnd"/>
      <w:r w:rsidRPr="00911007">
        <w:rPr>
          <w:sz w:val="24"/>
          <w:szCs w:val="24"/>
        </w:rPr>
        <w:t xml:space="preserve"> rata-rata </w:t>
      </w:r>
      <w:proofErr w:type="spellStart"/>
      <w:r w:rsidRPr="00911007">
        <w:rPr>
          <w:sz w:val="24"/>
          <w:szCs w:val="24"/>
        </w:rPr>
        <w:t>biaya</w:t>
      </w:r>
      <w:proofErr w:type="spellEnd"/>
      <w:r w:rsidRPr="00911007">
        <w:rPr>
          <w:sz w:val="24"/>
          <w:szCs w:val="24"/>
        </w:rPr>
        <w:t xml:space="preserve"> genset </w:t>
      </w:r>
      <w:proofErr w:type="spellStart"/>
      <w:r w:rsidRPr="00911007">
        <w:rPr>
          <w:sz w:val="24"/>
          <w:szCs w:val="24"/>
        </w:rPr>
        <w:t>berdaya</w:t>
      </w:r>
      <w:proofErr w:type="spellEnd"/>
      <w:r w:rsidRPr="00911007">
        <w:rPr>
          <w:sz w:val="24"/>
          <w:szCs w:val="24"/>
        </w:rPr>
        <w:t xml:space="preserve"> 10 kwh </w:t>
      </w:r>
      <w:proofErr w:type="spellStart"/>
      <w:r w:rsidRPr="00911007">
        <w:rPr>
          <w:sz w:val="24"/>
          <w:szCs w:val="24"/>
        </w:rPr>
        <w:t>sama-sama</w:t>
      </w:r>
      <w:proofErr w:type="spellEnd"/>
      <w:r w:rsidRPr="00911007">
        <w:rPr>
          <w:sz w:val="24"/>
          <w:szCs w:val="24"/>
        </w:rPr>
        <w:t xml:space="preserve"> di </w:t>
      </w:r>
      <w:proofErr w:type="spellStart"/>
      <w:r w:rsidRPr="00911007">
        <w:rPr>
          <w:sz w:val="24"/>
          <w:szCs w:val="24"/>
        </w:rPr>
        <w:t>sektor</w:t>
      </w:r>
      <w:proofErr w:type="spellEnd"/>
      <w:r w:rsidRPr="00911007">
        <w:rPr>
          <w:sz w:val="24"/>
          <w:szCs w:val="24"/>
        </w:rPr>
        <w:t xml:space="preserve"> A </w:t>
      </w:r>
      <w:proofErr w:type="spellStart"/>
      <w:r w:rsidRPr="00911007">
        <w:rPr>
          <w:sz w:val="24"/>
          <w:szCs w:val="24"/>
        </w:rPr>
        <w:t>dan</w:t>
      </w:r>
      <w:proofErr w:type="spellEnd"/>
      <w:r w:rsidRPr="00911007">
        <w:rPr>
          <w:sz w:val="24"/>
          <w:szCs w:val="24"/>
        </w:rPr>
        <w:t xml:space="preserve"> B di </w:t>
      </w:r>
      <w:proofErr w:type="spellStart"/>
      <w:r w:rsidRPr="00911007">
        <w:rPr>
          <w:sz w:val="24"/>
          <w:szCs w:val="24"/>
        </w:rPr>
        <w:t>kota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tersebut</w:t>
      </w:r>
      <w:proofErr w:type="spellEnd"/>
      <w:r w:rsidRPr="00911007">
        <w:rPr>
          <w:sz w:val="24"/>
          <w:szCs w:val="24"/>
        </w:rPr>
        <w:t xml:space="preserve">. </w:t>
      </w:r>
      <w:proofErr w:type="spellStart"/>
      <w:r w:rsidRPr="00911007">
        <w:rPr>
          <w:sz w:val="24"/>
          <w:szCs w:val="24"/>
        </w:rPr>
        <w:t>Untuk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menguji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pernyataan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tersebut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maka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perusahaan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tersebut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mengambil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sampel</w:t>
      </w:r>
      <w:proofErr w:type="spellEnd"/>
      <w:r w:rsidRPr="00911007">
        <w:rPr>
          <w:sz w:val="24"/>
          <w:szCs w:val="24"/>
        </w:rPr>
        <w:t xml:space="preserve"> di </w:t>
      </w:r>
      <w:proofErr w:type="spellStart"/>
      <w:r w:rsidRPr="00911007">
        <w:rPr>
          <w:sz w:val="24"/>
          <w:szCs w:val="24"/>
        </w:rPr>
        <w:t>beberapa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persewaan</w:t>
      </w:r>
      <w:proofErr w:type="spellEnd"/>
      <w:r w:rsidRPr="00911007">
        <w:rPr>
          <w:sz w:val="24"/>
          <w:szCs w:val="24"/>
        </w:rPr>
        <w:t xml:space="preserve"> genset di </w:t>
      </w:r>
      <w:proofErr w:type="spellStart"/>
      <w:r w:rsidRPr="00911007">
        <w:rPr>
          <w:sz w:val="24"/>
          <w:szCs w:val="24"/>
        </w:rPr>
        <w:t>sektor</w:t>
      </w:r>
      <w:proofErr w:type="spellEnd"/>
      <w:r w:rsidRPr="00911007">
        <w:rPr>
          <w:sz w:val="24"/>
          <w:szCs w:val="24"/>
        </w:rPr>
        <w:t xml:space="preserve"> A </w:t>
      </w:r>
      <w:proofErr w:type="spellStart"/>
      <w:r w:rsidRPr="00911007">
        <w:rPr>
          <w:sz w:val="24"/>
          <w:szCs w:val="24"/>
        </w:rPr>
        <w:t>dan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sektor</w:t>
      </w:r>
      <w:proofErr w:type="spellEnd"/>
      <w:r w:rsidRPr="00911007">
        <w:rPr>
          <w:sz w:val="24"/>
          <w:szCs w:val="24"/>
        </w:rPr>
        <w:t xml:space="preserve"> B di </w:t>
      </w:r>
      <w:proofErr w:type="spellStart"/>
      <w:r w:rsidRPr="00911007">
        <w:rPr>
          <w:sz w:val="24"/>
          <w:szCs w:val="24"/>
        </w:rPr>
        <w:t>kota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tersebut</w:t>
      </w:r>
      <w:proofErr w:type="spellEnd"/>
      <w:r w:rsidRPr="00911007">
        <w:rPr>
          <w:sz w:val="24"/>
          <w:szCs w:val="24"/>
        </w:rPr>
        <w:t xml:space="preserve">. Di </w:t>
      </w:r>
      <w:proofErr w:type="spellStart"/>
      <w:r w:rsidRPr="00911007">
        <w:rPr>
          <w:sz w:val="24"/>
          <w:szCs w:val="24"/>
        </w:rPr>
        <w:t>sektor</w:t>
      </w:r>
      <w:proofErr w:type="spellEnd"/>
      <w:r w:rsidRPr="00911007">
        <w:rPr>
          <w:sz w:val="24"/>
          <w:szCs w:val="24"/>
        </w:rPr>
        <w:t xml:space="preserve"> A </w:t>
      </w:r>
      <w:proofErr w:type="spellStart"/>
      <w:r w:rsidRPr="00911007">
        <w:rPr>
          <w:sz w:val="24"/>
          <w:szCs w:val="24"/>
        </w:rPr>
        <w:t>dengan</w:t>
      </w:r>
      <w:proofErr w:type="spellEnd"/>
      <w:r w:rsidRPr="00911007">
        <w:rPr>
          <w:sz w:val="24"/>
          <w:szCs w:val="24"/>
        </w:rPr>
        <w:t xml:space="preserve"> 10 data </w:t>
      </w:r>
      <w:proofErr w:type="spellStart"/>
      <w:r w:rsidRPr="00911007">
        <w:rPr>
          <w:sz w:val="24"/>
          <w:szCs w:val="24"/>
        </w:rPr>
        <w:t>diperoleh</w:t>
      </w:r>
      <w:proofErr w:type="spellEnd"/>
      <w:r w:rsidRPr="00911007">
        <w:rPr>
          <w:sz w:val="24"/>
          <w:szCs w:val="24"/>
        </w:rPr>
        <w:t xml:space="preserve"> rata </w:t>
      </w:r>
      <w:proofErr w:type="spellStart"/>
      <w:r w:rsidRPr="00911007">
        <w:rPr>
          <w:sz w:val="24"/>
          <w:szCs w:val="24"/>
        </w:rPr>
        <w:t>rata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sebuah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sewa</w:t>
      </w:r>
      <w:proofErr w:type="spellEnd"/>
      <w:r w:rsidRPr="00911007">
        <w:rPr>
          <w:sz w:val="24"/>
          <w:szCs w:val="24"/>
        </w:rPr>
        <w:t xml:space="preserve"> genset </w:t>
      </w:r>
      <w:proofErr w:type="spellStart"/>
      <w:r w:rsidRPr="00911007">
        <w:rPr>
          <w:sz w:val="24"/>
          <w:szCs w:val="24"/>
        </w:rPr>
        <w:t>adalah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Rp</w:t>
      </w:r>
      <w:proofErr w:type="spellEnd"/>
      <w:r w:rsidRPr="00911007">
        <w:rPr>
          <w:sz w:val="24"/>
          <w:szCs w:val="24"/>
        </w:rPr>
        <w:t xml:space="preserve"> 595.</w:t>
      </w:r>
      <w:proofErr w:type="gramStart"/>
      <w:r w:rsidRPr="00911007">
        <w:rPr>
          <w:sz w:val="24"/>
          <w:szCs w:val="24"/>
        </w:rPr>
        <w:t>000,-</w:t>
      </w:r>
      <w:proofErr w:type="gramEnd"/>
      <w:r w:rsidRPr="00911007">
        <w:rPr>
          <w:sz w:val="24"/>
          <w:szCs w:val="24"/>
        </w:rPr>
        <w:t xml:space="preserve">dengan </w:t>
      </w:r>
      <w:proofErr w:type="spellStart"/>
      <w:r w:rsidRPr="00911007">
        <w:rPr>
          <w:sz w:val="24"/>
          <w:szCs w:val="24"/>
        </w:rPr>
        <w:t>deviasi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Rp</w:t>
      </w:r>
      <w:proofErr w:type="spellEnd"/>
      <w:r w:rsidRPr="00911007">
        <w:rPr>
          <w:sz w:val="24"/>
          <w:szCs w:val="24"/>
        </w:rPr>
        <w:t xml:space="preserve"> 62.000,- </w:t>
      </w:r>
      <w:proofErr w:type="spellStart"/>
      <w:r w:rsidRPr="00911007">
        <w:rPr>
          <w:sz w:val="24"/>
          <w:szCs w:val="24"/>
        </w:rPr>
        <w:t>dan</w:t>
      </w:r>
      <w:proofErr w:type="spellEnd"/>
      <w:r w:rsidRPr="00911007">
        <w:rPr>
          <w:sz w:val="24"/>
          <w:szCs w:val="24"/>
        </w:rPr>
        <w:t xml:space="preserve"> di </w:t>
      </w:r>
      <w:proofErr w:type="spellStart"/>
      <w:r w:rsidRPr="00911007">
        <w:rPr>
          <w:sz w:val="24"/>
          <w:szCs w:val="24"/>
        </w:rPr>
        <w:t>sektor</w:t>
      </w:r>
      <w:proofErr w:type="spellEnd"/>
      <w:r w:rsidRPr="00911007">
        <w:rPr>
          <w:sz w:val="24"/>
          <w:szCs w:val="24"/>
        </w:rPr>
        <w:t xml:space="preserve"> B 12 data </w:t>
      </w:r>
      <w:proofErr w:type="spellStart"/>
      <w:r w:rsidRPr="00911007">
        <w:rPr>
          <w:sz w:val="24"/>
          <w:szCs w:val="24"/>
        </w:rPr>
        <w:t>dengan</w:t>
      </w:r>
      <w:proofErr w:type="spellEnd"/>
      <w:r w:rsidRPr="00911007">
        <w:rPr>
          <w:sz w:val="24"/>
          <w:szCs w:val="24"/>
        </w:rPr>
        <w:t xml:space="preserve"> rata-rata </w:t>
      </w:r>
      <w:proofErr w:type="spellStart"/>
      <w:r w:rsidRPr="00911007">
        <w:rPr>
          <w:sz w:val="24"/>
          <w:szCs w:val="24"/>
        </w:rPr>
        <w:t>sewa</w:t>
      </w:r>
      <w:proofErr w:type="spellEnd"/>
      <w:r w:rsidRPr="00911007">
        <w:rPr>
          <w:sz w:val="24"/>
          <w:szCs w:val="24"/>
        </w:rPr>
        <w:t xml:space="preserve"> per genset </w:t>
      </w:r>
      <w:proofErr w:type="spellStart"/>
      <w:r w:rsidRPr="00911007">
        <w:rPr>
          <w:sz w:val="24"/>
          <w:szCs w:val="24"/>
        </w:rPr>
        <w:t>adalah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Rp</w:t>
      </w:r>
      <w:proofErr w:type="spellEnd"/>
      <w:r w:rsidRPr="00911007">
        <w:rPr>
          <w:sz w:val="24"/>
          <w:szCs w:val="24"/>
        </w:rPr>
        <w:t xml:space="preserve"> 580.000,- </w:t>
      </w:r>
      <w:proofErr w:type="spellStart"/>
      <w:r w:rsidRPr="00911007">
        <w:rPr>
          <w:sz w:val="24"/>
          <w:szCs w:val="24"/>
        </w:rPr>
        <w:t>dan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deviasi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Rp</w:t>
      </w:r>
      <w:proofErr w:type="spellEnd"/>
      <w:r w:rsidRPr="00911007">
        <w:rPr>
          <w:sz w:val="24"/>
          <w:szCs w:val="24"/>
        </w:rPr>
        <w:t xml:space="preserve"> 32.000,-. </w:t>
      </w:r>
      <w:proofErr w:type="spellStart"/>
      <w:r w:rsidRPr="00911007">
        <w:rPr>
          <w:sz w:val="24"/>
          <w:szCs w:val="24"/>
        </w:rPr>
        <w:t>apakah</w:t>
      </w:r>
      <w:proofErr w:type="spellEnd"/>
      <w:r w:rsidRPr="00911007">
        <w:rPr>
          <w:sz w:val="24"/>
          <w:szCs w:val="24"/>
        </w:rPr>
        <w:t xml:space="preserve"> yang </w:t>
      </w:r>
      <w:proofErr w:type="spellStart"/>
      <w:r w:rsidRPr="00911007">
        <w:rPr>
          <w:sz w:val="24"/>
          <w:szCs w:val="24"/>
        </w:rPr>
        <w:t>dapat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disimpulkan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dari</w:t>
      </w:r>
      <w:proofErr w:type="spellEnd"/>
      <w:r w:rsidRPr="00911007">
        <w:rPr>
          <w:sz w:val="24"/>
          <w:szCs w:val="24"/>
        </w:rPr>
        <w:t xml:space="preserve"> data di </w:t>
      </w:r>
      <w:proofErr w:type="spellStart"/>
      <w:r w:rsidRPr="00911007">
        <w:rPr>
          <w:sz w:val="24"/>
          <w:szCs w:val="24"/>
        </w:rPr>
        <w:t>atas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dan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dengan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tingkat</w:t>
      </w:r>
      <w:proofErr w:type="spellEnd"/>
      <w:r w:rsidRPr="00911007">
        <w:rPr>
          <w:sz w:val="24"/>
          <w:szCs w:val="24"/>
        </w:rPr>
        <w:t xml:space="preserve"> </w:t>
      </w:r>
      <w:proofErr w:type="spellStart"/>
      <w:r w:rsidRPr="00911007">
        <w:rPr>
          <w:sz w:val="24"/>
          <w:szCs w:val="24"/>
        </w:rPr>
        <w:t>kepentingan</w:t>
      </w:r>
      <w:proofErr w:type="spellEnd"/>
      <w:r w:rsidRPr="00911007">
        <w:rPr>
          <w:sz w:val="24"/>
          <w:szCs w:val="24"/>
        </w:rPr>
        <w:t xml:space="preserve"> </w:t>
      </w:r>
      <w:proofErr w:type="gramStart"/>
      <w:r w:rsidRPr="00911007">
        <w:rPr>
          <w:sz w:val="24"/>
          <w:szCs w:val="24"/>
        </w:rPr>
        <w:t>0.05 ?</w:t>
      </w:r>
      <w:proofErr w:type="gramEnd"/>
    </w:p>
    <w:p w:rsidR="00911007" w:rsidRDefault="00911007" w:rsidP="00911007">
      <w:pPr>
        <w:tabs>
          <w:tab w:val="left" w:pos="1349"/>
        </w:tabs>
        <w:rPr>
          <w:sz w:val="24"/>
          <w:szCs w:val="24"/>
        </w:rPr>
      </w:pPr>
    </w:p>
    <w:p w:rsidR="00911007" w:rsidRDefault="00911007" w:rsidP="00911007">
      <w:pPr>
        <w:tabs>
          <w:tab w:val="left" w:pos="134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Prosedur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Hipotesis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langkah-langkah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11007" w:rsidRDefault="00911007" w:rsidP="00911007">
      <w:pPr>
        <w:pStyle w:val="ListParagraph"/>
        <w:numPr>
          <w:ilvl w:val="0"/>
          <w:numId w:val="2"/>
        </w:numPr>
        <w:tabs>
          <w:tab w:val="left" w:pos="1349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Uji</w:t>
      </w:r>
      <w:proofErr w:type="spellEnd"/>
      <w:r>
        <w:rPr>
          <w:sz w:val="24"/>
          <w:szCs w:val="24"/>
        </w:rPr>
        <w:t xml:space="preserve"> F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variansi</w:t>
      </w:r>
      <w:proofErr w:type="spellEnd"/>
    </w:p>
    <w:p w:rsidR="00911007" w:rsidRPr="00934B73" w:rsidRDefault="00911007" w:rsidP="00911007">
      <w:pPr>
        <w:pStyle w:val="ListParagraph"/>
        <w:numPr>
          <w:ilvl w:val="0"/>
          <w:numId w:val="3"/>
        </w:numPr>
        <w:spacing w:after="200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Pernyataan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nol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alternatif</w:t>
      </w:r>
      <w:proofErr w:type="spellEnd"/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nol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tidak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ada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perbedaan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variabilitas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pada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kedua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populasi</w:t>
      </w:r>
      <w:proofErr w:type="spellEnd"/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  <w:r w:rsidRPr="00934B73">
        <w:rPr>
          <w:rFonts w:ascii="Tw Cen MT" w:hAnsi="Tw Cen MT"/>
          <w:sz w:val="24"/>
        </w:rPr>
        <w:t>H</w:t>
      </w:r>
      <w:r w:rsidRPr="00934B73">
        <w:rPr>
          <w:rFonts w:ascii="Tw Cen MT" w:hAnsi="Tw Cen MT"/>
          <w:sz w:val="24"/>
          <w:vertAlign w:val="subscript"/>
        </w:rPr>
        <w:t>o</w:t>
      </w:r>
      <w:r w:rsidRPr="00934B73">
        <w:rPr>
          <w:rFonts w:ascii="Tw Cen MT" w:hAnsi="Tw Cen MT"/>
          <w:sz w:val="24"/>
        </w:rPr>
        <w:t xml:space="preserve">: </w:t>
      </w:r>
      <w:r w:rsidRPr="00934B73">
        <w:rPr>
          <w:rFonts w:ascii="Tw Cen MT" w:hAnsi="Tw Cen MT"/>
          <w:sz w:val="24"/>
        </w:rPr>
        <w:sym w:font="Symbol" w:char="F073"/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  <w:vertAlign w:val="superscript"/>
        </w:rPr>
        <w:t>2</w:t>
      </w:r>
      <w:r w:rsidRPr="00934B73">
        <w:rPr>
          <w:rFonts w:ascii="Tw Cen MT" w:hAnsi="Tw Cen MT"/>
          <w:sz w:val="24"/>
        </w:rPr>
        <w:t xml:space="preserve"> = </w:t>
      </w:r>
      <w:r w:rsidRPr="00934B73">
        <w:rPr>
          <w:rFonts w:ascii="Tw Cen MT" w:hAnsi="Tw Cen MT"/>
          <w:sz w:val="24"/>
        </w:rPr>
        <w:sym w:font="Symbol" w:char="F073"/>
      </w:r>
      <w:r w:rsidRPr="00934B73">
        <w:rPr>
          <w:rFonts w:ascii="Tw Cen MT" w:hAnsi="Tw Cen MT"/>
          <w:sz w:val="24"/>
          <w:vertAlign w:val="subscript"/>
        </w:rPr>
        <w:t>2</w:t>
      </w:r>
      <w:r w:rsidRPr="00934B73">
        <w:rPr>
          <w:rFonts w:ascii="Tw Cen MT" w:hAnsi="Tw Cen MT"/>
          <w:sz w:val="24"/>
          <w:vertAlign w:val="superscript"/>
        </w:rPr>
        <w:t>2</w:t>
      </w:r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alternatif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terdapat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perbedaan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berarti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antara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varians-varians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kedua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populasi</w:t>
      </w:r>
      <w:proofErr w:type="spellEnd"/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  <w:vertAlign w:val="superscript"/>
        </w:rPr>
      </w:pPr>
      <w:r w:rsidRPr="00934B73">
        <w:rPr>
          <w:rFonts w:ascii="Tw Cen MT" w:hAnsi="Tw Cen MT"/>
          <w:sz w:val="24"/>
        </w:rPr>
        <w:t>H</w:t>
      </w:r>
      <w:proofErr w:type="gramStart"/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</w:rPr>
        <w:t xml:space="preserve"> :</w:t>
      </w:r>
      <w:proofErr w:type="gramEnd"/>
      <w:r w:rsidRPr="00934B73">
        <w:rPr>
          <w:rFonts w:ascii="Tw Cen MT" w:hAnsi="Tw Cen MT"/>
          <w:sz w:val="24"/>
        </w:rPr>
        <w:t xml:space="preserve"> </w:t>
      </w:r>
      <w:r w:rsidRPr="00934B73">
        <w:rPr>
          <w:rFonts w:ascii="Tw Cen MT" w:hAnsi="Tw Cen MT"/>
          <w:sz w:val="24"/>
        </w:rPr>
        <w:sym w:font="Symbol" w:char="F073"/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  <w:vertAlign w:val="superscript"/>
        </w:rPr>
        <w:t>2</w:t>
      </w:r>
      <w:r w:rsidRPr="00934B73">
        <w:rPr>
          <w:rFonts w:ascii="Tw Cen MT" w:hAnsi="Tw Cen MT"/>
          <w:sz w:val="24"/>
        </w:rPr>
        <w:sym w:font="Symbol" w:char="F0B9"/>
      </w:r>
      <w:r w:rsidRPr="00934B73">
        <w:rPr>
          <w:rFonts w:ascii="Tw Cen MT" w:hAnsi="Tw Cen MT"/>
          <w:sz w:val="24"/>
        </w:rPr>
        <w:sym w:font="Symbol" w:char="F073"/>
      </w:r>
      <w:r w:rsidRPr="00934B73">
        <w:rPr>
          <w:rFonts w:ascii="Tw Cen MT" w:hAnsi="Tw Cen MT"/>
          <w:sz w:val="24"/>
          <w:vertAlign w:val="subscript"/>
        </w:rPr>
        <w:t>2</w:t>
      </w:r>
      <w:r w:rsidRPr="00934B73">
        <w:rPr>
          <w:rFonts w:ascii="Tw Cen MT" w:hAnsi="Tw Cen MT"/>
          <w:sz w:val="24"/>
          <w:vertAlign w:val="superscript"/>
        </w:rPr>
        <w:t>2</w:t>
      </w:r>
    </w:p>
    <w:p w:rsidR="00911007" w:rsidRPr="00934B73" w:rsidRDefault="00911007" w:rsidP="00911007">
      <w:pPr>
        <w:pStyle w:val="ListParagraph"/>
        <w:ind w:left="1134"/>
        <w:jc w:val="both"/>
        <w:rPr>
          <w:rFonts w:ascii="Tw Cen MT" w:hAnsi="Tw Cen MT"/>
          <w:sz w:val="24"/>
          <w:vertAlign w:val="superscript"/>
        </w:rPr>
      </w:pPr>
      <w:r w:rsidRPr="00934B73">
        <w:rPr>
          <w:rFonts w:ascii="Tw Cen MT" w:hAnsi="Tw Cen MT"/>
          <w:sz w:val="24"/>
        </w:rPr>
        <w:sym w:font="Symbol" w:char="F073"/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  <w:vertAlign w:val="superscript"/>
        </w:rPr>
        <w:t>2</w:t>
      </w:r>
      <w:r w:rsidRPr="00934B73">
        <w:rPr>
          <w:rFonts w:ascii="Tw Cen MT" w:hAnsi="Tw Cen MT"/>
          <w:sz w:val="24"/>
        </w:rPr>
        <w:t>&gt;</w:t>
      </w:r>
      <w:r w:rsidRPr="00934B73">
        <w:rPr>
          <w:rFonts w:ascii="Tw Cen MT" w:hAnsi="Tw Cen MT"/>
          <w:sz w:val="24"/>
        </w:rPr>
        <w:sym w:font="Symbol" w:char="F073"/>
      </w:r>
      <w:r w:rsidRPr="00934B73">
        <w:rPr>
          <w:rFonts w:ascii="Tw Cen MT" w:hAnsi="Tw Cen MT"/>
          <w:sz w:val="24"/>
          <w:vertAlign w:val="subscript"/>
        </w:rPr>
        <w:t>2</w:t>
      </w:r>
      <w:r w:rsidRPr="00934B73">
        <w:rPr>
          <w:rFonts w:ascii="Tw Cen MT" w:hAnsi="Tw Cen MT"/>
          <w:sz w:val="24"/>
          <w:vertAlign w:val="superscript"/>
        </w:rPr>
        <w:t>2</w:t>
      </w:r>
    </w:p>
    <w:p w:rsidR="00911007" w:rsidRPr="00934B73" w:rsidRDefault="00911007" w:rsidP="00911007">
      <w:pPr>
        <w:pStyle w:val="ListParagraph"/>
        <w:ind w:left="1134"/>
        <w:jc w:val="both"/>
        <w:rPr>
          <w:rFonts w:ascii="Tw Cen MT" w:hAnsi="Tw Cen MT"/>
          <w:sz w:val="24"/>
          <w:vertAlign w:val="superscript"/>
        </w:rPr>
      </w:pPr>
      <w:r w:rsidRPr="00934B73">
        <w:rPr>
          <w:rFonts w:ascii="Tw Cen MT" w:hAnsi="Tw Cen MT"/>
          <w:sz w:val="24"/>
        </w:rPr>
        <w:sym w:font="Symbol" w:char="F073"/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  <w:vertAlign w:val="superscript"/>
        </w:rPr>
        <w:t>2</w:t>
      </w:r>
      <w:r w:rsidRPr="00934B73">
        <w:rPr>
          <w:rFonts w:ascii="Tw Cen MT" w:hAnsi="Tw Cen MT"/>
          <w:sz w:val="24"/>
        </w:rPr>
        <w:t>&lt;</w:t>
      </w:r>
      <w:r w:rsidRPr="00934B73">
        <w:rPr>
          <w:rFonts w:ascii="Tw Cen MT" w:hAnsi="Tw Cen MT"/>
          <w:sz w:val="24"/>
        </w:rPr>
        <w:sym w:font="Symbol" w:char="F073"/>
      </w:r>
      <w:r w:rsidRPr="00934B73">
        <w:rPr>
          <w:rFonts w:ascii="Tw Cen MT" w:hAnsi="Tw Cen MT"/>
          <w:sz w:val="24"/>
          <w:vertAlign w:val="subscript"/>
        </w:rPr>
        <w:t>2</w:t>
      </w:r>
      <w:r w:rsidRPr="00934B73">
        <w:rPr>
          <w:rFonts w:ascii="Tw Cen MT" w:hAnsi="Tw Cen MT"/>
          <w:sz w:val="24"/>
          <w:vertAlign w:val="superscript"/>
        </w:rPr>
        <w:t>2</w:t>
      </w:r>
    </w:p>
    <w:p w:rsidR="00911007" w:rsidRPr="00934B73" w:rsidRDefault="00911007" w:rsidP="00911007">
      <w:pPr>
        <w:pStyle w:val="ListParagraph"/>
        <w:ind w:left="1134"/>
        <w:jc w:val="both"/>
        <w:rPr>
          <w:rFonts w:ascii="Tw Cen MT" w:hAnsi="Tw Cen MT"/>
          <w:sz w:val="24"/>
        </w:rPr>
      </w:pPr>
    </w:p>
    <w:p w:rsidR="00911007" w:rsidRPr="00934B73" w:rsidRDefault="00911007" w:rsidP="00911007">
      <w:pPr>
        <w:pStyle w:val="ListParagraph"/>
        <w:numPr>
          <w:ilvl w:val="0"/>
          <w:numId w:val="3"/>
        </w:numPr>
        <w:spacing w:after="200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Pemilihan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tingkat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kepentingan</w:t>
      </w:r>
      <w:proofErr w:type="spellEnd"/>
      <w:r w:rsidRPr="00934B73">
        <w:rPr>
          <w:rFonts w:ascii="Tw Cen MT" w:hAnsi="Tw Cen MT"/>
          <w:sz w:val="24"/>
        </w:rPr>
        <w:t xml:space="preserve"> (Level of significance), </w:t>
      </w:r>
      <w:r w:rsidRPr="00934B73">
        <w:rPr>
          <w:rFonts w:ascii="Tw Cen MT" w:hAnsi="Tw Cen MT"/>
          <w:sz w:val="24"/>
        </w:rPr>
        <w:sym w:font="Symbol" w:char="F061"/>
      </w:r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Menyatakan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suatu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tingkat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resiko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melakukan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kesalahan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dengan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menolak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nol. </w:t>
      </w:r>
      <w:proofErr w:type="spellStart"/>
      <w:r w:rsidRPr="00934B73">
        <w:rPr>
          <w:rFonts w:ascii="Tw Cen MT" w:hAnsi="Tw Cen MT"/>
          <w:sz w:val="24"/>
        </w:rPr>
        <w:t>Biasanya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tingkat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kepentingan</w:t>
      </w:r>
      <w:proofErr w:type="spellEnd"/>
      <w:r w:rsidRPr="00934B73">
        <w:rPr>
          <w:rFonts w:ascii="Tw Cen MT" w:hAnsi="Tw Cen MT"/>
          <w:sz w:val="24"/>
        </w:rPr>
        <w:t xml:space="preserve"> yang </w:t>
      </w:r>
      <w:proofErr w:type="spellStart"/>
      <w:r w:rsidRPr="00934B73">
        <w:rPr>
          <w:rFonts w:ascii="Tw Cen MT" w:hAnsi="Tw Cen MT"/>
          <w:sz w:val="24"/>
        </w:rPr>
        <w:t>digunakan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adalah</w:t>
      </w:r>
      <w:proofErr w:type="spellEnd"/>
      <w:r w:rsidRPr="00934B73">
        <w:rPr>
          <w:rFonts w:ascii="Tw Cen MT" w:hAnsi="Tw Cen MT"/>
          <w:sz w:val="24"/>
        </w:rPr>
        <w:t xml:space="preserve"> 0.1, 0.05, </w:t>
      </w:r>
      <w:proofErr w:type="spellStart"/>
      <w:r w:rsidRPr="00934B73">
        <w:rPr>
          <w:rFonts w:ascii="Tw Cen MT" w:hAnsi="Tw Cen MT"/>
          <w:sz w:val="24"/>
        </w:rPr>
        <w:t>atau</w:t>
      </w:r>
      <w:proofErr w:type="spellEnd"/>
      <w:r w:rsidRPr="00934B73">
        <w:rPr>
          <w:rFonts w:ascii="Tw Cen MT" w:hAnsi="Tw Cen MT"/>
          <w:sz w:val="24"/>
        </w:rPr>
        <w:t xml:space="preserve"> 0.01</w:t>
      </w:r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</w:p>
    <w:p w:rsidR="00911007" w:rsidRPr="00934B73" w:rsidRDefault="00911007" w:rsidP="00911007">
      <w:pPr>
        <w:pStyle w:val="ListParagraph"/>
        <w:numPr>
          <w:ilvl w:val="0"/>
          <w:numId w:val="3"/>
        </w:numPr>
        <w:spacing w:after="200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Penentuan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distribusi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pengujian</w:t>
      </w:r>
      <w:proofErr w:type="spellEnd"/>
      <w:r w:rsidRPr="00934B73">
        <w:rPr>
          <w:rFonts w:ascii="Tw Cen MT" w:hAnsi="Tw Cen MT"/>
          <w:sz w:val="24"/>
        </w:rPr>
        <w:t xml:space="preserve"> yang </w:t>
      </w:r>
      <w:proofErr w:type="spellStart"/>
      <w:r w:rsidRPr="00934B73">
        <w:rPr>
          <w:rFonts w:ascii="Tw Cen MT" w:hAnsi="Tw Cen MT"/>
          <w:sz w:val="24"/>
        </w:rPr>
        <w:t>digunakan</w:t>
      </w:r>
      <w:proofErr w:type="spellEnd"/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Dalam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uji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dua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varians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digunakan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distribusi</w:t>
      </w:r>
      <w:proofErr w:type="spellEnd"/>
      <w:r w:rsidRPr="00934B73">
        <w:rPr>
          <w:rFonts w:ascii="Tw Cen MT" w:hAnsi="Tw Cen MT"/>
          <w:sz w:val="24"/>
        </w:rPr>
        <w:t xml:space="preserve"> F yang </w:t>
      </w:r>
      <w:proofErr w:type="spellStart"/>
      <w:r w:rsidRPr="00934B73">
        <w:rPr>
          <w:rFonts w:ascii="Tw Cen MT" w:hAnsi="Tw Cen MT"/>
          <w:sz w:val="24"/>
        </w:rPr>
        <w:t>merupakan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distribusi</w:t>
      </w:r>
      <w:proofErr w:type="spellEnd"/>
      <w:r w:rsidRPr="00934B73">
        <w:rPr>
          <w:rFonts w:ascii="Tw Cen MT" w:hAnsi="Tw Cen MT"/>
          <w:sz w:val="24"/>
        </w:rPr>
        <w:t xml:space="preserve"> sampling </w:t>
      </w:r>
      <w:proofErr w:type="spellStart"/>
      <w:r w:rsidRPr="00934B73">
        <w:rPr>
          <w:rFonts w:ascii="Tw Cen MT" w:hAnsi="Tw Cen MT"/>
          <w:sz w:val="24"/>
        </w:rPr>
        <w:t>untuk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variabel</w:t>
      </w:r>
      <w:proofErr w:type="spellEnd"/>
      <w:r w:rsidRPr="00934B73">
        <w:rPr>
          <w:rFonts w:ascii="Tw Cen MT" w:hAnsi="Tw Cen MT"/>
          <w:sz w:val="24"/>
        </w:rPr>
        <w:t xml:space="preserve"> s</w:t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  <w:vertAlign w:val="superscript"/>
        </w:rPr>
        <w:t>2</w:t>
      </w:r>
      <w:r w:rsidRPr="00934B73">
        <w:rPr>
          <w:rFonts w:ascii="Tw Cen MT" w:hAnsi="Tw Cen MT"/>
          <w:sz w:val="24"/>
        </w:rPr>
        <w:t>/s</w:t>
      </w:r>
      <w:r w:rsidRPr="00934B73">
        <w:rPr>
          <w:rFonts w:ascii="Tw Cen MT" w:hAnsi="Tw Cen MT"/>
          <w:sz w:val="24"/>
          <w:vertAlign w:val="subscript"/>
        </w:rPr>
        <w:t>2</w:t>
      </w:r>
      <w:r w:rsidRPr="00934B73">
        <w:rPr>
          <w:rFonts w:ascii="Tw Cen MT" w:hAnsi="Tw Cen MT"/>
          <w:sz w:val="24"/>
          <w:vertAlign w:val="superscript"/>
        </w:rPr>
        <w:t>2</w:t>
      </w:r>
      <w:r w:rsidRPr="00934B73">
        <w:rPr>
          <w:rFonts w:ascii="Tw Cen MT" w:hAnsi="Tw Cen MT"/>
          <w:sz w:val="24"/>
        </w:rPr>
        <w:t>(</w:t>
      </w:r>
      <w:proofErr w:type="spellStart"/>
      <w:r w:rsidRPr="00934B73">
        <w:rPr>
          <w:rFonts w:ascii="Tw Cen MT" w:hAnsi="Tw Cen MT"/>
          <w:sz w:val="24"/>
        </w:rPr>
        <w:t>rasio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varians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sampel</w:t>
      </w:r>
      <w:proofErr w:type="spellEnd"/>
      <w:r w:rsidRPr="00934B73">
        <w:rPr>
          <w:rFonts w:ascii="Tw Cen MT" w:hAnsi="Tw Cen MT"/>
          <w:sz w:val="24"/>
        </w:rPr>
        <w:t>)</w:t>
      </w:r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Untuk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menentukan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nilai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Fperlu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mengetahui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tiga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hal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proofErr w:type="gramStart"/>
      <w:r w:rsidRPr="00934B73">
        <w:rPr>
          <w:rFonts w:ascii="Tw Cen MT" w:hAnsi="Tw Cen MT"/>
          <w:sz w:val="24"/>
        </w:rPr>
        <w:t>berikut</w:t>
      </w:r>
      <w:proofErr w:type="spellEnd"/>
      <w:r w:rsidRPr="00934B73">
        <w:rPr>
          <w:rFonts w:ascii="Tw Cen MT" w:hAnsi="Tw Cen MT"/>
          <w:sz w:val="24"/>
        </w:rPr>
        <w:t xml:space="preserve"> :</w:t>
      </w:r>
      <w:proofErr w:type="gramEnd"/>
    </w:p>
    <w:p w:rsidR="00911007" w:rsidRPr="00934B73" w:rsidRDefault="00911007" w:rsidP="00911007">
      <w:pPr>
        <w:pStyle w:val="ListParagraph"/>
        <w:numPr>
          <w:ilvl w:val="0"/>
          <w:numId w:val="4"/>
        </w:numPr>
        <w:spacing w:after="200"/>
        <w:ind w:left="1134"/>
        <w:jc w:val="both"/>
        <w:rPr>
          <w:rFonts w:ascii="Tw Cen MT" w:hAnsi="Tw Cen MT"/>
          <w:sz w:val="24"/>
        </w:rPr>
      </w:pPr>
      <w:r w:rsidRPr="00934B73">
        <w:rPr>
          <w:rFonts w:ascii="Tw Cen MT" w:hAnsi="Tw Cen MT"/>
          <w:sz w:val="24"/>
        </w:rPr>
        <w:t xml:space="preserve">Tingkat </w:t>
      </w:r>
      <w:proofErr w:type="spellStart"/>
      <w:r w:rsidRPr="00934B73">
        <w:rPr>
          <w:rFonts w:ascii="Tw Cen MT" w:hAnsi="Tw Cen MT"/>
          <w:sz w:val="24"/>
        </w:rPr>
        <w:t>kepentingan</w:t>
      </w:r>
      <w:proofErr w:type="spellEnd"/>
      <w:r w:rsidRPr="00934B73">
        <w:rPr>
          <w:rFonts w:ascii="Tw Cen MT" w:hAnsi="Tw Cen MT"/>
          <w:sz w:val="24"/>
        </w:rPr>
        <w:t xml:space="preserve">,  </w:t>
      </w:r>
      <w:r w:rsidRPr="00934B73">
        <w:rPr>
          <w:rFonts w:ascii="Tw Cen MT" w:hAnsi="Tw Cen MT"/>
          <w:sz w:val="24"/>
        </w:rPr>
        <w:sym w:font="Symbol" w:char="F061"/>
      </w:r>
    </w:p>
    <w:p w:rsidR="00911007" w:rsidRPr="00934B73" w:rsidRDefault="00911007" w:rsidP="00911007">
      <w:pPr>
        <w:pStyle w:val="ListParagraph"/>
        <w:numPr>
          <w:ilvl w:val="0"/>
          <w:numId w:val="4"/>
        </w:numPr>
        <w:spacing w:after="200"/>
        <w:ind w:left="1134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Derajat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kebebasan</w:t>
      </w:r>
      <w:proofErr w:type="spellEnd"/>
      <w:r w:rsidRPr="00934B73">
        <w:rPr>
          <w:rFonts w:ascii="Tw Cen MT" w:hAnsi="Tw Cen MT"/>
          <w:sz w:val="24"/>
        </w:rPr>
        <w:t xml:space="preserve"> yang </w:t>
      </w:r>
      <w:proofErr w:type="spellStart"/>
      <w:r w:rsidRPr="00934B73">
        <w:rPr>
          <w:rFonts w:ascii="Tw Cen MT" w:hAnsi="Tw Cen MT"/>
          <w:sz w:val="24"/>
        </w:rPr>
        <w:t>digunakan</w:t>
      </w:r>
      <w:proofErr w:type="spellEnd"/>
      <w:r w:rsidRPr="00934B73">
        <w:rPr>
          <w:rFonts w:ascii="Tw Cen MT" w:hAnsi="Tw Cen MT"/>
          <w:sz w:val="24"/>
        </w:rPr>
        <w:t xml:space="preserve"> yang </w:t>
      </w:r>
      <w:proofErr w:type="spellStart"/>
      <w:r w:rsidRPr="00934B73">
        <w:rPr>
          <w:rFonts w:ascii="Tw Cen MT" w:hAnsi="Tw Cen MT"/>
          <w:sz w:val="24"/>
        </w:rPr>
        <w:t>digunakan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sebagai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pembilang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dalam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rasio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uji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adalah</w:t>
      </w:r>
      <w:proofErr w:type="spellEnd"/>
      <w:r w:rsidRPr="00934B73">
        <w:rPr>
          <w:rFonts w:ascii="Tw Cen MT" w:hAnsi="Tw Cen MT"/>
          <w:sz w:val="24"/>
        </w:rPr>
        <w:t xml:space="preserve"> df</w:t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</w:rPr>
        <w:t xml:space="preserve"> = v</w:t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</w:rPr>
        <w:t xml:space="preserve"> = n</w:t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</w:rPr>
        <w:t xml:space="preserve"> – 1</w:t>
      </w:r>
    </w:p>
    <w:p w:rsidR="00911007" w:rsidRPr="00934B73" w:rsidRDefault="00911007" w:rsidP="00911007">
      <w:pPr>
        <w:pStyle w:val="ListParagraph"/>
        <w:numPr>
          <w:ilvl w:val="0"/>
          <w:numId w:val="4"/>
        </w:numPr>
        <w:spacing w:after="200"/>
        <w:ind w:left="1134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Derajat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kebebasan</w:t>
      </w:r>
      <w:proofErr w:type="spellEnd"/>
      <w:r w:rsidRPr="00934B73">
        <w:rPr>
          <w:rFonts w:ascii="Tw Cen MT" w:hAnsi="Tw Cen MT"/>
          <w:sz w:val="24"/>
        </w:rPr>
        <w:t xml:space="preserve"> yang </w:t>
      </w:r>
      <w:proofErr w:type="spellStart"/>
      <w:r w:rsidRPr="00934B73">
        <w:rPr>
          <w:rFonts w:ascii="Tw Cen MT" w:hAnsi="Tw Cen MT"/>
          <w:sz w:val="24"/>
        </w:rPr>
        <w:t>digunakan</w:t>
      </w:r>
      <w:proofErr w:type="spellEnd"/>
      <w:r w:rsidRPr="00934B73">
        <w:rPr>
          <w:rFonts w:ascii="Tw Cen MT" w:hAnsi="Tw Cen MT"/>
          <w:sz w:val="24"/>
        </w:rPr>
        <w:t xml:space="preserve"> yang </w:t>
      </w:r>
      <w:proofErr w:type="spellStart"/>
      <w:r w:rsidRPr="00934B73">
        <w:rPr>
          <w:rFonts w:ascii="Tw Cen MT" w:hAnsi="Tw Cen MT"/>
          <w:sz w:val="24"/>
        </w:rPr>
        <w:t>digunakan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sebagai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penyebut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dalam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rasio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uji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adalah</w:t>
      </w:r>
      <w:proofErr w:type="spellEnd"/>
      <w:r w:rsidRPr="00934B73">
        <w:rPr>
          <w:rFonts w:ascii="Tw Cen MT" w:hAnsi="Tw Cen MT"/>
          <w:sz w:val="24"/>
        </w:rPr>
        <w:t xml:space="preserve"> df</w:t>
      </w:r>
      <w:r w:rsidRPr="00934B73">
        <w:rPr>
          <w:rFonts w:ascii="Tw Cen MT" w:hAnsi="Tw Cen MT"/>
          <w:sz w:val="24"/>
          <w:vertAlign w:val="subscript"/>
        </w:rPr>
        <w:t>2</w:t>
      </w:r>
      <w:r w:rsidRPr="00934B73">
        <w:rPr>
          <w:rFonts w:ascii="Tw Cen MT" w:hAnsi="Tw Cen MT"/>
          <w:sz w:val="24"/>
        </w:rPr>
        <w:t xml:space="preserve"> = v</w:t>
      </w:r>
      <w:r w:rsidRPr="00934B73">
        <w:rPr>
          <w:rFonts w:ascii="Tw Cen MT" w:hAnsi="Tw Cen MT"/>
          <w:sz w:val="24"/>
          <w:vertAlign w:val="subscript"/>
        </w:rPr>
        <w:t>2</w:t>
      </w:r>
      <w:r w:rsidRPr="00934B73">
        <w:rPr>
          <w:rFonts w:ascii="Tw Cen MT" w:hAnsi="Tw Cen MT"/>
          <w:sz w:val="24"/>
        </w:rPr>
        <w:t xml:space="preserve"> = n</w:t>
      </w:r>
      <w:r w:rsidRPr="00934B73">
        <w:rPr>
          <w:rFonts w:ascii="Tw Cen MT" w:hAnsi="Tw Cen MT"/>
          <w:sz w:val="24"/>
          <w:vertAlign w:val="subscript"/>
        </w:rPr>
        <w:t>2</w:t>
      </w:r>
      <w:r w:rsidRPr="00934B73">
        <w:rPr>
          <w:rFonts w:ascii="Tw Cen MT" w:hAnsi="Tw Cen MT"/>
          <w:sz w:val="24"/>
        </w:rPr>
        <w:t xml:space="preserve"> – 1</w:t>
      </w:r>
    </w:p>
    <w:p w:rsidR="00911007" w:rsidRPr="00934B73" w:rsidRDefault="00911007" w:rsidP="00911007">
      <w:pPr>
        <w:ind w:left="774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Sampel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dengan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varians</w:t>
      </w:r>
      <w:proofErr w:type="spellEnd"/>
      <w:r w:rsidRPr="00934B73">
        <w:rPr>
          <w:rFonts w:ascii="Tw Cen MT" w:hAnsi="Tw Cen MT"/>
          <w:sz w:val="24"/>
        </w:rPr>
        <w:t xml:space="preserve"> yang </w:t>
      </w:r>
      <w:proofErr w:type="spellStart"/>
      <w:r w:rsidRPr="00934B73">
        <w:rPr>
          <w:rFonts w:ascii="Tw Cen MT" w:hAnsi="Tw Cen MT"/>
          <w:sz w:val="24"/>
        </w:rPr>
        <w:t>terbesar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dinyatakan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sebagai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sampel</w:t>
      </w:r>
      <w:proofErr w:type="spellEnd"/>
      <w:r w:rsidRPr="00934B73">
        <w:rPr>
          <w:rFonts w:ascii="Tw Cen MT" w:hAnsi="Tw Cen MT"/>
          <w:sz w:val="24"/>
        </w:rPr>
        <w:t xml:space="preserve"> 1, </w:t>
      </w:r>
      <w:proofErr w:type="spellStart"/>
      <w:r w:rsidRPr="00934B73">
        <w:rPr>
          <w:rFonts w:ascii="Tw Cen MT" w:hAnsi="Tw Cen MT"/>
          <w:sz w:val="24"/>
        </w:rPr>
        <w:t>dan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selalu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dijadikan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sebagai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pembilang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dalam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rasio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uji</w:t>
      </w:r>
      <w:proofErr w:type="spellEnd"/>
      <w:r w:rsidRPr="00934B73">
        <w:rPr>
          <w:rFonts w:ascii="Tw Cen MT" w:hAnsi="Tw Cen MT"/>
          <w:sz w:val="24"/>
        </w:rPr>
        <w:t>.</w:t>
      </w:r>
    </w:p>
    <w:p w:rsidR="00911007" w:rsidRDefault="00911007" w:rsidP="00911007">
      <w:pPr>
        <w:ind w:left="774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Jika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alternatif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adalah</w:t>
      </w:r>
      <w:proofErr w:type="spellEnd"/>
      <w:r w:rsidRPr="00934B73">
        <w:rPr>
          <w:rFonts w:ascii="Tw Cen MT" w:hAnsi="Tw Cen MT"/>
          <w:sz w:val="24"/>
        </w:rPr>
        <w:t xml:space="preserve"> H</w:t>
      </w:r>
      <w:proofErr w:type="gramStart"/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</w:rPr>
        <w:t xml:space="preserve"> :</w:t>
      </w:r>
      <w:proofErr w:type="gramEnd"/>
      <w:r w:rsidRPr="00934B73">
        <w:rPr>
          <w:rFonts w:ascii="Tw Cen MT" w:hAnsi="Tw Cen MT"/>
          <w:sz w:val="24"/>
        </w:rPr>
        <w:t xml:space="preserve"> s</w:t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  <w:vertAlign w:val="superscript"/>
        </w:rPr>
        <w:t>2</w:t>
      </w:r>
      <w:r w:rsidRPr="00934B73">
        <w:rPr>
          <w:rFonts w:ascii="Tw Cen MT" w:hAnsi="Tw Cen MT"/>
          <w:sz w:val="24"/>
        </w:rPr>
        <w:sym w:font="Symbol" w:char="F0B9"/>
      </w:r>
      <w:r w:rsidRPr="00934B73">
        <w:rPr>
          <w:rFonts w:ascii="Tw Cen MT" w:hAnsi="Tw Cen MT"/>
          <w:sz w:val="24"/>
        </w:rPr>
        <w:t xml:space="preserve"> s</w:t>
      </w:r>
      <w:r w:rsidRPr="00934B73">
        <w:rPr>
          <w:rFonts w:ascii="Tw Cen MT" w:hAnsi="Tw Cen MT"/>
          <w:sz w:val="24"/>
          <w:vertAlign w:val="subscript"/>
        </w:rPr>
        <w:t>2</w:t>
      </w:r>
      <w:r w:rsidRPr="00934B73">
        <w:rPr>
          <w:rFonts w:ascii="Tw Cen MT" w:hAnsi="Tw Cen MT"/>
          <w:sz w:val="24"/>
          <w:vertAlign w:val="superscript"/>
        </w:rPr>
        <w:t>2</w:t>
      </w:r>
      <w:r w:rsidRPr="00934B73">
        <w:rPr>
          <w:rFonts w:ascii="Tw Cen MT" w:hAnsi="Tw Cen MT"/>
          <w:sz w:val="24"/>
        </w:rPr>
        <w:t xml:space="preserve">, </w:t>
      </w:r>
      <w:proofErr w:type="spellStart"/>
      <w:r w:rsidRPr="00934B73">
        <w:rPr>
          <w:rFonts w:ascii="Tw Cen MT" w:hAnsi="Tw Cen MT"/>
          <w:sz w:val="24"/>
        </w:rPr>
        <w:t>maka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dilakukan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uji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dua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ujung</w:t>
      </w:r>
      <w:proofErr w:type="spellEnd"/>
      <w:r w:rsidRPr="00934B73">
        <w:rPr>
          <w:rFonts w:ascii="Tw Cen MT" w:hAnsi="Tw Cen MT"/>
          <w:sz w:val="24"/>
        </w:rPr>
        <w:t>.</w:t>
      </w:r>
    </w:p>
    <w:p w:rsidR="00911007" w:rsidRDefault="00911007" w:rsidP="00911007">
      <w:pPr>
        <w:ind w:left="774"/>
        <w:jc w:val="both"/>
        <w:rPr>
          <w:rFonts w:ascii="Tw Cen MT" w:hAnsi="Tw Cen MT"/>
          <w:sz w:val="24"/>
        </w:rPr>
      </w:pPr>
    </w:p>
    <w:p w:rsidR="00911007" w:rsidRPr="003814D8" w:rsidRDefault="00911007" w:rsidP="00911007">
      <w:pPr>
        <w:ind w:left="774"/>
        <w:jc w:val="both"/>
        <w:rPr>
          <w:rFonts w:ascii="Tw Cen MT" w:hAnsi="Tw Cen MT"/>
          <w:sz w:val="24"/>
        </w:rPr>
      </w:pPr>
    </w:p>
    <w:p w:rsidR="00911007" w:rsidRPr="00934B73" w:rsidRDefault="00911007" w:rsidP="0091100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Pendefinisian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daerah-daerah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penolakan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atau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kritis</w:t>
      </w:r>
      <w:proofErr w:type="spellEnd"/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  <w:r w:rsidRPr="00934B73">
        <w:rPr>
          <w:rFonts w:ascii="Tw Cen MT" w:hAnsi="Tw Cen MT"/>
          <w:sz w:val="24"/>
        </w:rPr>
        <w:t xml:space="preserve">Daerah </w:t>
      </w:r>
      <w:proofErr w:type="spellStart"/>
      <w:r w:rsidRPr="00934B73">
        <w:rPr>
          <w:rFonts w:ascii="Tw Cen MT" w:hAnsi="Tw Cen MT"/>
          <w:sz w:val="24"/>
        </w:rPr>
        <w:t>penolakan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atau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kritis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adalah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bagian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dari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distribusi</w:t>
      </w:r>
      <w:proofErr w:type="spellEnd"/>
      <w:r w:rsidRPr="00934B73">
        <w:rPr>
          <w:rFonts w:ascii="Tw Cen MT" w:hAnsi="Tw Cen MT"/>
          <w:sz w:val="24"/>
        </w:rPr>
        <w:t xml:space="preserve"> sampling yang </w:t>
      </w:r>
      <w:proofErr w:type="spellStart"/>
      <w:r w:rsidRPr="00934B73">
        <w:rPr>
          <w:rFonts w:ascii="Tw Cen MT" w:hAnsi="Tw Cen MT"/>
          <w:sz w:val="24"/>
        </w:rPr>
        <w:t>dianggap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tidak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mungkin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memuat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suatu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statistik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sampel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jika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nol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benar</w:t>
      </w:r>
      <w:proofErr w:type="spellEnd"/>
      <w:r w:rsidRPr="00934B73">
        <w:rPr>
          <w:rFonts w:ascii="Tw Cen MT" w:hAnsi="Tw Cen MT"/>
          <w:sz w:val="24"/>
        </w:rPr>
        <w:t xml:space="preserve">, </w:t>
      </w:r>
      <w:proofErr w:type="spellStart"/>
      <w:r w:rsidRPr="00934B73">
        <w:rPr>
          <w:rFonts w:ascii="Tw Cen MT" w:hAnsi="Tw Cen MT"/>
          <w:sz w:val="24"/>
        </w:rPr>
        <w:t>sedangkan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lainnya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disebut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penerimaan</w:t>
      </w:r>
      <w:proofErr w:type="spellEnd"/>
      <w:r w:rsidRPr="00934B73">
        <w:rPr>
          <w:rFonts w:ascii="Tw Cen MT" w:hAnsi="Tw Cen MT"/>
          <w:sz w:val="24"/>
        </w:rPr>
        <w:t>.</w:t>
      </w:r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  <w:r w:rsidRPr="00934B73">
        <w:rPr>
          <w:rFonts w:ascii="Tw Cen MT" w:hAnsi="Tw Cen MT"/>
          <w:sz w:val="24"/>
        </w:rPr>
        <w:t xml:space="preserve">Nilai </w:t>
      </w:r>
      <w:proofErr w:type="spellStart"/>
      <w:r w:rsidRPr="00934B73">
        <w:rPr>
          <w:rFonts w:ascii="Tw Cen MT" w:hAnsi="Tw Cen MT"/>
          <w:sz w:val="24"/>
        </w:rPr>
        <w:t>batas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kritis</w:t>
      </w:r>
      <w:proofErr w:type="spellEnd"/>
      <w:r w:rsidRPr="00934B73">
        <w:rPr>
          <w:rFonts w:ascii="Tw Cen MT" w:hAnsi="Tw Cen MT"/>
          <w:sz w:val="24"/>
        </w:rPr>
        <w:t xml:space="preserve"> (F</w:t>
      </w:r>
      <w:r w:rsidRPr="00934B73">
        <w:rPr>
          <w:rFonts w:ascii="Tw Cen MT" w:hAnsi="Tw Cen MT"/>
          <w:sz w:val="24"/>
          <w:vertAlign w:val="subscript"/>
        </w:rPr>
        <w:sym w:font="Symbol" w:char="F061"/>
      </w:r>
      <w:r w:rsidRPr="00934B73">
        <w:rPr>
          <w:rFonts w:ascii="Tw Cen MT" w:hAnsi="Tw Cen MT"/>
          <w:sz w:val="24"/>
          <w:vertAlign w:val="subscript"/>
        </w:rPr>
        <w:t>, v1, v2</w:t>
      </w:r>
      <w:r w:rsidRPr="00934B73">
        <w:rPr>
          <w:rFonts w:ascii="Tw Cen MT" w:hAnsi="Tw Cen MT"/>
          <w:sz w:val="24"/>
        </w:rPr>
        <w:t xml:space="preserve">) </w:t>
      </w:r>
      <w:proofErr w:type="spellStart"/>
      <w:r w:rsidRPr="00934B73">
        <w:rPr>
          <w:rFonts w:ascii="Tw Cen MT" w:hAnsi="Tw Cen MT"/>
          <w:sz w:val="24"/>
        </w:rPr>
        <w:t>dapat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dilihat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pada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tabel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distribus</w:t>
      </w:r>
      <w:proofErr w:type="spellEnd"/>
      <w:r w:rsidRPr="00934B73">
        <w:rPr>
          <w:rFonts w:ascii="Tw Cen MT" w:hAnsi="Tw Cen MT"/>
          <w:sz w:val="24"/>
        </w:rPr>
        <w:t xml:space="preserve"> F.</w:t>
      </w:r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</w:p>
    <w:p w:rsidR="00911007" w:rsidRPr="00934B73" w:rsidRDefault="00911007" w:rsidP="0091100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Pernyataan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aturan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keputusan</w:t>
      </w:r>
      <w:proofErr w:type="spellEnd"/>
      <w:r w:rsidRPr="00934B73">
        <w:rPr>
          <w:rFonts w:ascii="Tw Cen MT" w:hAnsi="Tw Cen MT"/>
          <w:sz w:val="24"/>
        </w:rPr>
        <w:t xml:space="preserve"> (decision rule)</w:t>
      </w:r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</w:p>
    <w:p w:rsidR="00911007" w:rsidRPr="00934B73" w:rsidRDefault="00911007" w:rsidP="0091100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Perhitungan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rasio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uji</w:t>
      </w:r>
      <w:proofErr w:type="spellEnd"/>
      <w:r w:rsidRPr="00934B73">
        <w:rPr>
          <w:rFonts w:ascii="Tw Cen MT" w:hAnsi="Tw Cen MT"/>
          <w:sz w:val="24"/>
        </w:rPr>
        <w:t xml:space="preserve"> (RU)</w:t>
      </w:r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eastAsiaTheme="minorEastAsia" w:hAnsi="Tw Cen MT"/>
          <w:sz w:val="32"/>
        </w:rPr>
      </w:pPr>
      <w:r w:rsidRPr="00934B73">
        <w:rPr>
          <w:rFonts w:ascii="Tw Cen MT" w:hAnsi="Tw Cen MT"/>
          <w:sz w:val="24"/>
        </w:rPr>
        <w:t>RU</w:t>
      </w:r>
      <w:r w:rsidRPr="00934B73">
        <w:rPr>
          <w:rFonts w:ascii="Tw Cen MT" w:hAnsi="Tw Cen MT"/>
          <w:sz w:val="24"/>
          <w:vertAlign w:val="subscript"/>
        </w:rPr>
        <w:t>F</w:t>
      </w:r>
      <w:r w:rsidRPr="00934B73">
        <w:rPr>
          <w:rFonts w:ascii="Tw Cen MT" w:hAnsi="Tw Cen MT"/>
          <w:sz w:val="24"/>
        </w:rPr>
        <w:t xml:space="preserve"> = </w:t>
      </w:r>
      <w:proofErr w:type="spellStart"/>
      <w:r w:rsidRPr="00934B73">
        <w:rPr>
          <w:rFonts w:ascii="Tw Cen MT" w:hAnsi="Tw Cen MT"/>
          <w:sz w:val="24"/>
        </w:rPr>
        <w:t>F</w:t>
      </w:r>
      <w:r w:rsidRPr="00934B73">
        <w:rPr>
          <w:rFonts w:ascii="Tw Cen MT" w:hAnsi="Tw Cen MT"/>
          <w:sz w:val="24"/>
          <w:vertAlign w:val="subscript"/>
        </w:rPr>
        <w:t>test</w:t>
      </w:r>
      <w:proofErr w:type="spellEnd"/>
      <w:r w:rsidRPr="00934B73">
        <w:rPr>
          <w:rFonts w:ascii="Tw Cen MT" w:hAnsi="Tw Cen MT"/>
          <w:sz w:val="24"/>
        </w:rPr>
        <w:t xml:space="preserve"> =</w:t>
      </w:r>
      <m:oMath>
        <m:f>
          <m:fPr>
            <m:ctrlPr>
              <w:rPr>
                <w:rFonts w:ascii="Cambria Math" w:hAnsi="Tw Cen MT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Tw Cen MT"/>
                    <w:i/>
                    <w:sz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w Cen MT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Tw Cen MT"/>
                        <w:sz w:val="32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Tw Cen MT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Tw Cen MT"/>
                    <w:i/>
                    <w:sz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Tw Cen MT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</w:rPr>
                      <m:t>S</m:t>
                    </m:r>
                  </m:e>
                  <m:sub>
                    <m:r>
                      <w:rPr>
                        <w:rFonts w:ascii="Cambria Math" w:hAnsi="Tw Cen MT"/>
                        <w:sz w:val="32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Tw Cen MT"/>
                    <w:sz w:val="32"/>
                  </w:rPr>
                  <m:t>2</m:t>
                </m:r>
              </m:sup>
            </m:sSup>
          </m:den>
        </m:f>
      </m:oMath>
    </w:p>
    <w:p w:rsidR="00911007" w:rsidRPr="00934B73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</w:p>
    <w:p w:rsidR="00911007" w:rsidRPr="00934B73" w:rsidRDefault="00911007" w:rsidP="0091100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Pengambilan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keputusan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secara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statistik</w:t>
      </w:r>
      <w:proofErr w:type="spellEnd"/>
    </w:p>
    <w:p w:rsidR="00911007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Jika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nilai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rasio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uji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berada</w:t>
      </w:r>
      <w:proofErr w:type="spellEnd"/>
      <w:r w:rsidRPr="00934B73">
        <w:rPr>
          <w:rFonts w:ascii="Tw Cen MT" w:hAnsi="Tw Cen MT"/>
          <w:sz w:val="24"/>
        </w:rPr>
        <w:t xml:space="preserve"> di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penerimaan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maka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nol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diterima</w:t>
      </w:r>
      <w:proofErr w:type="spellEnd"/>
      <w:r w:rsidRPr="00934B73">
        <w:rPr>
          <w:rFonts w:ascii="Tw Cen MT" w:hAnsi="Tw Cen MT"/>
          <w:sz w:val="24"/>
        </w:rPr>
        <w:t xml:space="preserve">, </w:t>
      </w:r>
      <w:proofErr w:type="spellStart"/>
      <w:r w:rsidRPr="00934B73">
        <w:rPr>
          <w:rFonts w:ascii="Tw Cen MT" w:hAnsi="Tw Cen MT"/>
          <w:sz w:val="24"/>
        </w:rPr>
        <w:t>sedangkan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jika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berada</w:t>
      </w:r>
      <w:proofErr w:type="spellEnd"/>
      <w:r w:rsidRPr="00934B73">
        <w:rPr>
          <w:rFonts w:ascii="Tw Cen MT" w:hAnsi="Tw Cen MT"/>
          <w:sz w:val="24"/>
        </w:rPr>
        <w:t xml:space="preserve"> di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penolakan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maka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nol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ditolak</w:t>
      </w:r>
      <w:proofErr w:type="spellEnd"/>
    </w:p>
    <w:p w:rsidR="00911007" w:rsidRDefault="00911007" w:rsidP="00911007">
      <w:pPr>
        <w:pStyle w:val="ListParagraph"/>
        <w:ind w:left="786"/>
        <w:jc w:val="both"/>
        <w:rPr>
          <w:rFonts w:ascii="Tw Cen MT" w:hAnsi="Tw Cen MT"/>
          <w:sz w:val="24"/>
        </w:rPr>
      </w:pPr>
    </w:p>
    <w:p w:rsidR="00911007" w:rsidRDefault="00911007" w:rsidP="00911007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</w:rPr>
      </w:pPr>
      <w:proofErr w:type="spellStart"/>
      <w:r>
        <w:rPr>
          <w:rFonts w:ascii="Tw Cen MT" w:hAnsi="Tw Cen MT"/>
          <w:sz w:val="24"/>
        </w:rPr>
        <w:t>Uji</w:t>
      </w:r>
      <w:proofErr w:type="spellEnd"/>
      <w:r>
        <w:rPr>
          <w:rFonts w:ascii="Tw Cen MT" w:hAnsi="Tw Cen MT"/>
          <w:sz w:val="24"/>
        </w:rPr>
        <w:t xml:space="preserve"> t</w:t>
      </w:r>
    </w:p>
    <w:p w:rsidR="00911007" w:rsidRPr="00934B73" w:rsidRDefault="00911007" w:rsidP="00911007">
      <w:pPr>
        <w:pStyle w:val="ListParagraph"/>
        <w:jc w:val="both"/>
        <w:rPr>
          <w:rFonts w:ascii="Tw Cen MT" w:hAnsi="Tw Cen MT"/>
          <w:sz w:val="24"/>
        </w:rPr>
      </w:pPr>
    </w:p>
    <w:p w:rsidR="00102115" w:rsidRPr="00934B73" w:rsidRDefault="00102115" w:rsidP="00102115">
      <w:pPr>
        <w:pStyle w:val="ListParagraph"/>
        <w:numPr>
          <w:ilvl w:val="0"/>
          <w:numId w:val="6"/>
        </w:numPr>
        <w:spacing w:after="200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Pernyataan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nol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alternatif</w:t>
      </w:r>
      <w:proofErr w:type="spellEnd"/>
    </w:p>
    <w:p w:rsidR="00102115" w:rsidRPr="00934B73" w:rsidRDefault="00102115" w:rsidP="00102115">
      <w:pPr>
        <w:pStyle w:val="ListParagraph"/>
        <w:ind w:left="786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nol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tidak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ada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perbedaan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variabilitas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pada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kedua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populasi</w:t>
      </w:r>
      <w:proofErr w:type="spellEnd"/>
    </w:p>
    <w:p w:rsidR="00102115" w:rsidRPr="00934B73" w:rsidRDefault="00102115" w:rsidP="00102115">
      <w:pPr>
        <w:pStyle w:val="ListParagraph"/>
        <w:ind w:left="786"/>
        <w:jc w:val="both"/>
        <w:rPr>
          <w:rFonts w:ascii="Tw Cen MT" w:hAnsi="Tw Cen MT"/>
          <w:sz w:val="24"/>
        </w:rPr>
      </w:pPr>
      <w:r w:rsidRPr="00934B73">
        <w:rPr>
          <w:rFonts w:ascii="Tw Cen MT" w:hAnsi="Tw Cen MT"/>
          <w:sz w:val="24"/>
        </w:rPr>
        <w:t>H</w:t>
      </w:r>
      <w:r w:rsidRPr="00934B73">
        <w:rPr>
          <w:rFonts w:ascii="Tw Cen MT" w:hAnsi="Tw Cen MT"/>
          <w:sz w:val="24"/>
          <w:vertAlign w:val="subscript"/>
        </w:rPr>
        <w:t>o</w:t>
      </w:r>
      <w:r w:rsidRPr="00934B73">
        <w:rPr>
          <w:rFonts w:ascii="Tw Cen MT" w:hAnsi="Tw Cen MT"/>
          <w:sz w:val="24"/>
        </w:rPr>
        <w:t xml:space="preserve">: </w:t>
      </w:r>
      <w:r>
        <w:rPr>
          <w:rFonts w:ascii="Tw Cen MT" w:hAnsi="Tw Cen MT"/>
          <w:sz w:val="24"/>
        </w:rPr>
        <w:t>µ</w:t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</w:rPr>
        <w:t xml:space="preserve"> = </w:t>
      </w:r>
      <w:r>
        <w:rPr>
          <w:rFonts w:ascii="Tw Cen MT" w:hAnsi="Tw Cen MT"/>
          <w:sz w:val="24"/>
        </w:rPr>
        <w:t>µ</w:t>
      </w:r>
      <w:r w:rsidRPr="00934B73">
        <w:rPr>
          <w:rFonts w:ascii="Tw Cen MT" w:hAnsi="Tw Cen MT"/>
          <w:sz w:val="24"/>
          <w:vertAlign w:val="subscript"/>
        </w:rPr>
        <w:t>2</w:t>
      </w:r>
    </w:p>
    <w:p w:rsidR="00102115" w:rsidRPr="00934B73" w:rsidRDefault="00102115" w:rsidP="00102115">
      <w:pPr>
        <w:pStyle w:val="ListParagraph"/>
        <w:ind w:left="786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alternatif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terdapat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perbedaan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berarti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antara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varians-varians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kedua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populasi</w:t>
      </w:r>
      <w:proofErr w:type="spellEnd"/>
    </w:p>
    <w:p w:rsidR="00102115" w:rsidRPr="00934B73" w:rsidRDefault="00102115" w:rsidP="00102115">
      <w:pPr>
        <w:pStyle w:val="ListParagraph"/>
        <w:ind w:left="786"/>
        <w:jc w:val="both"/>
        <w:rPr>
          <w:rFonts w:ascii="Tw Cen MT" w:hAnsi="Tw Cen MT"/>
          <w:sz w:val="24"/>
          <w:vertAlign w:val="superscript"/>
        </w:rPr>
      </w:pPr>
      <w:r w:rsidRPr="00934B73">
        <w:rPr>
          <w:rFonts w:ascii="Tw Cen MT" w:hAnsi="Tw Cen MT"/>
          <w:sz w:val="24"/>
        </w:rPr>
        <w:t>H</w:t>
      </w:r>
      <w:proofErr w:type="gramStart"/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</w:rPr>
        <w:t xml:space="preserve"> :</w:t>
      </w:r>
      <w:proofErr w:type="gramEnd"/>
      <w:r w:rsidRPr="00934B73">
        <w:rPr>
          <w:rFonts w:ascii="Tw Cen MT" w:hAnsi="Tw Cen MT"/>
          <w:sz w:val="24"/>
        </w:rPr>
        <w:t xml:space="preserve"> </w:t>
      </w:r>
      <w:r>
        <w:rPr>
          <w:rFonts w:ascii="Tw Cen MT" w:hAnsi="Tw Cen MT"/>
          <w:sz w:val="24"/>
        </w:rPr>
        <w:t>µ</w:t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</w:rPr>
        <w:sym w:font="Symbol" w:char="F0B9"/>
      </w:r>
      <w:r>
        <w:rPr>
          <w:rFonts w:ascii="Tw Cen MT" w:hAnsi="Tw Cen MT"/>
          <w:sz w:val="24"/>
        </w:rPr>
        <w:t>µ</w:t>
      </w:r>
      <w:r w:rsidRPr="00934B73">
        <w:rPr>
          <w:rFonts w:ascii="Tw Cen MT" w:hAnsi="Tw Cen MT"/>
          <w:sz w:val="24"/>
          <w:vertAlign w:val="subscript"/>
        </w:rPr>
        <w:t>2</w:t>
      </w:r>
    </w:p>
    <w:p w:rsidR="00102115" w:rsidRPr="00934B73" w:rsidRDefault="00102115" w:rsidP="00102115">
      <w:pPr>
        <w:pStyle w:val="ListParagraph"/>
        <w:ind w:left="1134"/>
        <w:jc w:val="both"/>
        <w:rPr>
          <w:rFonts w:ascii="Tw Cen MT" w:hAnsi="Tw Cen MT"/>
          <w:sz w:val="24"/>
          <w:vertAlign w:val="superscript"/>
        </w:rPr>
      </w:pPr>
      <w:r>
        <w:rPr>
          <w:rFonts w:ascii="Tw Cen MT" w:hAnsi="Tw Cen MT"/>
          <w:sz w:val="24"/>
        </w:rPr>
        <w:t>µ</w:t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</w:rPr>
        <w:t>&gt;</w:t>
      </w:r>
      <w:r>
        <w:rPr>
          <w:rFonts w:ascii="Tw Cen MT" w:hAnsi="Tw Cen MT"/>
          <w:sz w:val="24"/>
        </w:rPr>
        <w:t>µ</w:t>
      </w:r>
      <w:r w:rsidRPr="00934B73">
        <w:rPr>
          <w:rFonts w:ascii="Tw Cen MT" w:hAnsi="Tw Cen MT"/>
          <w:sz w:val="24"/>
          <w:vertAlign w:val="subscript"/>
        </w:rPr>
        <w:t>2</w:t>
      </w:r>
    </w:p>
    <w:p w:rsidR="00102115" w:rsidRPr="00934B73" w:rsidRDefault="00102115" w:rsidP="00102115">
      <w:pPr>
        <w:pStyle w:val="ListParagraph"/>
        <w:ind w:left="1134"/>
        <w:jc w:val="both"/>
        <w:rPr>
          <w:rFonts w:ascii="Tw Cen MT" w:hAnsi="Tw Cen MT"/>
          <w:sz w:val="24"/>
          <w:vertAlign w:val="superscript"/>
        </w:rPr>
      </w:pPr>
      <w:r>
        <w:rPr>
          <w:rFonts w:ascii="Tw Cen MT" w:hAnsi="Tw Cen MT"/>
          <w:sz w:val="24"/>
        </w:rPr>
        <w:t>µ</w:t>
      </w:r>
      <w:r w:rsidRPr="00934B73">
        <w:rPr>
          <w:rFonts w:ascii="Tw Cen MT" w:hAnsi="Tw Cen MT"/>
          <w:sz w:val="24"/>
          <w:vertAlign w:val="subscript"/>
        </w:rPr>
        <w:t>1</w:t>
      </w:r>
      <w:r w:rsidRPr="00934B73">
        <w:rPr>
          <w:rFonts w:ascii="Tw Cen MT" w:hAnsi="Tw Cen MT"/>
          <w:sz w:val="24"/>
        </w:rPr>
        <w:t>&lt;</w:t>
      </w:r>
      <w:r>
        <w:rPr>
          <w:rFonts w:ascii="Tw Cen MT" w:hAnsi="Tw Cen MT"/>
          <w:sz w:val="24"/>
        </w:rPr>
        <w:t>µ</w:t>
      </w:r>
      <w:r w:rsidRPr="00934B73">
        <w:rPr>
          <w:rFonts w:ascii="Tw Cen MT" w:hAnsi="Tw Cen MT"/>
          <w:sz w:val="24"/>
          <w:vertAlign w:val="subscript"/>
        </w:rPr>
        <w:t>2</w:t>
      </w:r>
    </w:p>
    <w:p w:rsidR="00102115" w:rsidRPr="00934B73" w:rsidRDefault="00102115" w:rsidP="00102115">
      <w:pPr>
        <w:pStyle w:val="ListParagraph"/>
        <w:ind w:left="1134"/>
        <w:jc w:val="both"/>
        <w:rPr>
          <w:rFonts w:ascii="Tw Cen MT" w:hAnsi="Tw Cen MT"/>
          <w:sz w:val="24"/>
        </w:rPr>
      </w:pPr>
    </w:p>
    <w:p w:rsidR="00102115" w:rsidRPr="00934B73" w:rsidRDefault="00102115" w:rsidP="00102115">
      <w:pPr>
        <w:pStyle w:val="ListParagraph"/>
        <w:numPr>
          <w:ilvl w:val="0"/>
          <w:numId w:val="6"/>
        </w:numPr>
        <w:spacing w:after="200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Pemilihan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tingkat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kepentingan</w:t>
      </w:r>
      <w:proofErr w:type="spellEnd"/>
      <w:r w:rsidRPr="00934B73">
        <w:rPr>
          <w:rFonts w:ascii="Tw Cen MT" w:hAnsi="Tw Cen MT"/>
          <w:sz w:val="24"/>
        </w:rPr>
        <w:t xml:space="preserve"> (Level of significance), </w:t>
      </w:r>
      <w:r w:rsidRPr="00934B73">
        <w:rPr>
          <w:rFonts w:ascii="Tw Cen MT" w:hAnsi="Tw Cen MT"/>
          <w:sz w:val="24"/>
        </w:rPr>
        <w:sym w:font="Symbol" w:char="F061"/>
      </w:r>
    </w:p>
    <w:p w:rsidR="00102115" w:rsidRPr="00934B73" w:rsidRDefault="00102115" w:rsidP="00102115">
      <w:pPr>
        <w:pStyle w:val="ListParagraph"/>
        <w:ind w:left="786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Menyatakan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suatu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tingkat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resiko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melakukan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kesalahan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dengan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menolak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nol. </w:t>
      </w:r>
      <w:proofErr w:type="spellStart"/>
      <w:r w:rsidRPr="00934B73">
        <w:rPr>
          <w:rFonts w:ascii="Tw Cen MT" w:hAnsi="Tw Cen MT"/>
          <w:sz w:val="24"/>
        </w:rPr>
        <w:t>Biasanya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tingkat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kepentingan</w:t>
      </w:r>
      <w:proofErr w:type="spellEnd"/>
      <w:r w:rsidRPr="00934B73">
        <w:rPr>
          <w:rFonts w:ascii="Tw Cen MT" w:hAnsi="Tw Cen MT"/>
          <w:sz w:val="24"/>
        </w:rPr>
        <w:t xml:space="preserve"> yang </w:t>
      </w:r>
      <w:proofErr w:type="spellStart"/>
      <w:r w:rsidRPr="00934B73">
        <w:rPr>
          <w:rFonts w:ascii="Tw Cen MT" w:hAnsi="Tw Cen MT"/>
          <w:sz w:val="24"/>
        </w:rPr>
        <w:t>digunakan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adalah</w:t>
      </w:r>
      <w:proofErr w:type="spellEnd"/>
      <w:r w:rsidRPr="00934B73">
        <w:rPr>
          <w:rFonts w:ascii="Tw Cen MT" w:hAnsi="Tw Cen MT"/>
          <w:sz w:val="24"/>
        </w:rPr>
        <w:t xml:space="preserve"> 0.1, 0.05, </w:t>
      </w:r>
      <w:proofErr w:type="spellStart"/>
      <w:r w:rsidRPr="00934B73">
        <w:rPr>
          <w:rFonts w:ascii="Tw Cen MT" w:hAnsi="Tw Cen MT"/>
          <w:sz w:val="24"/>
        </w:rPr>
        <w:t>atau</w:t>
      </w:r>
      <w:proofErr w:type="spellEnd"/>
      <w:r w:rsidRPr="00934B73">
        <w:rPr>
          <w:rFonts w:ascii="Tw Cen MT" w:hAnsi="Tw Cen MT"/>
          <w:sz w:val="24"/>
        </w:rPr>
        <w:t xml:space="preserve"> 0.01</w:t>
      </w:r>
    </w:p>
    <w:p w:rsidR="00102115" w:rsidRPr="00934B73" w:rsidRDefault="00102115" w:rsidP="00102115">
      <w:pPr>
        <w:pStyle w:val="ListParagraph"/>
        <w:ind w:left="786"/>
        <w:jc w:val="both"/>
        <w:rPr>
          <w:rFonts w:ascii="Tw Cen MT" w:hAnsi="Tw Cen MT"/>
          <w:sz w:val="24"/>
        </w:rPr>
      </w:pPr>
    </w:p>
    <w:p w:rsidR="00102115" w:rsidRPr="00934B73" w:rsidRDefault="00102115" w:rsidP="00102115">
      <w:pPr>
        <w:pStyle w:val="ListParagraph"/>
        <w:numPr>
          <w:ilvl w:val="0"/>
          <w:numId w:val="6"/>
        </w:numPr>
        <w:spacing w:after="200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Penentuan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distribusi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pengujian</w:t>
      </w:r>
      <w:proofErr w:type="spellEnd"/>
      <w:r w:rsidRPr="00934B73">
        <w:rPr>
          <w:rFonts w:ascii="Tw Cen MT" w:hAnsi="Tw Cen MT"/>
          <w:sz w:val="24"/>
        </w:rPr>
        <w:t xml:space="preserve"> yang </w:t>
      </w:r>
      <w:proofErr w:type="spellStart"/>
      <w:r w:rsidRPr="00934B73">
        <w:rPr>
          <w:rFonts w:ascii="Tw Cen MT" w:hAnsi="Tw Cen MT"/>
          <w:sz w:val="24"/>
        </w:rPr>
        <w:t>digunakan</w:t>
      </w:r>
      <w:proofErr w:type="spellEnd"/>
    </w:p>
    <w:p w:rsidR="00102115" w:rsidRDefault="00102115" w:rsidP="00102115">
      <w:pPr>
        <w:ind w:left="774"/>
        <w:jc w:val="both"/>
        <w:rPr>
          <w:rFonts w:ascii="Tw Cen MT" w:hAnsi="Tw Cen MT"/>
          <w:sz w:val="24"/>
        </w:rPr>
      </w:pPr>
      <w:proofErr w:type="spellStart"/>
      <w:r>
        <w:rPr>
          <w:rFonts w:ascii="Tw Cen MT" w:hAnsi="Tw Cen MT"/>
          <w:sz w:val="24"/>
        </w:rPr>
        <w:t>Menggunakan</w:t>
      </w:r>
      <w:proofErr w:type="spellEnd"/>
      <w:r>
        <w:rPr>
          <w:rFonts w:ascii="Tw Cen MT" w:hAnsi="Tw Cen MT"/>
          <w:sz w:val="24"/>
        </w:rPr>
        <w:t xml:space="preserve"> </w:t>
      </w:r>
      <w:proofErr w:type="spellStart"/>
      <w:r>
        <w:rPr>
          <w:rFonts w:ascii="Tw Cen MT" w:hAnsi="Tw Cen MT"/>
          <w:sz w:val="24"/>
        </w:rPr>
        <w:t>distribusi</w:t>
      </w:r>
      <w:proofErr w:type="spellEnd"/>
      <w:r>
        <w:rPr>
          <w:rFonts w:ascii="Tw Cen MT" w:hAnsi="Tw Cen MT"/>
          <w:sz w:val="24"/>
        </w:rPr>
        <w:t xml:space="preserve"> t</w:t>
      </w:r>
    </w:p>
    <w:p w:rsidR="00102115" w:rsidRPr="003814D8" w:rsidRDefault="00102115" w:rsidP="00102115">
      <w:pPr>
        <w:ind w:left="774"/>
        <w:jc w:val="both"/>
        <w:rPr>
          <w:rFonts w:ascii="Tw Cen MT" w:hAnsi="Tw Cen MT"/>
          <w:sz w:val="24"/>
        </w:rPr>
      </w:pPr>
    </w:p>
    <w:p w:rsidR="00102115" w:rsidRPr="00934B73" w:rsidRDefault="00102115" w:rsidP="00102115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Pendefinisian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daerah-daerah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penolakan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atau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kritis</w:t>
      </w:r>
      <w:proofErr w:type="spellEnd"/>
    </w:p>
    <w:p w:rsidR="00AA1AA2" w:rsidRDefault="00102115" w:rsidP="00102115">
      <w:pPr>
        <w:pStyle w:val="ListParagraph"/>
        <w:jc w:val="both"/>
        <w:rPr>
          <w:rFonts w:ascii="Tw Cen MT" w:hAnsi="Tw Cen MT"/>
          <w:sz w:val="24"/>
        </w:rPr>
      </w:pPr>
      <w:r w:rsidRPr="00934B73">
        <w:rPr>
          <w:rFonts w:ascii="Tw Cen MT" w:hAnsi="Tw Cen MT"/>
          <w:sz w:val="24"/>
        </w:rPr>
        <w:t xml:space="preserve">Daerah </w:t>
      </w:r>
      <w:proofErr w:type="spellStart"/>
      <w:r w:rsidRPr="00934B73">
        <w:rPr>
          <w:rFonts w:ascii="Tw Cen MT" w:hAnsi="Tw Cen MT"/>
          <w:sz w:val="24"/>
        </w:rPr>
        <w:t>penolakan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atau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kritis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adalah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bagian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dari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distribusi</w:t>
      </w:r>
      <w:proofErr w:type="spellEnd"/>
      <w:r w:rsidRPr="00934B73">
        <w:rPr>
          <w:rFonts w:ascii="Tw Cen MT" w:hAnsi="Tw Cen MT"/>
          <w:sz w:val="24"/>
        </w:rPr>
        <w:t xml:space="preserve"> sampling yang </w:t>
      </w:r>
      <w:proofErr w:type="spellStart"/>
      <w:r w:rsidRPr="00934B73">
        <w:rPr>
          <w:rFonts w:ascii="Tw Cen MT" w:hAnsi="Tw Cen MT"/>
          <w:sz w:val="24"/>
        </w:rPr>
        <w:t>dianggap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tidak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mungkin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memuat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suatu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statistik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sampel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jika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nol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benar</w:t>
      </w:r>
      <w:proofErr w:type="spellEnd"/>
      <w:r w:rsidRPr="00934B73">
        <w:rPr>
          <w:rFonts w:ascii="Tw Cen MT" w:hAnsi="Tw Cen MT"/>
          <w:sz w:val="24"/>
        </w:rPr>
        <w:t xml:space="preserve">, </w:t>
      </w:r>
      <w:proofErr w:type="spellStart"/>
      <w:r w:rsidRPr="00934B73">
        <w:rPr>
          <w:rFonts w:ascii="Tw Cen MT" w:hAnsi="Tw Cen MT"/>
          <w:sz w:val="24"/>
        </w:rPr>
        <w:t>sedangkan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lainnya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disebut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penerimaan</w:t>
      </w:r>
      <w:proofErr w:type="spellEnd"/>
      <w:r w:rsidRPr="00934B73">
        <w:rPr>
          <w:rFonts w:ascii="Tw Cen MT" w:hAnsi="Tw Cen MT"/>
          <w:sz w:val="24"/>
        </w:rPr>
        <w:t>.</w:t>
      </w:r>
      <w:r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Derajat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kebebasan</w:t>
      </w:r>
      <w:proofErr w:type="spellEnd"/>
      <w:r w:rsidRPr="00934B73">
        <w:rPr>
          <w:rFonts w:ascii="Tw Cen MT" w:hAnsi="Tw Cen MT"/>
          <w:sz w:val="24"/>
        </w:rPr>
        <w:t xml:space="preserve"> yang </w:t>
      </w:r>
      <w:proofErr w:type="spellStart"/>
      <w:r w:rsidRPr="00934B73">
        <w:rPr>
          <w:rFonts w:ascii="Tw Cen MT" w:hAnsi="Tw Cen MT"/>
          <w:sz w:val="24"/>
        </w:rPr>
        <w:t>digunakan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adalah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derajat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kebebasan</w:t>
      </w:r>
      <w:proofErr w:type="spellEnd"/>
      <w:r w:rsidRPr="00934B73">
        <w:rPr>
          <w:rFonts w:ascii="Tw Cen MT" w:hAnsi="Tw Cen MT"/>
          <w:sz w:val="24"/>
        </w:rPr>
        <w:t xml:space="preserve"> yang </w:t>
      </w:r>
      <w:proofErr w:type="spellStart"/>
      <w:r w:rsidRPr="00934B73">
        <w:rPr>
          <w:rFonts w:ascii="Tw Cen MT" w:hAnsi="Tw Cen MT"/>
          <w:sz w:val="24"/>
        </w:rPr>
        <w:t>lebih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kecil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diantara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dua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sampel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tersebut</w:t>
      </w:r>
      <w:proofErr w:type="spellEnd"/>
      <w:r w:rsidR="00AA1AA2">
        <w:rPr>
          <w:rFonts w:ascii="Tw Cen MT" w:hAnsi="Tw Cen MT"/>
          <w:sz w:val="24"/>
        </w:rPr>
        <w:t xml:space="preserve">. </w:t>
      </w:r>
    </w:p>
    <w:p w:rsidR="00102115" w:rsidRPr="00934B73" w:rsidRDefault="00AA1AA2" w:rsidP="00102115">
      <w:pPr>
        <w:pStyle w:val="ListParagraph"/>
        <w:jc w:val="both"/>
        <w:rPr>
          <w:rFonts w:ascii="Tw Cen MT" w:hAnsi="Tw Cen MT"/>
          <w:sz w:val="24"/>
        </w:rPr>
      </w:pPr>
      <w:bookmarkStart w:id="0" w:name="_GoBack"/>
      <w:bookmarkEnd w:id="0"/>
      <w:proofErr w:type="spellStart"/>
      <w:r>
        <w:rPr>
          <w:rFonts w:ascii="Tw Cen MT" w:hAnsi="Tw Cen MT"/>
          <w:sz w:val="24"/>
        </w:rPr>
        <w:t>Df</w:t>
      </w:r>
      <w:proofErr w:type="spellEnd"/>
      <w:r>
        <w:rPr>
          <w:rFonts w:ascii="Tw Cen MT" w:hAnsi="Tw Cen MT"/>
          <w:sz w:val="24"/>
        </w:rPr>
        <w:t xml:space="preserve"> = v =n – 1 </w:t>
      </w:r>
    </w:p>
    <w:p w:rsidR="00102115" w:rsidRPr="00934B73" w:rsidRDefault="00102115" w:rsidP="00102115">
      <w:pPr>
        <w:pStyle w:val="ListParagraph"/>
        <w:ind w:left="786"/>
        <w:jc w:val="both"/>
        <w:rPr>
          <w:rFonts w:ascii="Tw Cen MT" w:hAnsi="Tw Cen MT"/>
          <w:sz w:val="24"/>
        </w:rPr>
      </w:pPr>
    </w:p>
    <w:p w:rsidR="00102115" w:rsidRPr="00934B73" w:rsidRDefault="00102115" w:rsidP="00102115">
      <w:pPr>
        <w:pStyle w:val="ListParagraph"/>
        <w:ind w:left="786"/>
        <w:jc w:val="both"/>
        <w:rPr>
          <w:rFonts w:ascii="Tw Cen MT" w:hAnsi="Tw Cen MT"/>
          <w:sz w:val="24"/>
        </w:rPr>
      </w:pPr>
      <w:r w:rsidRPr="00934B73">
        <w:rPr>
          <w:rFonts w:ascii="Tw Cen MT" w:hAnsi="Tw Cen MT"/>
          <w:sz w:val="24"/>
        </w:rPr>
        <w:t xml:space="preserve">Nilai </w:t>
      </w:r>
      <w:proofErr w:type="spellStart"/>
      <w:r w:rsidRPr="00934B73">
        <w:rPr>
          <w:rFonts w:ascii="Tw Cen MT" w:hAnsi="Tw Cen MT"/>
          <w:sz w:val="24"/>
        </w:rPr>
        <w:t>batas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kritis</w:t>
      </w:r>
      <w:proofErr w:type="spellEnd"/>
      <w:r w:rsidRPr="00934B73">
        <w:rPr>
          <w:rFonts w:ascii="Tw Cen MT" w:hAnsi="Tw Cen MT"/>
          <w:sz w:val="24"/>
        </w:rPr>
        <w:t xml:space="preserve"> (</w:t>
      </w:r>
      <w:r>
        <w:rPr>
          <w:rFonts w:ascii="Tw Cen MT" w:hAnsi="Tw Cen MT"/>
          <w:sz w:val="24"/>
        </w:rPr>
        <w:t>t</w:t>
      </w:r>
      <w:r w:rsidRPr="00934B73">
        <w:rPr>
          <w:rFonts w:ascii="Tw Cen MT" w:hAnsi="Tw Cen MT"/>
          <w:sz w:val="24"/>
          <w:vertAlign w:val="subscript"/>
        </w:rPr>
        <w:sym w:font="Symbol" w:char="F061"/>
      </w:r>
      <w:r>
        <w:rPr>
          <w:rFonts w:ascii="Tw Cen MT" w:hAnsi="Tw Cen MT"/>
          <w:sz w:val="24"/>
          <w:vertAlign w:val="subscript"/>
        </w:rPr>
        <w:t>/2</w:t>
      </w:r>
      <w:r w:rsidRPr="00934B73">
        <w:rPr>
          <w:rFonts w:ascii="Tw Cen MT" w:hAnsi="Tw Cen MT"/>
          <w:sz w:val="24"/>
          <w:vertAlign w:val="subscript"/>
        </w:rPr>
        <w:t xml:space="preserve">, </w:t>
      </w:r>
      <w:r>
        <w:rPr>
          <w:rFonts w:ascii="Tw Cen MT" w:hAnsi="Tw Cen MT"/>
          <w:sz w:val="24"/>
          <w:vertAlign w:val="subscript"/>
        </w:rPr>
        <w:t>v</w:t>
      </w:r>
      <w:r w:rsidRPr="00934B73">
        <w:rPr>
          <w:rFonts w:ascii="Tw Cen MT" w:hAnsi="Tw Cen MT"/>
          <w:sz w:val="24"/>
        </w:rPr>
        <w:t xml:space="preserve">) </w:t>
      </w:r>
      <w:proofErr w:type="spellStart"/>
      <w:r w:rsidRPr="00934B73">
        <w:rPr>
          <w:rFonts w:ascii="Tw Cen MT" w:hAnsi="Tw Cen MT"/>
          <w:sz w:val="24"/>
        </w:rPr>
        <w:t>dapat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dilihat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pada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tabel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distribus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r>
        <w:rPr>
          <w:rFonts w:ascii="Tw Cen MT" w:hAnsi="Tw Cen MT"/>
          <w:sz w:val="24"/>
        </w:rPr>
        <w:t>t</w:t>
      </w:r>
      <w:r w:rsidRPr="00934B73">
        <w:rPr>
          <w:rFonts w:ascii="Tw Cen MT" w:hAnsi="Tw Cen MT"/>
          <w:sz w:val="24"/>
        </w:rPr>
        <w:t>.</w:t>
      </w:r>
    </w:p>
    <w:p w:rsidR="00102115" w:rsidRPr="00934B73" w:rsidRDefault="00102115" w:rsidP="00102115">
      <w:pPr>
        <w:pStyle w:val="ListParagraph"/>
        <w:ind w:left="786"/>
        <w:jc w:val="both"/>
        <w:rPr>
          <w:rFonts w:ascii="Tw Cen MT" w:hAnsi="Tw Cen MT"/>
          <w:sz w:val="24"/>
        </w:rPr>
      </w:pPr>
    </w:p>
    <w:p w:rsidR="00102115" w:rsidRPr="00934B73" w:rsidRDefault="00102115" w:rsidP="00102115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Pernyataan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aturan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keputusan</w:t>
      </w:r>
      <w:proofErr w:type="spellEnd"/>
      <w:r w:rsidRPr="00934B73">
        <w:rPr>
          <w:rFonts w:ascii="Tw Cen MT" w:hAnsi="Tw Cen MT"/>
          <w:sz w:val="24"/>
        </w:rPr>
        <w:t xml:space="preserve"> (decision rule)</w:t>
      </w:r>
    </w:p>
    <w:p w:rsidR="00102115" w:rsidRPr="00934B73" w:rsidRDefault="00102115" w:rsidP="00102115">
      <w:pPr>
        <w:pStyle w:val="ListParagraph"/>
        <w:ind w:left="786"/>
        <w:jc w:val="both"/>
        <w:rPr>
          <w:rFonts w:ascii="Tw Cen MT" w:hAnsi="Tw Cen MT"/>
          <w:sz w:val="24"/>
        </w:rPr>
      </w:pPr>
    </w:p>
    <w:p w:rsidR="00102115" w:rsidRPr="00934B73" w:rsidRDefault="00102115" w:rsidP="00102115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lastRenderedPageBreak/>
        <w:t>Perhitungan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rasio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uji</w:t>
      </w:r>
      <w:proofErr w:type="spellEnd"/>
      <w:r w:rsidRPr="00934B73">
        <w:rPr>
          <w:rFonts w:ascii="Tw Cen MT" w:hAnsi="Tw Cen MT"/>
          <w:sz w:val="24"/>
        </w:rPr>
        <w:t xml:space="preserve"> (RU)</w:t>
      </w:r>
    </w:p>
    <w:p w:rsidR="00102115" w:rsidRPr="00934B73" w:rsidRDefault="00AA1AA2" w:rsidP="00102115">
      <w:pPr>
        <w:pStyle w:val="ListParagraph"/>
        <w:ind w:left="786"/>
        <w:jc w:val="both"/>
        <w:rPr>
          <w:rFonts w:ascii="Tw Cen MT" w:eastAsiaTheme="minorEastAsia" w:hAnsi="Tw Cen MT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w Cen MT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RU</m:t>
              </m:r>
            </m:e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Tw Cen MT"/>
              <w:sz w:val="24"/>
            </w:rPr>
            <m:t>=</m:t>
          </m:r>
          <m:f>
            <m:fPr>
              <m:ctrlPr>
                <w:rPr>
                  <w:rFonts w:ascii="Cambria Math" w:hAnsi="Tw Cen MT"/>
                  <w:i/>
                  <w:sz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Tw Cen MT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w Cen MT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w Cen MT"/>
                          <w:sz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Tw Cen MT" w:hAnsi="Cambria Math"/>
                  <w:sz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Tw Cen MT"/>
                      <w:i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Tw Cen MT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w Cen MT"/>
                          <w:sz w:val="24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Tw Cen MT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Tw Cen MT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w Cen MT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w Cen MT"/>
                              <w:sz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w Cen MT"/>
                              <w:sz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w Cen MT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w Cen MT"/>
                      <w:sz w:val="24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Tw Cen MT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Tw Cen MT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Tw Cen MT"/>
                      <w:sz w:val="24"/>
                    </w:rPr>
                    <m:t>)+</m:t>
                  </m:r>
                  <m:sSup>
                    <m:sSupPr>
                      <m:ctrlPr>
                        <w:rPr>
                          <w:rFonts w:ascii="Cambria Math" w:hAnsi="Tw Cen MT"/>
                          <w:i/>
                          <w:sz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Tw Cen MT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Tw Cen MT"/>
                              <w:sz w:val="24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Tw Cen MT"/>
                              <w:sz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Tw Cen MT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w Cen MT"/>
                      <w:sz w:val="24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Tw Cen MT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Tw Cen MT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Tw Cen MT"/>
                      <w:sz w:val="24"/>
                    </w:rPr>
                    <m:t>)</m:t>
                  </m:r>
                </m:e>
              </m:rad>
            </m:den>
          </m:f>
        </m:oMath>
      </m:oMathPara>
    </w:p>
    <w:p w:rsidR="00102115" w:rsidRPr="00934B73" w:rsidRDefault="00102115" w:rsidP="00102115">
      <w:pPr>
        <w:pStyle w:val="ListParagraph"/>
        <w:ind w:left="786"/>
        <w:jc w:val="both"/>
        <w:rPr>
          <w:rFonts w:ascii="Tw Cen MT" w:hAnsi="Tw Cen MT"/>
          <w:sz w:val="24"/>
        </w:rPr>
      </w:pPr>
    </w:p>
    <w:p w:rsidR="00102115" w:rsidRPr="00934B73" w:rsidRDefault="00102115" w:rsidP="00102115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Pengambilan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keputusan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secara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statistik</w:t>
      </w:r>
      <w:proofErr w:type="spellEnd"/>
    </w:p>
    <w:p w:rsidR="00102115" w:rsidRDefault="00102115" w:rsidP="00102115">
      <w:pPr>
        <w:pStyle w:val="ListParagraph"/>
        <w:ind w:left="786"/>
        <w:jc w:val="both"/>
        <w:rPr>
          <w:rFonts w:ascii="Tw Cen MT" w:hAnsi="Tw Cen MT"/>
          <w:sz w:val="24"/>
        </w:rPr>
      </w:pPr>
      <w:proofErr w:type="spellStart"/>
      <w:r w:rsidRPr="00934B73">
        <w:rPr>
          <w:rFonts w:ascii="Tw Cen MT" w:hAnsi="Tw Cen MT"/>
          <w:sz w:val="24"/>
        </w:rPr>
        <w:t>Jika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nilai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rasio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uji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berada</w:t>
      </w:r>
      <w:proofErr w:type="spellEnd"/>
      <w:r w:rsidRPr="00934B73">
        <w:rPr>
          <w:rFonts w:ascii="Tw Cen MT" w:hAnsi="Tw Cen MT"/>
          <w:sz w:val="24"/>
        </w:rPr>
        <w:t xml:space="preserve"> di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penerimaan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maka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nol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diterima</w:t>
      </w:r>
      <w:proofErr w:type="spellEnd"/>
      <w:r w:rsidRPr="00934B73">
        <w:rPr>
          <w:rFonts w:ascii="Tw Cen MT" w:hAnsi="Tw Cen MT"/>
          <w:sz w:val="24"/>
        </w:rPr>
        <w:t xml:space="preserve">, </w:t>
      </w:r>
      <w:proofErr w:type="spellStart"/>
      <w:r w:rsidRPr="00934B73">
        <w:rPr>
          <w:rFonts w:ascii="Tw Cen MT" w:hAnsi="Tw Cen MT"/>
          <w:sz w:val="24"/>
        </w:rPr>
        <w:t>sedangkan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jika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berada</w:t>
      </w:r>
      <w:proofErr w:type="spellEnd"/>
      <w:r w:rsidRPr="00934B73">
        <w:rPr>
          <w:rFonts w:ascii="Tw Cen MT" w:hAnsi="Tw Cen MT"/>
          <w:sz w:val="24"/>
        </w:rPr>
        <w:t xml:space="preserve"> di </w:t>
      </w:r>
      <w:proofErr w:type="spellStart"/>
      <w:r w:rsidRPr="00934B73">
        <w:rPr>
          <w:rFonts w:ascii="Tw Cen MT" w:hAnsi="Tw Cen MT"/>
          <w:sz w:val="24"/>
        </w:rPr>
        <w:t>daerah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penolakan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maka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hipotesis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nol</w:t>
      </w:r>
      <w:proofErr w:type="spellEnd"/>
      <w:r w:rsidRPr="00934B73">
        <w:rPr>
          <w:rFonts w:ascii="Tw Cen MT" w:hAnsi="Tw Cen MT"/>
          <w:sz w:val="24"/>
        </w:rPr>
        <w:t xml:space="preserve"> </w:t>
      </w:r>
      <w:proofErr w:type="spellStart"/>
      <w:r w:rsidRPr="00934B73">
        <w:rPr>
          <w:rFonts w:ascii="Tw Cen MT" w:hAnsi="Tw Cen MT"/>
          <w:sz w:val="24"/>
        </w:rPr>
        <w:t>ditolak</w:t>
      </w:r>
      <w:proofErr w:type="spellEnd"/>
    </w:p>
    <w:p w:rsidR="00911007" w:rsidRPr="00A26929" w:rsidRDefault="00911007" w:rsidP="00A26929">
      <w:pPr>
        <w:spacing w:after="200" w:line="276" w:lineRule="auto"/>
        <w:jc w:val="both"/>
        <w:rPr>
          <w:rFonts w:ascii="Tw Cen MT" w:hAnsi="Tw Cen MT"/>
          <w:sz w:val="24"/>
        </w:rPr>
      </w:pPr>
    </w:p>
    <w:sectPr w:rsidR="00911007" w:rsidRPr="00A2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ill Sans MT">
    <w:charset w:val="00"/>
    <w:family w:val="swiss"/>
    <w:pitch w:val="variable"/>
    <w:sig w:usb0="00000007" w:usb1="00000000" w:usb2="00000000" w:usb3="00000000" w:csb0="00000003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Tw Cen MT">
    <w:altName w:val="Lucida Sans Unicode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D"/>
    <w:multiLevelType w:val="hybridMultilevel"/>
    <w:tmpl w:val="6DE91B18"/>
    <w:lvl w:ilvl="0" w:tplc="FFFFFFFF">
      <w:start w:val="1"/>
      <w:numFmt w:val="bullet"/>
      <w:lvlText w:val="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BB9591B"/>
    <w:multiLevelType w:val="hybridMultilevel"/>
    <w:tmpl w:val="90D4B44E"/>
    <w:lvl w:ilvl="0" w:tplc="2012D854"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84E23F3"/>
    <w:multiLevelType w:val="hybridMultilevel"/>
    <w:tmpl w:val="3A1827B2"/>
    <w:lvl w:ilvl="0" w:tplc="B3C4ED4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397553A"/>
    <w:multiLevelType w:val="hybridMultilevel"/>
    <w:tmpl w:val="0DB415DE"/>
    <w:lvl w:ilvl="0" w:tplc="1E527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25226"/>
    <w:multiLevelType w:val="hybridMultilevel"/>
    <w:tmpl w:val="6D909582"/>
    <w:lvl w:ilvl="0" w:tplc="0421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7EBF30D6"/>
    <w:multiLevelType w:val="hybridMultilevel"/>
    <w:tmpl w:val="3A1827B2"/>
    <w:lvl w:ilvl="0" w:tplc="B3C4ED4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07"/>
    <w:rsid w:val="00052C42"/>
    <w:rsid w:val="000547A7"/>
    <w:rsid w:val="00075098"/>
    <w:rsid w:val="000A3214"/>
    <w:rsid w:val="000D6D3C"/>
    <w:rsid w:val="00102115"/>
    <w:rsid w:val="001356B5"/>
    <w:rsid w:val="001B6713"/>
    <w:rsid w:val="001E313B"/>
    <w:rsid w:val="001F1DE9"/>
    <w:rsid w:val="00225BA4"/>
    <w:rsid w:val="00243D78"/>
    <w:rsid w:val="00276A4A"/>
    <w:rsid w:val="002833C3"/>
    <w:rsid w:val="00284F6D"/>
    <w:rsid w:val="002A210C"/>
    <w:rsid w:val="002B1246"/>
    <w:rsid w:val="002B1AAA"/>
    <w:rsid w:val="002E46EB"/>
    <w:rsid w:val="002F64F3"/>
    <w:rsid w:val="0036034A"/>
    <w:rsid w:val="00381644"/>
    <w:rsid w:val="003B3F5A"/>
    <w:rsid w:val="003C305D"/>
    <w:rsid w:val="003E558B"/>
    <w:rsid w:val="004372A7"/>
    <w:rsid w:val="0045692D"/>
    <w:rsid w:val="00464AD1"/>
    <w:rsid w:val="004D7C74"/>
    <w:rsid w:val="00527DA5"/>
    <w:rsid w:val="005326C2"/>
    <w:rsid w:val="00534A65"/>
    <w:rsid w:val="005500DD"/>
    <w:rsid w:val="00585BC7"/>
    <w:rsid w:val="005A2CFD"/>
    <w:rsid w:val="005B171B"/>
    <w:rsid w:val="005C1E9F"/>
    <w:rsid w:val="005D2BD4"/>
    <w:rsid w:val="005F2F3E"/>
    <w:rsid w:val="00671710"/>
    <w:rsid w:val="00704169"/>
    <w:rsid w:val="007136F3"/>
    <w:rsid w:val="007552C3"/>
    <w:rsid w:val="008A51E7"/>
    <w:rsid w:val="008B1A3D"/>
    <w:rsid w:val="008B4B9D"/>
    <w:rsid w:val="00911007"/>
    <w:rsid w:val="00930C34"/>
    <w:rsid w:val="009464BA"/>
    <w:rsid w:val="009B199E"/>
    <w:rsid w:val="009B399C"/>
    <w:rsid w:val="009F204F"/>
    <w:rsid w:val="00A26929"/>
    <w:rsid w:val="00A317D5"/>
    <w:rsid w:val="00AA1AA2"/>
    <w:rsid w:val="00B02BEB"/>
    <w:rsid w:val="00B070C8"/>
    <w:rsid w:val="00B4134B"/>
    <w:rsid w:val="00B44F00"/>
    <w:rsid w:val="00BA13AF"/>
    <w:rsid w:val="00BD33DF"/>
    <w:rsid w:val="00CA407B"/>
    <w:rsid w:val="00CF71B8"/>
    <w:rsid w:val="00DD2EF2"/>
    <w:rsid w:val="00DF0117"/>
    <w:rsid w:val="00E76B57"/>
    <w:rsid w:val="00EB3D10"/>
    <w:rsid w:val="00EB62BA"/>
    <w:rsid w:val="00EE782B"/>
    <w:rsid w:val="00FB05F9"/>
    <w:rsid w:val="00FC041A"/>
    <w:rsid w:val="00FD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2CB6"/>
  <w15:chartTrackingRefBased/>
  <w15:docId w15:val="{BFF6B871-F42B-4362-88AB-5280C84B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00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2017-11-11T07:41:00Z</dcterms:created>
  <dcterms:modified xsi:type="dcterms:W3CDTF">2017-11-11T17:09:00Z</dcterms:modified>
</cp:coreProperties>
</file>