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E8C9" w14:textId="77777777" w:rsidR="00A3778D" w:rsidRPr="00A3778D" w:rsidRDefault="00A3778D" w:rsidP="00A3778D">
      <w:pPr>
        <w:pStyle w:val="ListParagraph"/>
        <w:shd w:val="clear" w:color="auto" w:fill="FFFFFF"/>
        <w:spacing w:after="0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70AD47" w:themeColor="accent6"/>
          <w:kern w:val="0"/>
          <w:sz w:val="36"/>
          <w:szCs w:val="36"/>
          <w:lang w:eastAsia="en-IN"/>
          <w14:ligatures w14:val="none"/>
        </w:rPr>
      </w:pPr>
      <w:r w:rsidRPr="00A3778D">
        <w:rPr>
          <w:rFonts w:ascii="Segoe UI" w:eastAsia="Times New Roman" w:hAnsi="Segoe UI" w:cs="Segoe UI"/>
          <w:b/>
          <w:bCs/>
          <w:color w:val="70AD47" w:themeColor="accent6"/>
          <w:kern w:val="0"/>
          <w:sz w:val="36"/>
          <w:szCs w:val="36"/>
          <w:u w:val="single"/>
          <w:lang w:eastAsia="en-IN"/>
          <w14:ligatures w14:val="none"/>
        </w:rPr>
        <w:t xml:space="preserve">S&amp;P 500 ESG Risk Ratings Dataset Description and Data Analysis Report </w:t>
      </w:r>
    </w:p>
    <w:p w14:paraId="4137F325" w14:textId="77777777" w:rsidR="00A3778D" w:rsidRPr="00BE101B" w:rsidRDefault="00A3778D" w:rsidP="00A3778D">
      <w:pPr>
        <w:pStyle w:val="ListParagraph"/>
        <w:shd w:val="clear" w:color="auto" w:fill="FFFFFF"/>
        <w:spacing w:after="0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kern w:val="0"/>
          <w:sz w:val="36"/>
          <w:szCs w:val="36"/>
          <w:lang w:eastAsia="en-IN"/>
          <w14:ligatures w14:val="none"/>
        </w:rPr>
      </w:pPr>
    </w:p>
    <w:p w14:paraId="516967FA" w14:textId="77777777" w:rsidR="00591899" w:rsidRPr="00591899" w:rsidRDefault="00591899" w:rsidP="00591899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591899">
        <w:rPr>
          <w:rFonts w:cstheme="minorHAnsi"/>
          <w:b/>
          <w:bCs/>
          <w:i/>
          <w:iCs/>
          <w:sz w:val="28"/>
          <w:szCs w:val="28"/>
          <w:u w:val="single"/>
        </w:rPr>
        <w:t>Dataset Summary</w:t>
      </w:r>
    </w:p>
    <w:p w14:paraId="53C6CCAB" w14:textId="77777777" w:rsidR="00591899" w:rsidRPr="00591899" w:rsidRDefault="00591899" w:rsidP="00591899">
      <w:pPr>
        <w:rPr>
          <w:rFonts w:cstheme="minorHAnsi"/>
        </w:rPr>
      </w:pPr>
      <w:r w:rsidRPr="00591899">
        <w:rPr>
          <w:rFonts w:cstheme="minorHAnsi"/>
        </w:rPr>
        <w:t>The ESG dataset contains 503 company-level records, covering multiple industries and key ESG pillars (Environment, Social, Governance). Out of these, 73 entries have missing sector information, leaving 430 valid sector-classified companies for accurate analysis. Each record includes total ESG risk scores, pillar-specific risk metrics, and controversy indicators, enabling multi-dimensional comparison across 11 defined sectors.</w:t>
      </w:r>
    </w:p>
    <w:p w14:paraId="46ADB566" w14:textId="2D931D0E" w:rsidR="00591899" w:rsidRDefault="00591899" w:rsidP="00591899">
      <w:pPr>
        <w:rPr>
          <w:rFonts w:cstheme="minorHAnsi"/>
        </w:rPr>
      </w:pPr>
      <w:r w:rsidRPr="00591899">
        <w:rPr>
          <w:rFonts w:cstheme="minorHAnsi"/>
        </w:rPr>
        <w:t xml:space="preserve">The data provides a solid foundation for evaluating sector-level averages, identifying high-risk clusters, </w:t>
      </w:r>
      <w:proofErr w:type="spellStart"/>
      <w:r w:rsidRPr="00591899">
        <w:rPr>
          <w:rFonts w:cstheme="minorHAnsi"/>
        </w:rPr>
        <w:t>analyzing</w:t>
      </w:r>
      <w:proofErr w:type="spellEnd"/>
      <w:r w:rsidRPr="00591899">
        <w:rPr>
          <w:rFonts w:cstheme="minorHAnsi"/>
        </w:rPr>
        <w:t xml:space="preserve"> ESG category distributions, and benchmarking companies on sustainability performance.</w:t>
      </w:r>
    </w:p>
    <w:p w14:paraId="014571AF" w14:textId="15CA6B5D" w:rsidR="00DB1D46" w:rsidRPr="00DB1D46" w:rsidRDefault="00F56644" w:rsidP="00F56644">
      <w:pPr>
        <w:spacing w:before="100" w:beforeAutospacing="1" w:after="100" w:afterAutospacing="1" w:line="240" w:lineRule="auto"/>
        <w:outlineLvl w:val="2"/>
        <w:rPr>
          <w:rFonts w:cstheme="minorHAnsi"/>
        </w:rPr>
      </w:pPr>
      <w:r w:rsidRPr="00F56644">
        <w:rPr>
          <w:rFonts w:cstheme="minorHAnsi"/>
        </w:rPr>
        <w:t>Missing Sector Data Impact</w:t>
      </w:r>
      <w:r>
        <w:rPr>
          <w:rFonts w:cstheme="minorHAnsi"/>
        </w:rPr>
        <w:t xml:space="preserve"> - </w:t>
      </w:r>
      <w:r w:rsidRPr="00F56644">
        <w:rPr>
          <w:rFonts w:cstheme="minorHAnsi"/>
        </w:rPr>
        <w:t>The dataset includes 73 companies with NA sector classification, which can distort sector-level averages and comparisons. Excluding these entries ensures a more accurate and unbiased ESG risk analysis</w:t>
      </w:r>
    </w:p>
    <w:p w14:paraId="4D10D54B" w14:textId="64DCAF7E" w:rsidR="00A2459F" w:rsidRPr="00A2459F" w:rsidRDefault="00DB1D46" w:rsidP="00A2459F">
      <w:pPr>
        <w:rPr>
          <w:rFonts w:cstheme="minorHAnsi"/>
          <w:b/>
          <w:bCs/>
          <w:i/>
          <w:iCs/>
          <w:u w:val="single"/>
        </w:rPr>
      </w:pPr>
      <w:r w:rsidRPr="00591899">
        <w:rPr>
          <w:rFonts w:cstheme="minorHAnsi"/>
          <w:b/>
          <w:bCs/>
          <w:i/>
          <w:iCs/>
          <w:u w:val="single"/>
        </w:rPr>
        <w:t>D</w:t>
      </w:r>
      <w:r w:rsidR="00A2459F" w:rsidRPr="00A2459F">
        <w:rPr>
          <w:rFonts w:cstheme="minorHAnsi"/>
          <w:b/>
          <w:bCs/>
          <w:i/>
          <w:iCs/>
          <w:u w:val="single"/>
        </w:rPr>
        <w:t>ataset includes:</w:t>
      </w:r>
    </w:p>
    <w:p w14:paraId="4E9481A0" w14:textId="77777777" w:rsidR="00A3778D" w:rsidRPr="00BE101B" w:rsidRDefault="00A3778D" w:rsidP="00A3778D">
      <w:pPr>
        <w:rPr>
          <w:b/>
          <w:bCs/>
        </w:rPr>
      </w:pPr>
      <w:r w:rsidRPr="00BE101B">
        <w:rPr>
          <w:b/>
          <w:bCs/>
        </w:rPr>
        <w:t>S&amp;P 500 ESG Risk Ratings</w:t>
      </w:r>
    </w:p>
    <w:p w14:paraId="323DB922" w14:textId="77777777" w:rsidR="00A3778D" w:rsidRPr="00BE101B" w:rsidRDefault="00A3778D" w:rsidP="00A3778D">
      <w:pPr>
        <w:rPr>
          <w:b/>
          <w:bCs/>
        </w:rPr>
      </w:pPr>
      <w:r w:rsidRPr="00BE101B">
        <w:rPr>
          <w:b/>
          <w:bCs/>
        </w:rPr>
        <w:t>About this file</w:t>
      </w:r>
    </w:p>
    <w:p w14:paraId="04F422C6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Symbol: The unique stock symbol associated with the company</w:t>
      </w:r>
    </w:p>
    <w:p w14:paraId="24E6BC1B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Name: The official name of the company.</w:t>
      </w:r>
    </w:p>
    <w:p w14:paraId="42CB17CC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Address: The primary address of the company's headquarters.</w:t>
      </w:r>
    </w:p>
    <w:p w14:paraId="045CCB99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Sector: The sector of the economy in which the company operates.</w:t>
      </w:r>
    </w:p>
    <w:p w14:paraId="76FB61EE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Industry: The specific industry to which the company belongs.</w:t>
      </w:r>
    </w:p>
    <w:p w14:paraId="24E8CDE4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Full Time Employees: The total count of full-time employees working within the company.</w:t>
      </w:r>
    </w:p>
    <w:p w14:paraId="122F62FF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Description: A concise overview of the company's core business and activities.</w:t>
      </w:r>
    </w:p>
    <w:p w14:paraId="3EF588D5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Total ESG Risk Score: An aggregate score evaluating the company's overall ESG risk.</w:t>
      </w:r>
    </w:p>
    <w:p w14:paraId="6C8F360F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Environment Risk Score: A score indicating the company's environmental sustainability and impact.</w:t>
      </w:r>
    </w:p>
    <w:p w14:paraId="4D19BFC1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Governance Risk Score: A score reflecting the quality of the company's governance structure.</w:t>
      </w:r>
    </w:p>
    <w:p w14:paraId="6FDE34F0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Social Risk Score: A score assessing the company's societal and employee-related practices.</w:t>
      </w:r>
    </w:p>
    <w:p w14:paraId="3AA1D59F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Controversy Level: The level of controversies associated with the company's ESG practices.</w:t>
      </w:r>
    </w:p>
    <w:p w14:paraId="6D8D071B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Controversy Score: A numerical representation of the extent of ESG-related controversies.</w:t>
      </w:r>
    </w:p>
    <w:p w14:paraId="5656888C" w14:textId="77777777" w:rsidR="00A3778D" w:rsidRPr="00BE101B" w:rsidRDefault="00A3778D" w:rsidP="00A3778D">
      <w:pPr>
        <w:numPr>
          <w:ilvl w:val="0"/>
          <w:numId w:val="56"/>
        </w:numPr>
      </w:pPr>
      <w:r w:rsidRPr="00BE101B">
        <w:t>ESG Risk Percentile: The company's rank in terms of ESG risk compared to others.</w:t>
      </w:r>
    </w:p>
    <w:p w14:paraId="50C158DF" w14:textId="77777777" w:rsidR="00A3778D" w:rsidRDefault="00A3778D" w:rsidP="00A3778D">
      <w:pPr>
        <w:numPr>
          <w:ilvl w:val="0"/>
          <w:numId w:val="56"/>
        </w:numPr>
      </w:pPr>
      <w:r w:rsidRPr="00BE101B">
        <w:lastRenderedPageBreak/>
        <w:t>ESG Risk Level: A categorical indication of the company's ESG risk level.</w:t>
      </w:r>
    </w:p>
    <w:p w14:paraId="30ECED16" w14:textId="77777777" w:rsidR="00A3778D" w:rsidRDefault="00A3778D" w:rsidP="00A3778D"/>
    <w:p w14:paraId="37C7E453" w14:textId="0F93D8E9" w:rsidR="00A3778D" w:rsidRPr="00A3778D" w:rsidRDefault="00A3778D" w:rsidP="00A3778D">
      <w:pPr>
        <w:pStyle w:val="ListParagraph"/>
        <w:numPr>
          <w:ilvl w:val="0"/>
          <w:numId w:val="61"/>
        </w:numPr>
        <w:rPr>
          <w:b/>
          <w:bCs/>
          <w:i/>
          <w:iCs/>
          <w:u w:val="single"/>
        </w:rPr>
      </w:pPr>
      <w:r w:rsidRPr="00A3778D">
        <w:rPr>
          <w:b/>
          <w:bCs/>
          <w:i/>
          <w:iCs/>
          <w:u w:val="single"/>
        </w:rPr>
        <w:t>ESG Risk Overview Dashboard</w:t>
      </w:r>
    </w:p>
    <w:p w14:paraId="0A8F1681" w14:textId="77777777" w:rsidR="00A3778D" w:rsidRPr="00A3778D" w:rsidRDefault="00A3778D" w:rsidP="00A3778D">
      <w:pPr>
        <w:rPr>
          <w:b/>
          <w:bCs/>
          <w:i/>
          <w:iCs/>
          <w:u w:val="single"/>
        </w:rPr>
      </w:pPr>
      <w:r w:rsidRPr="00A3778D">
        <w:rPr>
          <w:b/>
          <w:bCs/>
          <w:i/>
          <w:iCs/>
          <w:u w:val="single"/>
        </w:rPr>
        <w:t>KPI Cards:</w:t>
      </w:r>
    </w:p>
    <w:p w14:paraId="2E5EF7E1" w14:textId="77777777" w:rsidR="00A3778D" w:rsidRPr="00A3778D" w:rsidRDefault="00A3778D" w:rsidP="00A3778D">
      <w:pPr>
        <w:pStyle w:val="ListParagraph"/>
        <w:numPr>
          <w:ilvl w:val="0"/>
          <w:numId w:val="60"/>
        </w:numPr>
      </w:pPr>
      <w:r w:rsidRPr="00A3778D">
        <w:t>Average ESG Risk Score</w:t>
      </w:r>
    </w:p>
    <w:p w14:paraId="0C58423E" w14:textId="77777777" w:rsidR="00A3778D" w:rsidRPr="00A3778D" w:rsidRDefault="00A3778D" w:rsidP="00A3778D">
      <w:pPr>
        <w:pStyle w:val="ListParagraph"/>
        <w:numPr>
          <w:ilvl w:val="0"/>
          <w:numId w:val="60"/>
        </w:numPr>
      </w:pPr>
      <w:r w:rsidRPr="00A3778D">
        <w:t>Average Environment, Governance, and Social Risk Scores</w:t>
      </w:r>
    </w:p>
    <w:p w14:paraId="30F1ED49" w14:textId="77777777" w:rsidR="00A3778D" w:rsidRPr="00A3778D" w:rsidRDefault="00A3778D" w:rsidP="00A3778D">
      <w:pPr>
        <w:pStyle w:val="ListParagraph"/>
        <w:numPr>
          <w:ilvl w:val="0"/>
          <w:numId w:val="60"/>
        </w:numPr>
      </w:pPr>
      <w:r w:rsidRPr="00A3778D">
        <w:t>Average Controversy Score</w:t>
      </w:r>
    </w:p>
    <w:p w14:paraId="4C28DC2A" w14:textId="77777777" w:rsidR="00A3778D" w:rsidRPr="00A3778D" w:rsidRDefault="00A3778D" w:rsidP="00A3778D">
      <w:pPr>
        <w:pStyle w:val="ListParagraph"/>
        <w:numPr>
          <w:ilvl w:val="0"/>
          <w:numId w:val="60"/>
        </w:numPr>
      </w:pPr>
      <w:r w:rsidRPr="00A3778D">
        <w:t>ESG Risk Level Distribution</w:t>
      </w:r>
    </w:p>
    <w:p w14:paraId="56931E82" w14:textId="77777777" w:rsidR="00A3778D" w:rsidRPr="00A3778D" w:rsidRDefault="00A3778D" w:rsidP="00A3778D">
      <w:pPr>
        <w:rPr>
          <w:b/>
          <w:bCs/>
          <w:i/>
          <w:iCs/>
          <w:u w:val="single"/>
        </w:rPr>
      </w:pPr>
      <w:r w:rsidRPr="00A3778D">
        <w:rPr>
          <w:b/>
          <w:bCs/>
          <w:i/>
          <w:iCs/>
          <w:u w:val="single"/>
        </w:rPr>
        <w:t>Charts:</w:t>
      </w:r>
    </w:p>
    <w:p w14:paraId="6506469A" w14:textId="77777777" w:rsidR="00A3778D" w:rsidRPr="00A3778D" w:rsidRDefault="00A3778D" w:rsidP="00A3778D">
      <w:pPr>
        <w:pStyle w:val="ListParagraph"/>
        <w:numPr>
          <w:ilvl w:val="0"/>
          <w:numId w:val="59"/>
        </w:numPr>
      </w:pPr>
      <w:proofErr w:type="spellStart"/>
      <w:r w:rsidRPr="00A3778D">
        <w:t>Treemap</w:t>
      </w:r>
      <w:proofErr w:type="spellEnd"/>
      <w:r w:rsidRPr="00A3778D">
        <w:t>: Sector-wise average ESG risk</w:t>
      </w:r>
    </w:p>
    <w:p w14:paraId="3CCF78EF" w14:textId="77777777" w:rsidR="00A3778D" w:rsidRPr="00A3778D" w:rsidRDefault="00A3778D" w:rsidP="00A3778D">
      <w:pPr>
        <w:pStyle w:val="ListParagraph"/>
        <w:numPr>
          <w:ilvl w:val="0"/>
          <w:numId w:val="59"/>
        </w:numPr>
      </w:pPr>
      <w:r w:rsidRPr="00A3778D">
        <w:t>Bar Chart: Industry-wise ESG risk comparison</w:t>
      </w:r>
    </w:p>
    <w:p w14:paraId="7E5F2D61" w14:textId="77777777" w:rsidR="00A3778D" w:rsidRPr="00A3778D" w:rsidRDefault="00A3778D" w:rsidP="00A3778D">
      <w:pPr>
        <w:pStyle w:val="ListParagraph"/>
        <w:numPr>
          <w:ilvl w:val="0"/>
          <w:numId w:val="59"/>
        </w:numPr>
      </w:pPr>
      <w:r w:rsidRPr="00A3778D">
        <w:t>Heatmap: ESG Risk Percentile vs. Controversy Level</w:t>
      </w:r>
    </w:p>
    <w:p w14:paraId="31BA5307" w14:textId="46342F30" w:rsidR="00A2459F" w:rsidRDefault="00A3778D" w:rsidP="00A2459F">
      <w:pPr>
        <w:pStyle w:val="ListParagraph"/>
        <w:numPr>
          <w:ilvl w:val="0"/>
          <w:numId w:val="59"/>
        </w:numPr>
      </w:pPr>
      <w:r w:rsidRPr="00A3778D">
        <w:t>Scatter Plot: ESG Risk Score vs. Full-Time Employees</w:t>
      </w:r>
    </w:p>
    <w:p w14:paraId="234E3FB8" w14:textId="77777777" w:rsidR="00A3778D" w:rsidRPr="00A3778D" w:rsidRDefault="00A3778D" w:rsidP="00A3778D"/>
    <w:p w14:paraId="02B6AA21" w14:textId="607F7031" w:rsidR="00A2459F" w:rsidRPr="00591899" w:rsidRDefault="00A2459F" w:rsidP="00591899">
      <w:pPr>
        <w:pStyle w:val="ListParagraph"/>
        <w:numPr>
          <w:ilvl w:val="0"/>
          <w:numId w:val="53"/>
        </w:numPr>
        <w:rPr>
          <w:rFonts w:cstheme="minorHAnsi"/>
          <w:b/>
          <w:bCs/>
          <w:i/>
          <w:iCs/>
          <w:u w:val="single"/>
        </w:rPr>
      </w:pPr>
      <w:r w:rsidRPr="00591899">
        <w:rPr>
          <w:rFonts w:cstheme="minorHAnsi"/>
          <w:b/>
          <w:bCs/>
          <w:i/>
          <w:iCs/>
          <w:u w:val="single"/>
        </w:rPr>
        <w:t>Clean and Standardize the Data</w:t>
      </w:r>
    </w:p>
    <w:p w14:paraId="34A95D46" w14:textId="77777777" w:rsidR="00A2459F" w:rsidRPr="00A2459F" w:rsidRDefault="00A2459F" w:rsidP="00591899">
      <w:pPr>
        <w:numPr>
          <w:ilvl w:val="0"/>
          <w:numId w:val="51"/>
        </w:numPr>
        <w:rPr>
          <w:rFonts w:cstheme="minorHAnsi"/>
        </w:rPr>
      </w:pPr>
      <w:r w:rsidRPr="00A2459F">
        <w:rPr>
          <w:rFonts w:cstheme="minorHAnsi"/>
        </w:rPr>
        <w:t>Remove blank rows (e.g., NA risk scores)</w:t>
      </w:r>
    </w:p>
    <w:p w14:paraId="606C237E" w14:textId="77777777" w:rsidR="00A2459F" w:rsidRPr="00A2459F" w:rsidRDefault="00A2459F" w:rsidP="00591899">
      <w:pPr>
        <w:numPr>
          <w:ilvl w:val="0"/>
          <w:numId w:val="51"/>
        </w:numPr>
        <w:rPr>
          <w:rFonts w:cstheme="minorHAnsi"/>
        </w:rPr>
      </w:pPr>
      <w:r w:rsidRPr="00A2459F">
        <w:rPr>
          <w:rFonts w:cstheme="minorHAnsi"/>
        </w:rPr>
        <w:t>Convert numeric columns to correct format</w:t>
      </w:r>
    </w:p>
    <w:p w14:paraId="2F9A7A2E" w14:textId="77777777" w:rsidR="00A2459F" w:rsidRPr="00A2459F" w:rsidRDefault="00A2459F" w:rsidP="00591899">
      <w:pPr>
        <w:numPr>
          <w:ilvl w:val="0"/>
          <w:numId w:val="51"/>
        </w:numPr>
        <w:rPr>
          <w:rFonts w:cstheme="minorHAnsi"/>
        </w:rPr>
      </w:pPr>
      <w:r w:rsidRPr="00A2459F">
        <w:rPr>
          <w:rFonts w:cstheme="minorHAnsi"/>
        </w:rPr>
        <w:t>Standardize sector/industry names (e.g., "Tech" vs "Technology")</w:t>
      </w:r>
    </w:p>
    <w:p w14:paraId="544E15A5" w14:textId="77777777" w:rsidR="00A2459F" w:rsidRPr="00A2459F" w:rsidRDefault="00A2459F" w:rsidP="00591899">
      <w:pPr>
        <w:numPr>
          <w:ilvl w:val="0"/>
          <w:numId w:val="51"/>
        </w:numPr>
        <w:rPr>
          <w:rFonts w:cstheme="minorHAnsi"/>
        </w:rPr>
      </w:pPr>
      <w:r w:rsidRPr="00A2459F">
        <w:rPr>
          <w:rFonts w:cstheme="minorHAnsi"/>
        </w:rPr>
        <w:t>Handle missing ESG values (you can treat NA values as “Not rated”)</w:t>
      </w:r>
    </w:p>
    <w:p w14:paraId="52A13A19" w14:textId="77777777" w:rsidR="00A2459F" w:rsidRPr="00A2459F" w:rsidRDefault="00A2459F" w:rsidP="00A2459F">
      <w:pPr>
        <w:rPr>
          <w:rFonts w:cstheme="minorHAnsi"/>
        </w:rPr>
      </w:pPr>
      <w:r w:rsidRPr="00A2459F">
        <w:rPr>
          <w:rFonts w:cstheme="minorHAnsi"/>
        </w:rPr>
        <w:t xml:space="preserve">Tools used: </w:t>
      </w:r>
      <w:r w:rsidRPr="00A2459F">
        <w:rPr>
          <w:rFonts w:cstheme="minorHAnsi"/>
          <w:b/>
          <w:bCs/>
        </w:rPr>
        <w:t>Power Query</w:t>
      </w:r>
      <w:r w:rsidRPr="00A2459F">
        <w:rPr>
          <w:rFonts w:cstheme="minorHAnsi"/>
        </w:rPr>
        <w:t xml:space="preserve"> in Power BI</w:t>
      </w:r>
    </w:p>
    <w:p w14:paraId="0E3EC526" w14:textId="77777777" w:rsidR="00A2459F" w:rsidRPr="00A2459F" w:rsidRDefault="00000000" w:rsidP="00A2459F">
      <w:pPr>
        <w:rPr>
          <w:rFonts w:cstheme="minorHAnsi"/>
        </w:rPr>
      </w:pPr>
      <w:r>
        <w:rPr>
          <w:rFonts w:cstheme="minorHAnsi"/>
        </w:rPr>
        <w:pict w14:anchorId="1FF193C5">
          <v:rect id="_x0000_i1025" style="width:0;height:1.5pt" o:hralign="center" o:hrstd="t" o:hr="t" fillcolor="#a0a0a0" stroked="f"/>
        </w:pict>
      </w:r>
    </w:p>
    <w:p w14:paraId="191E0425" w14:textId="4A1F354D" w:rsidR="00A2459F" w:rsidRPr="00591899" w:rsidRDefault="00A2459F" w:rsidP="00591899">
      <w:pPr>
        <w:pStyle w:val="ListParagraph"/>
        <w:numPr>
          <w:ilvl w:val="0"/>
          <w:numId w:val="53"/>
        </w:numPr>
        <w:rPr>
          <w:rFonts w:cstheme="minorHAnsi"/>
          <w:b/>
          <w:bCs/>
          <w:i/>
          <w:iCs/>
          <w:u w:val="single"/>
        </w:rPr>
      </w:pPr>
      <w:r w:rsidRPr="00591899">
        <w:rPr>
          <w:rFonts w:cstheme="minorHAnsi"/>
          <w:b/>
          <w:bCs/>
          <w:i/>
          <w:iCs/>
          <w:u w:val="single"/>
        </w:rPr>
        <w:t>Create ESG Metrics</w:t>
      </w:r>
    </w:p>
    <w:p w14:paraId="5E21248D" w14:textId="205BC874" w:rsidR="00591899" w:rsidRPr="00A2459F" w:rsidRDefault="00A2459F" w:rsidP="00A2459F">
      <w:pPr>
        <w:rPr>
          <w:rFonts w:cstheme="minorHAnsi"/>
        </w:rPr>
      </w:pPr>
      <w:r w:rsidRPr="00A2459F">
        <w:rPr>
          <w:rFonts w:cstheme="minorHAnsi"/>
        </w:rPr>
        <w:t>Using DAX, calculate:</w:t>
      </w:r>
    </w:p>
    <w:p w14:paraId="05C8992E" w14:textId="132A653B" w:rsidR="00A2459F" w:rsidRPr="00A2459F" w:rsidRDefault="00A2459F" w:rsidP="00A2459F">
      <w:pPr>
        <w:rPr>
          <w:rFonts w:cstheme="minorHAnsi"/>
          <w:b/>
          <w:bCs/>
        </w:rPr>
      </w:pPr>
      <w:r w:rsidRPr="00A2459F">
        <w:rPr>
          <w:rFonts w:cstheme="minorHAnsi"/>
          <w:b/>
          <w:bCs/>
        </w:rPr>
        <w:t>Weighted Total ESG Risk</w:t>
      </w:r>
    </w:p>
    <w:p w14:paraId="7BA94084" w14:textId="77777777" w:rsidR="00A2459F" w:rsidRPr="00A2459F" w:rsidRDefault="00A2459F" w:rsidP="00A2459F">
      <w:pPr>
        <w:rPr>
          <w:rFonts w:cstheme="minorHAnsi"/>
        </w:rPr>
      </w:pPr>
      <w:r w:rsidRPr="00A2459F">
        <w:rPr>
          <w:rFonts w:cstheme="minorHAnsi"/>
        </w:rPr>
        <w:t>Total ESG Risk = [Environment Risk Score] + [Governance Risk Score] + [Social Risk Score]</w:t>
      </w:r>
    </w:p>
    <w:p w14:paraId="5521B7C4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 xml:space="preserve">ESG Risk Category = </w:t>
      </w:r>
    </w:p>
    <w:p w14:paraId="0993C08F" w14:textId="77777777" w:rsidR="00244B42" w:rsidRPr="00244B42" w:rsidRDefault="00244B42" w:rsidP="00244B42">
      <w:pPr>
        <w:rPr>
          <w:rFonts w:cstheme="minorHAnsi"/>
          <w:b/>
          <w:bCs/>
        </w:rPr>
      </w:pPr>
      <w:proofErr w:type="gramStart"/>
      <w:r w:rsidRPr="00244B42">
        <w:rPr>
          <w:rFonts w:cstheme="minorHAnsi"/>
          <w:b/>
          <w:bCs/>
        </w:rPr>
        <w:t>SWITCH(</w:t>
      </w:r>
      <w:proofErr w:type="gramEnd"/>
    </w:p>
    <w:p w14:paraId="044EE613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 xml:space="preserve">    </w:t>
      </w:r>
      <w:proofErr w:type="gramStart"/>
      <w:r w:rsidRPr="00244B42">
        <w:rPr>
          <w:rFonts w:cstheme="minorHAnsi"/>
          <w:b/>
          <w:bCs/>
        </w:rPr>
        <w:t>TRUE(</w:t>
      </w:r>
      <w:proofErr w:type="gramEnd"/>
      <w:r w:rsidRPr="00244B42">
        <w:rPr>
          <w:rFonts w:cstheme="minorHAnsi"/>
          <w:b/>
          <w:bCs/>
        </w:rPr>
        <w:t>),</w:t>
      </w:r>
    </w:p>
    <w:p w14:paraId="61DD1C40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    '</w:t>
      </w:r>
      <w:proofErr w:type="spellStart"/>
      <w:r w:rsidRPr="00244B42">
        <w:rPr>
          <w:rFonts w:cstheme="minorHAnsi"/>
          <w:b/>
          <w:bCs/>
        </w:rPr>
        <w:t>esgriskscore</w:t>
      </w:r>
      <w:proofErr w:type="spellEnd"/>
      <w:r w:rsidRPr="00244B42">
        <w:rPr>
          <w:rFonts w:cstheme="minorHAnsi"/>
          <w:b/>
          <w:bCs/>
        </w:rPr>
        <w:t>'[Total ESG Risk Score] &lt;= 10, "Negligible",</w:t>
      </w:r>
    </w:p>
    <w:p w14:paraId="7A91A9AC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    '</w:t>
      </w:r>
      <w:proofErr w:type="spellStart"/>
      <w:r w:rsidRPr="00244B42">
        <w:rPr>
          <w:rFonts w:cstheme="minorHAnsi"/>
          <w:b/>
          <w:bCs/>
        </w:rPr>
        <w:t>esgriskscore</w:t>
      </w:r>
      <w:proofErr w:type="spellEnd"/>
      <w:r w:rsidRPr="00244B42">
        <w:rPr>
          <w:rFonts w:cstheme="minorHAnsi"/>
          <w:b/>
          <w:bCs/>
        </w:rPr>
        <w:t>'[Total ESG Risk Score] &lt;= 20, "Low",</w:t>
      </w:r>
    </w:p>
    <w:p w14:paraId="4127374D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    '</w:t>
      </w:r>
      <w:proofErr w:type="spellStart"/>
      <w:r w:rsidRPr="00244B42">
        <w:rPr>
          <w:rFonts w:cstheme="minorHAnsi"/>
          <w:b/>
          <w:bCs/>
        </w:rPr>
        <w:t>esgriskscore</w:t>
      </w:r>
      <w:proofErr w:type="spellEnd"/>
      <w:r w:rsidRPr="00244B42">
        <w:rPr>
          <w:rFonts w:cstheme="minorHAnsi"/>
          <w:b/>
          <w:bCs/>
        </w:rPr>
        <w:t>'[Total ESG Risk Score] &lt;= 30, "Medium",</w:t>
      </w:r>
    </w:p>
    <w:p w14:paraId="18815CB7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    '</w:t>
      </w:r>
      <w:proofErr w:type="spellStart"/>
      <w:r w:rsidRPr="00244B42">
        <w:rPr>
          <w:rFonts w:cstheme="minorHAnsi"/>
          <w:b/>
          <w:bCs/>
        </w:rPr>
        <w:t>esgriskscore</w:t>
      </w:r>
      <w:proofErr w:type="spellEnd"/>
      <w:r w:rsidRPr="00244B42">
        <w:rPr>
          <w:rFonts w:cstheme="minorHAnsi"/>
          <w:b/>
          <w:bCs/>
        </w:rPr>
        <w:t>'[Total ESG Risk Score] &lt;= 40, "High",</w:t>
      </w:r>
    </w:p>
    <w:p w14:paraId="35CEA6DB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    '</w:t>
      </w:r>
      <w:proofErr w:type="spellStart"/>
      <w:r w:rsidRPr="00244B42">
        <w:rPr>
          <w:rFonts w:cstheme="minorHAnsi"/>
          <w:b/>
          <w:bCs/>
        </w:rPr>
        <w:t>esgriskscore</w:t>
      </w:r>
      <w:proofErr w:type="spellEnd"/>
      <w:r w:rsidRPr="00244B42">
        <w:rPr>
          <w:rFonts w:cstheme="minorHAnsi"/>
          <w:b/>
          <w:bCs/>
        </w:rPr>
        <w:t>'[Total ESG Risk Score] &gt; 40, "Severe",</w:t>
      </w:r>
    </w:p>
    <w:p w14:paraId="53E3F93F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lastRenderedPageBreak/>
        <w:t>    "Unknown"</w:t>
      </w:r>
    </w:p>
    <w:p w14:paraId="6BDDCFFC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)</w:t>
      </w:r>
    </w:p>
    <w:p w14:paraId="3780D82E" w14:textId="77777777" w:rsidR="00244B42" w:rsidRPr="00244B42" w:rsidRDefault="00244B42" w:rsidP="00244B42">
      <w:pPr>
        <w:rPr>
          <w:rFonts w:cstheme="minorHAnsi"/>
          <w:b/>
          <w:bCs/>
        </w:rPr>
      </w:pPr>
    </w:p>
    <w:p w14:paraId="1DCC2F5B" w14:textId="77777777" w:rsidR="00A2459F" w:rsidRPr="00A2459F" w:rsidRDefault="00A2459F" w:rsidP="00A2459F">
      <w:pPr>
        <w:rPr>
          <w:rFonts w:cstheme="minorHAnsi"/>
        </w:rPr>
      </w:pPr>
      <w:r w:rsidRPr="00A2459F">
        <w:rPr>
          <w:rFonts w:cstheme="minorHAnsi"/>
        </w:rPr>
        <w:t>Define thresholds:</w:t>
      </w:r>
    </w:p>
    <w:p w14:paraId="3D4171DA" w14:textId="77777777" w:rsidR="00A2459F" w:rsidRPr="00A2459F" w:rsidRDefault="00A2459F" w:rsidP="00A2459F">
      <w:pPr>
        <w:numPr>
          <w:ilvl w:val="0"/>
          <w:numId w:val="3"/>
        </w:numPr>
        <w:rPr>
          <w:rFonts w:cstheme="minorHAnsi"/>
        </w:rPr>
      </w:pPr>
      <w:r w:rsidRPr="00A2459F">
        <w:rPr>
          <w:rFonts w:cstheme="minorHAnsi"/>
        </w:rPr>
        <w:t>0–10 → Negligible</w:t>
      </w:r>
    </w:p>
    <w:p w14:paraId="12B99017" w14:textId="77777777" w:rsidR="00A2459F" w:rsidRPr="00A2459F" w:rsidRDefault="00A2459F" w:rsidP="00A2459F">
      <w:pPr>
        <w:numPr>
          <w:ilvl w:val="0"/>
          <w:numId w:val="3"/>
        </w:numPr>
        <w:rPr>
          <w:rFonts w:cstheme="minorHAnsi"/>
        </w:rPr>
      </w:pPr>
      <w:r w:rsidRPr="00A2459F">
        <w:rPr>
          <w:rFonts w:cstheme="minorHAnsi"/>
        </w:rPr>
        <w:t>10–20 → Low</w:t>
      </w:r>
    </w:p>
    <w:p w14:paraId="73D9784D" w14:textId="77777777" w:rsidR="00A2459F" w:rsidRPr="00A2459F" w:rsidRDefault="00A2459F" w:rsidP="00A2459F">
      <w:pPr>
        <w:numPr>
          <w:ilvl w:val="0"/>
          <w:numId w:val="3"/>
        </w:numPr>
        <w:rPr>
          <w:rFonts w:cstheme="minorHAnsi"/>
        </w:rPr>
      </w:pPr>
      <w:r w:rsidRPr="00A2459F">
        <w:rPr>
          <w:rFonts w:cstheme="minorHAnsi"/>
        </w:rPr>
        <w:t>20–30 → Medium</w:t>
      </w:r>
    </w:p>
    <w:p w14:paraId="78E919C8" w14:textId="77777777" w:rsidR="00A2459F" w:rsidRPr="00A2459F" w:rsidRDefault="00A2459F" w:rsidP="00A2459F">
      <w:pPr>
        <w:numPr>
          <w:ilvl w:val="0"/>
          <w:numId w:val="3"/>
        </w:numPr>
        <w:rPr>
          <w:rFonts w:cstheme="minorHAnsi"/>
        </w:rPr>
      </w:pPr>
      <w:r w:rsidRPr="00A2459F">
        <w:rPr>
          <w:rFonts w:cstheme="minorHAnsi"/>
        </w:rPr>
        <w:t>30–40 → High</w:t>
      </w:r>
    </w:p>
    <w:p w14:paraId="218EF895" w14:textId="58142E6B" w:rsidR="00A2459F" w:rsidRDefault="00A2459F" w:rsidP="00A2459F">
      <w:pPr>
        <w:numPr>
          <w:ilvl w:val="0"/>
          <w:numId w:val="3"/>
        </w:numPr>
        <w:rPr>
          <w:rFonts w:cstheme="minorHAnsi"/>
        </w:rPr>
      </w:pPr>
      <w:r w:rsidRPr="00A2459F">
        <w:rPr>
          <w:rFonts w:cstheme="minorHAnsi"/>
        </w:rPr>
        <w:t>40+ → Severe</w:t>
      </w:r>
    </w:p>
    <w:p w14:paraId="2141EA49" w14:textId="77777777" w:rsidR="00C50B1B" w:rsidRDefault="00C50B1B" w:rsidP="00C50B1B">
      <w:pPr>
        <w:rPr>
          <w:rFonts w:cstheme="minorHAnsi"/>
        </w:rPr>
      </w:pPr>
    </w:p>
    <w:p w14:paraId="564C41F5" w14:textId="2151D8A3" w:rsidR="00C50B1B" w:rsidRPr="00591899" w:rsidRDefault="00591899" w:rsidP="00C50B1B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591899">
        <w:rPr>
          <w:rFonts w:cstheme="minorHAnsi"/>
          <w:b/>
          <w:bCs/>
          <w:i/>
          <w:iCs/>
          <w:sz w:val="28"/>
          <w:szCs w:val="28"/>
          <w:u w:val="single"/>
        </w:rPr>
        <w:t>Problem Statements &amp; Solution/Insights from Dashboard</w:t>
      </w:r>
    </w:p>
    <w:p w14:paraId="6481881B" w14:textId="77777777" w:rsidR="00C50B1B" w:rsidRPr="00A2459F" w:rsidRDefault="00C50B1B" w:rsidP="00C50B1B">
      <w:pPr>
        <w:rPr>
          <w:rFonts w:cstheme="minorHAnsi"/>
        </w:rPr>
      </w:pPr>
    </w:p>
    <w:p w14:paraId="3E6D622F" w14:textId="78EF5B96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1. Which sector has the highest average ESG risk score, and what does this indicate for investors?</w:t>
      </w:r>
    </w:p>
    <w:p w14:paraId="753480F7" w14:textId="77777777" w:rsidR="00244B42" w:rsidRPr="00C50B1B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Answer:</w:t>
      </w:r>
      <w:r w:rsidRPr="00244B42">
        <w:rPr>
          <w:rFonts w:cstheme="minorHAnsi"/>
        </w:rPr>
        <w:br/>
        <w:t xml:space="preserve">The </w:t>
      </w:r>
      <w:r w:rsidRPr="00244B42">
        <w:rPr>
          <w:rFonts w:cstheme="minorHAnsi"/>
          <w:b/>
          <w:bCs/>
        </w:rPr>
        <w:t>Energy sector</w:t>
      </w:r>
      <w:r w:rsidRPr="00244B42">
        <w:rPr>
          <w:rFonts w:cstheme="minorHAnsi"/>
        </w:rPr>
        <w:t xml:space="preserve"> shows the highest average ESG risk score of </w:t>
      </w:r>
      <w:r w:rsidRPr="00244B42">
        <w:rPr>
          <w:rFonts w:cstheme="minorHAnsi"/>
          <w:b/>
          <w:bCs/>
        </w:rPr>
        <w:t>29.40</w:t>
      </w:r>
      <w:r w:rsidRPr="00244B42">
        <w:rPr>
          <w:rFonts w:cstheme="minorHAnsi"/>
        </w:rPr>
        <w:t xml:space="preserve">, indicating elevated exposure to environmental, operational, and regulatory risks. </w:t>
      </w:r>
    </w:p>
    <w:p w14:paraId="055C7375" w14:textId="53B8D79D" w:rsidR="00244B42" w:rsidRDefault="00244B42" w:rsidP="00244B42">
      <w:pPr>
        <w:rPr>
          <w:rFonts w:cstheme="minorHAnsi"/>
        </w:rPr>
      </w:pPr>
      <w:r w:rsidRPr="00244B42">
        <w:rPr>
          <w:rFonts w:cstheme="minorHAnsi"/>
          <w:u w:val="single"/>
        </w:rPr>
        <w:t>For investors</w:t>
      </w:r>
      <w:r w:rsidRPr="00244B42">
        <w:rPr>
          <w:rFonts w:cstheme="minorHAnsi"/>
        </w:rPr>
        <w:t xml:space="preserve">, this means the sector requires </w:t>
      </w:r>
      <w:r w:rsidRPr="00244B42">
        <w:rPr>
          <w:rFonts w:cstheme="minorHAnsi"/>
          <w:b/>
          <w:bCs/>
        </w:rPr>
        <w:t>careful evaluation</w:t>
      </w:r>
      <w:r w:rsidRPr="00244B42">
        <w:rPr>
          <w:rFonts w:cstheme="minorHAnsi"/>
        </w:rPr>
        <w:t xml:space="preserve">, as companies within Energy face heightened scrutiny around emissions, safety practices, and sustainability compliance. Investors should prioritize firms with </w:t>
      </w:r>
      <w:r w:rsidRPr="00244B42">
        <w:rPr>
          <w:rFonts w:cstheme="minorHAnsi"/>
          <w:b/>
          <w:bCs/>
        </w:rPr>
        <w:t>strong ESG governance, transparent reporting, and active risk-mitigation strategies</w:t>
      </w:r>
      <w:r w:rsidRPr="00244B42">
        <w:rPr>
          <w:rFonts w:cstheme="minorHAnsi"/>
        </w:rPr>
        <w:t xml:space="preserve"> to reduce long-term volatility.</w:t>
      </w:r>
    </w:p>
    <w:p w14:paraId="77E59A63" w14:textId="473D662C" w:rsidR="00DB1D46" w:rsidRPr="00843D41" w:rsidRDefault="00DB1D46" w:rsidP="00843D41">
      <w:pPr>
        <w:pStyle w:val="ListParagraph"/>
        <w:numPr>
          <w:ilvl w:val="0"/>
          <w:numId w:val="48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</w:t>
      </w:r>
      <w:r w:rsidR="00843D41" w:rsidRPr="00843D41">
        <w:rPr>
          <w:rFonts w:cstheme="minorHAnsi"/>
          <w:b/>
          <w:bCs/>
          <w:i/>
          <w:iCs/>
          <w:u w:val="single"/>
        </w:rPr>
        <w:t xml:space="preserve"> - Highest Sector Risk — Energy</w:t>
      </w:r>
    </w:p>
    <w:p w14:paraId="602CBEE3" w14:textId="77777777" w:rsidR="00DB1D46" w:rsidRPr="00DB1D46" w:rsidRDefault="00DB1D46" w:rsidP="00843D41">
      <w:pPr>
        <w:numPr>
          <w:ilvl w:val="0"/>
          <w:numId w:val="47"/>
        </w:numPr>
        <w:rPr>
          <w:rFonts w:cstheme="minorHAnsi"/>
        </w:rPr>
      </w:pPr>
      <w:r w:rsidRPr="00DB1D46">
        <w:rPr>
          <w:rFonts w:cstheme="minorHAnsi"/>
        </w:rPr>
        <w:t xml:space="preserve">The </w:t>
      </w:r>
      <w:r w:rsidRPr="00DB1D46">
        <w:rPr>
          <w:rFonts w:cstheme="minorHAnsi"/>
          <w:b/>
          <w:bCs/>
        </w:rPr>
        <w:t>Energy sector has the highest average ESG risk score (29.40)</w:t>
      </w:r>
      <w:r w:rsidRPr="00DB1D46">
        <w:rPr>
          <w:rFonts w:cstheme="minorHAnsi"/>
        </w:rPr>
        <w:t>.</w:t>
      </w:r>
    </w:p>
    <w:p w14:paraId="2FA3E880" w14:textId="77777777" w:rsidR="00DB1D46" w:rsidRPr="00DB1D46" w:rsidRDefault="00DB1D46" w:rsidP="00843D41">
      <w:pPr>
        <w:numPr>
          <w:ilvl w:val="0"/>
          <w:numId w:val="47"/>
        </w:numPr>
        <w:rPr>
          <w:rFonts w:cstheme="minorHAnsi"/>
        </w:rPr>
      </w:pPr>
      <w:r w:rsidRPr="00DB1D46">
        <w:rPr>
          <w:rFonts w:cstheme="minorHAnsi"/>
        </w:rPr>
        <w:t>This indicates elevated exposure to environmental and regulatory pressures.</w:t>
      </w:r>
    </w:p>
    <w:p w14:paraId="3E1B4EC4" w14:textId="77777777" w:rsidR="00DB1D46" w:rsidRPr="00DB1D46" w:rsidRDefault="00DB1D46" w:rsidP="00843D41">
      <w:pPr>
        <w:numPr>
          <w:ilvl w:val="0"/>
          <w:numId w:val="47"/>
        </w:numPr>
        <w:rPr>
          <w:rFonts w:cstheme="minorHAnsi"/>
        </w:rPr>
      </w:pPr>
      <w:r w:rsidRPr="00DB1D46">
        <w:rPr>
          <w:rFonts w:cstheme="minorHAnsi"/>
        </w:rPr>
        <w:t>Investors should apply strict due-diligence and prioritize companies with strong climate transition plans.</w:t>
      </w:r>
    </w:p>
    <w:p w14:paraId="7F141161" w14:textId="77777777" w:rsidR="00DB1D46" w:rsidRPr="00244B42" w:rsidRDefault="00DB1D46" w:rsidP="00244B42">
      <w:pPr>
        <w:rPr>
          <w:rFonts w:cstheme="minorHAnsi"/>
        </w:rPr>
      </w:pPr>
    </w:p>
    <w:p w14:paraId="46C5F378" w14:textId="77777777" w:rsidR="00244B42" w:rsidRPr="00244B42" w:rsidRDefault="00000000" w:rsidP="00244B42">
      <w:pPr>
        <w:rPr>
          <w:rFonts w:cstheme="minorHAnsi"/>
        </w:rPr>
      </w:pPr>
      <w:r>
        <w:rPr>
          <w:rFonts w:cstheme="minorHAnsi"/>
        </w:rPr>
        <w:pict w14:anchorId="151F05AD">
          <v:rect id="_x0000_i1026" style="width:0;height:1.5pt" o:hralign="center" o:hrstd="t" o:hr="t" fillcolor="#a0a0a0" stroked="f"/>
        </w:pict>
      </w:r>
    </w:p>
    <w:p w14:paraId="387A1854" w14:textId="77777777" w:rsidR="00DB1D46" w:rsidRDefault="00DB1D46" w:rsidP="00244B42">
      <w:pPr>
        <w:rPr>
          <w:rFonts w:cstheme="minorHAnsi"/>
          <w:b/>
          <w:bCs/>
        </w:rPr>
      </w:pPr>
    </w:p>
    <w:p w14:paraId="1BC6D12B" w14:textId="77777777" w:rsidR="00DB1D46" w:rsidRDefault="00DB1D46" w:rsidP="00244B42">
      <w:pPr>
        <w:rPr>
          <w:rFonts w:cstheme="minorHAnsi"/>
          <w:b/>
          <w:bCs/>
        </w:rPr>
      </w:pPr>
    </w:p>
    <w:p w14:paraId="4EB09D57" w14:textId="77777777" w:rsidR="00DB1D46" w:rsidRDefault="00DB1D46" w:rsidP="00244B42">
      <w:pPr>
        <w:rPr>
          <w:rFonts w:cstheme="minorHAnsi"/>
          <w:b/>
          <w:bCs/>
        </w:rPr>
      </w:pPr>
    </w:p>
    <w:p w14:paraId="1B94DA09" w14:textId="77777777" w:rsidR="00DB1D46" w:rsidRDefault="00DB1D46" w:rsidP="00244B42">
      <w:pPr>
        <w:rPr>
          <w:rFonts w:cstheme="minorHAnsi"/>
          <w:b/>
          <w:bCs/>
        </w:rPr>
      </w:pPr>
    </w:p>
    <w:p w14:paraId="331A23A1" w14:textId="6890F1B0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 xml:space="preserve"> 2. Which ESG pillar (E, S, or G) contributes the most to total risk across sectors?</w:t>
      </w:r>
    </w:p>
    <w:p w14:paraId="32525077" w14:textId="77777777" w:rsidR="00244B42" w:rsidRPr="00C50B1B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lastRenderedPageBreak/>
        <w:t>Answer:</w:t>
      </w:r>
      <w:r w:rsidRPr="00244B42">
        <w:rPr>
          <w:rFonts w:cstheme="minorHAnsi"/>
          <w:i/>
          <w:iCs/>
          <w:u w:val="single"/>
        </w:rPr>
        <w:br/>
      </w:r>
      <w:r w:rsidRPr="00244B42">
        <w:rPr>
          <w:rFonts w:cstheme="minorHAnsi"/>
        </w:rPr>
        <w:t xml:space="preserve">The </w:t>
      </w:r>
      <w:r w:rsidRPr="00244B42">
        <w:rPr>
          <w:rFonts w:cstheme="minorHAnsi"/>
          <w:b/>
          <w:bCs/>
        </w:rPr>
        <w:t>Social pillar</w:t>
      </w:r>
      <w:r w:rsidRPr="00244B42">
        <w:rPr>
          <w:rFonts w:cstheme="minorHAnsi"/>
        </w:rPr>
        <w:t xml:space="preserve"> contributes the most to overall ESG risk, with an average score of </w:t>
      </w:r>
      <w:r w:rsidRPr="00244B42">
        <w:rPr>
          <w:rFonts w:cstheme="minorHAnsi"/>
          <w:b/>
          <w:bCs/>
        </w:rPr>
        <w:t>7.75</w:t>
      </w:r>
      <w:r w:rsidRPr="00244B42">
        <w:rPr>
          <w:rFonts w:cstheme="minorHAnsi"/>
        </w:rPr>
        <w:t xml:space="preserve"> and accounting for </w:t>
      </w:r>
      <w:r w:rsidRPr="00244B42">
        <w:rPr>
          <w:rFonts w:cstheme="minorHAnsi"/>
          <w:b/>
          <w:bCs/>
        </w:rPr>
        <w:t>42.12%</w:t>
      </w:r>
      <w:r w:rsidRPr="00244B42">
        <w:rPr>
          <w:rFonts w:cstheme="minorHAnsi"/>
        </w:rPr>
        <w:t xml:space="preserve"> of total ESG risk. This indicates that issues such as </w:t>
      </w:r>
      <w:proofErr w:type="spellStart"/>
      <w:r w:rsidRPr="00244B42">
        <w:rPr>
          <w:rFonts w:cstheme="minorHAnsi"/>
          <w:b/>
          <w:bCs/>
        </w:rPr>
        <w:t>labor</w:t>
      </w:r>
      <w:proofErr w:type="spellEnd"/>
      <w:r w:rsidRPr="00244B42">
        <w:rPr>
          <w:rFonts w:cstheme="minorHAnsi"/>
          <w:b/>
          <w:bCs/>
        </w:rPr>
        <w:t xml:space="preserve"> management, employee safety, customer welfare, and supply-chain vulnerabilities</w:t>
      </w:r>
      <w:r w:rsidRPr="00244B42">
        <w:rPr>
          <w:rFonts w:cstheme="minorHAnsi"/>
        </w:rPr>
        <w:t xml:space="preserve"> are the primary drivers of ESG risk across sectors.</w:t>
      </w:r>
    </w:p>
    <w:p w14:paraId="0CD59396" w14:textId="7A448940" w:rsidR="00244B42" w:rsidRDefault="00244B42" w:rsidP="00244B42">
      <w:pPr>
        <w:rPr>
          <w:rFonts w:cstheme="minorHAnsi"/>
        </w:rPr>
      </w:pPr>
      <w:r w:rsidRPr="00244B42">
        <w:rPr>
          <w:rFonts w:cstheme="minorHAnsi"/>
        </w:rPr>
        <w:br/>
      </w:r>
      <w:r w:rsidRPr="00244B42">
        <w:rPr>
          <w:rFonts w:cstheme="minorHAnsi"/>
          <w:b/>
          <w:bCs/>
        </w:rPr>
        <w:t>Implication:</w:t>
      </w:r>
      <w:r w:rsidRPr="00244B42">
        <w:rPr>
          <w:rFonts w:cstheme="minorHAnsi"/>
        </w:rPr>
        <w:t xml:space="preserve"> Companies should strengthen HR frameworks, enhance employee well-being initiatives, and improve supply-chain transparency. Investors should monitor </w:t>
      </w:r>
      <w:r w:rsidRPr="00244B42">
        <w:rPr>
          <w:rFonts w:cstheme="minorHAnsi"/>
          <w:b/>
          <w:bCs/>
        </w:rPr>
        <w:t>S-pillar metrics</w:t>
      </w:r>
      <w:r w:rsidRPr="00244B42">
        <w:rPr>
          <w:rFonts w:cstheme="minorHAnsi"/>
        </w:rPr>
        <w:t xml:space="preserve"> closely since they significantly influence long-term stability and reputational risk.</w:t>
      </w:r>
    </w:p>
    <w:p w14:paraId="78FD4A30" w14:textId="1BF668FB" w:rsidR="00DB1D46" w:rsidRPr="00843D41" w:rsidRDefault="00DB1D46" w:rsidP="00843D41">
      <w:pPr>
        <w:pStyle w:val="ListParagraph"/>
        <w:numPr>
          <w:ilvl w:val="0"/>
          <w:numId w:val="46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</w:t>
      </w:r>
      <w:r w:rsidR="00843D41" w:rsidRPr="00843D41">
        <w:rPr>
          <w:rFonts w:cstheme="minorHAnsi"/>
          <w:b/>
          <w:bCs/>
          <w:i/>
          <w:iCs/>
          <w:u w:val="single"/>
        </w:rPr>
        <w:t xml:space="preserve"> - Dominant ESG Pillar Risk — Social</w:t>
      </w:r>
    </w:p>
    <w:p w14:paraId="3B1A53A1" w14:textId="77777777" w:rsidR="00DB1D46" w:rsidRPr="00DB1D46" w:rsidRDefault="00DB1D46" w:rsidP="00843D41">
      <w:pPr>
        <w:numPr>
          <w:ilvl w:val="0"/>
          <w:numId w:val="45"/>
        </w:numPr>
        <w:rPr>
          <w:rFonts w:cstheme="minorHAnsi"/>
        </w:rPr>
      </w:pPr>
      <w:r w:rsidRPr="00DB1D46">
        <w:rPr>
          <w:rFonts w:cstheme="minorHAnsi"/>
        </w:rPr>
        <w:t xml:space="preserve">Social risks contribute the </w:t>
      </w:r>
      <w:r w:rsidRPr="00DB1D46">
        <w:rPr>
          <w:rFonts w:cstheme="minorHAnsi"/>
          <w:b/>
          <w:bCs/>
        </w:rPr>
        <w:t>largest share of total risk (42.12%)</w:t>
      </w:r>
      <w:r w:rsidRPr="00DB1D46">
        <w:rPr>
          <w:rFonts w:cstheme="minorHAnsi"/>
        </w:rPr>
        <w:t xml:space="preserve">, with an average score of </w:t>
      </w:r>
      <w:r w:rsidRPr="00DB1D46">
        <w:rPr>
          <w:rFonts w:cstheme="minorHAnsi"/>
          <w:b/>
          <w:bCs/>
        </w:rPr>
        <w:t>7.75</w:t>
      </w:r>
      <w:r w:rsidRPr="00DB1D46">
        <w:rPr>
          <w:rFonts w:cstheme="minorHAnsi"/>
        </w:rPr>
        <w:t>.</w:t>
      </w:r>
    </w:p>
    <w:p w14:paraId="7C07158F" w14:textId="77777777" w:rsidR="00DB1D46" w:rsidRPr="00DB1D46" w:rsidRDefault="00DB1D46" w:rsidP="00843D41">
      <w:pPr>
        <w:numPr>
          <w:ilvl w:val="0"/>
          <w:numId w:val="45"/>
        </w:numPr>
        <w:rPr>
          <w:rFonts w:cstheme="minorHAnsi"/>
        </w:rPr>
      </w:pPr>
      <w:r w:rsidRPr="00DB1D46">
        <w:rPr>
          <w:rFonts w:cstheme="minorHAnsi"/>
        </w:rPr>
        <w:t xml:space="preserve">Key drivers include </w:t>
      </w:r>
      <w:r w:rsidRPr="00DB1D46">
        <w:rPr>
          <w:rFonts w:cstheme="minorHAnsi"/>
          <w:b/>
          <w:bCs/>
        </w:rPr>
        <w:t xml:space="preserve">workforce safety, </w:t>
      </w:r>
      <w:proofErr w:type="spellStart"/>
      <w:r w:rsidRPr="00DB1D46">
        <w:rPr>
          <w:rFonts w:cstheme="minorHAnsi"/>
          <w:b/>
          <w:bCs/>
        </w:rPr>
        <w:t>labor</w:t>
      </w:r>
      <w:proofErr w:type="spellEnd"/>
      <w:r w:rsidRPr="00DB1D46">
        <w:rPr>
          <w:rFonts w:cstheme="minorHAnsi"/>
          <w:b/>
          <w:bCs/>
        </w:rPr>
        <w:t xml:space="preserve"> management, customer welfare</w:t>
      </w:r>
      <w:r w:rsidRPr="00DB1D46">
        <w:rPr>
          <w:rFonts w:cstheme="minorHAnsi"/>
        </w:rPr>
        <w:t xml:space="preserve">, and </w:t>
      </w:r>
      <w:r w:rsidRPr="00DB1D46">
        <w:rPr>
          <w:rFonts w:cstheme="minorHAnsi"/>
          <w:b/>
          <w:bCs/>
        </w:rPr>
        <w:t>supply-chain vulnerabilities</w:t>
      </w:r>
      <w:r w:rsidRPr="00DB1D46">
        <w:rPr>
          <w:rFonts w:cstheme="minorHAnsi"/>
        </w:rPr>
        <w:t>.</w:t>
      </w:r>
    </w:p>
    <w:p w14:paraId="36D3197E" w14:textId="77777777" w:rsidR="00DB1D46" w:rsidRPr="00DB1D46" w:rsidRDefault="00DB1D46" w:rsidP="00843D41">
      <w:pPr>
        <w:numPr>
          <w:ilvl w:val="0"/>
          <w:numId w:val="45"/>
        </w:numPr>
        <w:rPr>
          <w:rFonts w:cstheme="minorHAnsi"/>
        </w:rPr>
      </w:pPr>
      <w:r w:rsidRPr="00DB1D46">
        <w:rPr>
          <w:rFonts w:cstheme="minorHAnsi"/>
        </w:rPr>
        <w:t xml:space="preserve">This highlights the need for stronger HR governance and transparent </w:t>
      </w:r>
      <w:proofErr w:type="spellStart"/>
      <w:r w:rsidRPr="00DB1D46">
        <w:rPr>
          <w:rFonts w:cstheme="minorHAnsi"/>
        </w:rPr>
        <w:t>labor</w:t>
      </w:r>
      <w:proofErr w:type="spellEnd"/>
      <w:r w:rsidRPr="00DB1D46">
        <w:rPr>
          <w:rFonts w:cstheme="minorHAnsi"/>
        </w:rPr>
        <w:t xml:space="preserve"> practices.</w:t>
      </w:r>
    </w:p>
    <w:p w14:paraId="0C9CDDFF" w14:textId="77777777" w:rsidR="00DB1D46" w:rsidRPr="00244B42" w:rsidRDefault="00DB1D46" w:rsidP="00244B42">
      <w:pPr>
        <w:rPr>
          <w:rFonts w:cstheme="minorHAnsi"/>
        </w:rPr>
      </w:pPr>
    </w:p>
    <w:p w14:paraId="788B8887" w14:textId="77777777" w:rsidR="00244B42" w:rsidRPr="00244B42" w:rsidRDefault="00000000" w:rsidP="00244B42">
      <w:pPr>
        <w:rPr>
          <w:rFonts w:cstheme="minorHAnsi"/>
        </w:rPr>
      </w:pPr>
      <w:r>
        <w:rPr>
          <w:rFonts w:cstheme="minorHAnsi"/>
        </w:rPr>
        <w:pict w14:anchorId="62297D76">
          <v:rect id="_x0000_i1027" style="width:0;height:1.5pt" o:hralign="center" o:hrstd="t" o:hr="t" fillcolor="#a0a0a0" stroked="f"/>
        </w:pict>
      </w:r>
    </w:p>
    <w:p w14:paraId="1C01953C" w14:textId="2C3B4A34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3. Which sector shows the lowest ESG risk score, indicating better sustainability performance?</w:t>
      </w:r>
    </w:p>
    <w:p w14:paraId="42F4E3A8" w14:textId="02691A6D" w:rsidR="00244B42" w:rsidRPr="00DB1D46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Answer:</w:t>
      </w:r>
      <w:r w:rsidRPr="00244B42">
        <w:rPr>
          <w:rFonts w:cstheme="minorHAnsi"/>
          <w:i/>
          <w:iCs/>
          <w:u w:val="single"/>
        </w:rPr>
        <w:br/>
      </w:r>
      <w:r w:rsidRPr="00244B42">
        <w:rPr>
          <w:rFonts w:cstheme="minorHAnsi"/>
        </w:rPr>
        <w:t xml:space="preserve">The </w:t>
      </w:r>
      <w:r w:rsidRPr="00244B42">
        <w:rPr>
          <w:rFonts w:cstheme="minorHAnsi"/>
          <w:b/>
          <w:bCs/>
        </w:rPr>
        <w:t>Communication Services sector</w:t>
      </w:r>
      <w:r w:rsidRPr="00244B42">
        <w:rPr>
          <w:rFonts w:cstheme="minorHAnsi"/>
        </w:rPr>
        <w:t xml:space="preserve"> has the </w:t>
      </w:r>
      <w:r w:rsidRPr="00244B42">
        <w:rPr>
          <w:rFonts w:cstheme="minorHAnsi"/>
          <w:b/>
          <w:bCs/>
        </w:rPr>
        <w:t>lowest total ESG risk score of 271.80</w:t>
      </w:r>
      <w:r w:rsidRPr="00244B42">
        <w:rPr>
          <w:rFonts w:cstheme="minorHAnsi"/>
        </w:rPr>
        <w:t>, reflecting superior sustainability performance compared to other sectors.</w:t>
      </w:r>
    </w:p>
    <w:p w14:paraId="6F914C71" w14:textId="622EC3F7" w:rsidR="00DB1D46" w:rsidRPr="00843D41" w:rsidRDefault="00DB1D46" w:rsidP="00843D41">
      <w:pPr>
        <w:pStyle w:val="ListParagraph"/>
        <w:numPr>
          <w:ilvl w:val="0"/>
          <w:numId w:val="43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</w:t>
      </w:r>
      <w:r w:rsidR="00843D41" w:rsidRPr="00843D41">
        <w:rPr>
          <w:rFonts w:cstheme="minorHAnsi"/>
          <w:b/>
          <w:bCs/>
          <w:i/>
          <w:iCs/>
          <w:u w:val="single"/>
        </w:rPr>
        <w:t xml:space="preserve"> - Lowest Total ESG Risk — Communication Sector</w:t>
      </w:r>
    </w:p>
    <w:p w14:paraId="33A8F682" w14:textId="77777777" w:rsidR="00843D41" w:rsidRPr="00843D41" w:rsidRDefault="00843D41" w:rsidP="00843D41">
      <w:pPr>
        <w:pStyle w:val="ListParagraph"/>
        <w:numPr>
          <w:ilvl w:val="0"/>
          <w:numId w:val="49"/>
        </w:numPr>
      </w:pPr>
      <w:r w:rsidRPr="00843D41">
        <w:t>The Communication sector shows the lowest total ESG risk (271.80).</w:t>
      </w:r>
    </w:p>
    <w:p w14:paraId="7405B263" w14:textId="77777777" w:rsidR="00843D41" w:rsidRPr="00843D41" w:rsidRDefault="00843D41" w:rsidP="00843D41">
      <w:pPr>
        <w:pStyle w:val="ListParagraph"/>
        <w:numPr>
          <w:ilvl w:val="0"/>
          <w:numId w:val="49"/>
        </w:numPr>
      </w:pPr>
      <w:r w:rsidRPr="00843D41">
        <w:t>This implies strong sustainability performance, better governance systems, and lower long-term operational risk.</w:t>
      </w:r>
    </w:p>
    <w:p w14:paraId="19998604" w14:textId="77777777" w:rsidR="00843D41" w:rsidRPr="00843D41" w:rsidRDefault="00843D41" w:rsidP="00843D41">
      <w:pPr>
        <w:pStyle w:val="ListParagraph"/>
        <w:numPr>
          <w:ilvl w:val="0"/>
          <w:numId w:val="49"/>
        </w:numPr>
      </w:pPr>
      <w:r w:rsidRPr="00843D41">
        <w:t>It represents a relatively stable segment for ESG-aligned investment strategies.</w:t>
      </w:r>
    </w:p>
    <w:p w14:paraId="0AC2AD8F" w14:textId="77777777" w:rsidR="00DB1D46" w:rsidRPr="00244B42" w:rsidRDefault="00DB1D46" w:rsidP="00244B42">
      <w:pPr>
        <w:rPr>
          <w:rFonts w:cstheme="minorHAnsi"/>
        </w:rPr>
      </w:pPr>
    </w:p>
    <w:p w14:paraId="0234E2CA" w14:textId="77777777" w:rsidR="00244B42" w:rsidRPr="00244B42" w:rsidRDefault="00000000" w:rsidP="00244B42">
      <w:pPr>
        <w:rPr>
          <w:rFonts w:cstheme="minorHAnsi"/>
        </w:rPr>
      </w:pPr>
      <w:r>
        <w:rPr>
          <w:rFonts w:cstheme="minorHAnsi"/>
        </w:rPr>
        <w:pict w14:anchorId="6CBEF9DF">
          <v:rect id="_x0000_i1028" style="width:0;height:1.5pt" o:hralign="center" o:hrstd="t" o:hr="t" fillcolor="#a0a0a0" stroked="f"/>
        </w:pict>
      </w:r>
    </w:p>
    <w:p w14:paraId="585B40EF" w14:textId="77777777" w:rsidR="00843D41" w:rsidRDefault="00843D41" w:rsidP="00244B42">
      <w:pPr>
        <w:rPr>
          <w:rFonts w:cstheme="minorHAnsi"/>
          <w:b/>
          <w:bCs/>
        </w:rPr>
      </w:pPr>
    </w:p>
    <w:p w14:paraId="321522FB" w14:textId="77777777" w:rsidR="00843D41" w:rsidRDefault="00843D41" w:rsidP="00244B42">
      <w:pPr>
        <w:rPr>
          <w:rFonts w:cstheme="minorHAnsi"/>
          <w:b/>
          <w:bCs/>
        </w:rPr>
      </w:pPr>
    </w:p>
    <w:p w14:paraId="41ED0DEA" w14:textId="3FD6E4D2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 xml:space="preserve"> 4. Which sector shows the most companies falling into the “High” or “Severe” risk categories?</w:t>
      </w:r>
    </w:p>
    <w:p w14:paraId="3E3B9C22" w14:textId="77777777" w:rsidR="00244B42" w:rsidRPr="00244B42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Answer</w:t>
      </w:r>
      <w:r w:rsidRPr="00244B42">
        <w:rPr>
          <w:rFonts w:cstheme="minorHAnsi"/>
          <w:b/>
          <w:bCs/>
        </w:rPr>
        <w:t>:</w:t>
      </w:r>
      <w:r w:rsidRPr="00244B42">
        <w:rPr>
          <w:rFonts w:cstheme="minorHAnsi"/>
        </w:rPr>
        <w:br/>
        <w:t>Based on the count of companies classified under “High” or “Severe” ESG risk:</w:t>
      </w:r>
    </w:p>
    <w:p w14:paraId="0FE191D5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Financial Services: 118</w:t>
      </w:r>
    </w:p>
    <w:p w14:paraId="5BA444CF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Healthcare: 116</w:t>
      </w:r>
    </w:p>
    <w:p w14:paraId="47F0AE63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Industrials: 113</w:t>
      </w:r>
    </w:p>
    <w:p w14:paraId="775EE919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Energy: 15</w:t>
      </w:r>
    </w:p>
    <w:p w14:paraId="0F215BD2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Utilities: 6</w:t>
      </w:r>
    </w:p>
    <w:p w14:paraId="0DCC44F5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Consumer Defensive: 7</w:t>
      </w:r>
    </w:p>
    <w:p w14:paraId="707E3149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Basic Materials: 6</w:t>
      </w:r>
    </w:p>
    <w:p w14:paraId="3435A5E5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lastRenderedPageBreak/>
        <w:t>Technology: 2</w:t>
      </w:r>
    </w:p>
    <w:p w14:paraId="092A1D15" w14:textId="77777777" w:rsidR="00244B42" w:rsidRPr="00244B42" w:rsidRDefault="00244B42" w:rsidP="008045F4">
      <w:pPr>
        <w:pStyle w:val="NoSpacing"/>
        <w:numPr>
          <w:ilvl w:val="0"/>
          <w:numId w:val="54"/>
        </w:numPr>
      </w:pPr>
      <w:r w:rsidRPr="00244B42">
        <w:t>Consumer Cyclical: 1</w:t>
      </w:r>
    </w:p>
    <w:p w14:paraId="2FAA6EC5" w14:textId="77777777" w:rsidR="00244B42" w:rsidRDefault="00244B42" w:rsidP="008045F4">
      <w:pPr>
        <w:pStyle w:val="NoSpacing"/>
        <w:numPr>
          <w:ilvl w:val="0"/>
          <w:numId w:val="54"/>
        </w:numPr>
      </w:pPr>
      <w:r w:rsidRPr="00244B42">
        <w:t>Communication Services: 1</w:t>
      </w:r>
    </w:p>
    <w:p w14:paraId="042B310F" w14:textId="77777777" w:rsidR="008045F4" w:rsidRDefault="008045F4" w:rsidP="00843D41">
      <w:pPr>
        <w:rPr>
          <w:rFonts w:cstheme="minorHAnsi"/>
          <w:b/>
          <w:bCs/>
        </w:rPr>
      </w:pPr>
    </w:p>
    <w:p w14:paraId="00F0C799" w14:textId="43252C8F" w:rsidR="00843D41" w:rsidRDefault="00244B42" w:rsidP="00843D41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Insight</w:t>
      </w:r>
      <w:r w:rsidRPr="00244B42">
        <w:rPr>
          <w:rFonts w:cstheme="minorHAnsi"/>
          <w:b/>
          <w:bCs/>
        </w:rPr>
        <w:t>:</w:t>
      </w:r>
      <w:r w:rsidRPr="00244B42">
        <w:rPr>
          <w:rFonts w:cstheme="minorHAnsi"/>
        </w:rPr>
        <w:t xml:space="preserve"> The highest concentration of companies in high-risk categories is found in </w:t>
      </w:r>
      <w:r w:rsidRPr="00244B42">
        <w:rPr>
          <w:rFonts w:cstheme="minorHAnsi"/>
          <w:b/>
          <w:bCs/>
        </w:rPr>
        <w:t>Financial Services, Healthcare, and Industrials</w:t>
      </w:r>
      <w:r w:rsidRPr="00244B42">
        <w:rPr>
          <w:rFonts w:cstheme="minorHAnsi"/>
        </w:rPr>
        <w:t>.</w:t>
      </w:r>
    </w:p>
    <w:p w14:paraId="4050C747" w14:textId="6BDDCD1D" w:rsidR="00843D41" w:rsidRPr="00843D41" w:rsidRDefault="00843D41" w:rsidP="00843D41">
      <w:pPr>
        <w:pStyle w:val="ListParagraph"/>
        <w:numPr>
          <w:ilvl w:val="0"/>
          <w:numId w:val="39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 - High/Severe Risk Concentration</w:t>
      </w:r>
    </w:p>
    <w:p w14:paraId="6F2F65A7" w14:textId="77777777" w:rsidR="00843D41" w:rsidRPr="00843D41" w:rsidRDefault="00843D41" w:rsidP="00843D41">
      <w:pPr>
        <w:pStyle w:val="ListParagraph"/>
        <w:rPr>
          <w:rFonts w:cstheme="minorHAnsi"/>
          <w:b/>
          <w:bCs/>
        </w:rPr>
      </w:pPr>
    </w:p>
    <w:p w14:paraId="12AA6A99" w14:textId="0BFEF5B7" w:rsidR="00244B42" w:rsidRPr="00843D41" w:rsidRDefault="00244B42" w:rsidP="00843D41">
      <w:pPr>
        <w:pStyle w:val="ListParagraph"/>
        <w:numPr>
          <w:ilvl w:val="0"/>
          <w:numId w:val="38"/>
        </w:numPr>
        <w:rPr>
          <w:rFonts w:cstheme="minorHAnsi"/>
        </w:rPr>
      </w:pPr>
      <w:r w:rsidRPr="00843D41">
        <w:rPr>
          <w:rFonts w:cstheme="minorHAnsi"/>
        </w:rPr>
        <w:t>Strengthening governance and compliance programs</w:t>
      </w:r>
    </w:p>
    <w:p w14:paraId="2EC83065" w14:textId="77777777" w:rsidR="00244B42" w:rsidRPr="00244B42" w:rsidRDefault="00244B42" w:rsidP="00843D41">
      <w:pPr>
        <w:numPr>
          <w:ilvl w:val="0"/>
          <w:numId w:val="38"/>
        </w:numPr>
        <w:rPr>
          <w:rFonts w:cstheme="minorHAnsi"/>
        </w:rPr>
      </w:pPr>
      <w:r w:rsidRPr="00244B42">
        <w:rPr>
          <w:rFonts w:cstheme="minorHAnsi"/>
        </w:rPr>
        <w:t>Improving ethical controls and reporting transparency</w:t>
      </w:r>
    </w:p>
    <w:p w14:paraId="50F5711A" w14:textId="77777777" w:rsidR="00244B42" w:rsidRPr="00244B42" w:rsidRDefault="00244B42" w:rsidP="00843D41">
      <w:pPr>
        <w:numPr>
          <w:ilvl w:val="0"/>
          <w:numId w:val="38"/>
        </w:numPr>
        <w:rPr>
          <w:rFonts w:cstheme="minorHAnsi"/>
        </w:rPr>
      </w:pPr>
      <w:r w:rsidRPr="00244B42">
        <w:rPr>
          <w:rFonts w:cstheme="minorHAnsi"/>
        </w:rPr>
        <w:t>Enhancing environmental and social safeguards</w:t>
      </w:r>
      <w:r w:rsidRPr="00244B42">
        <w:rPr>
          <w:rFonts w:cstheme="minorHAnsi"/>
        </w:rPr>
        <w:br/>
        <w:t>This will help reduce controversies and systemic risk exposure.</w:t>
      </w:r>
    </w:p>
    <w:p w14:paraId="7AEDB494" w14:textId="6FEBD717" w:rsidR="00244B42" w:rsidRPr="00843D41" w:rsidRDefault="00000000" w:rsidP="00244B42">
      <w:pPr>
        <w:rPr>
          <w:rFonts w:cstheme="minorHAnsi"/>
        </w:rPr>
      </w:pPr>
      <w:r>
        <w:rPr>
          <w:rFonts w:cstheme="minorHAnsi"/>
        </w:rPr>
        <w:pict w14:anchorId="7584D054">
          <v:rect id="_x0000_i1029" style="width:0;height:1.5pt" o:hralign="center" o:hrstd="t" o:hr="t" fillcolor="#a0a0a0" stroked="f"/>
        </w:pict>
      </w:r>
    </w:p>
    <w:p w14:paraId="7E4A678B" w14:textId="77777777" w:rsidR="00244B42" w:rsidRPr="00C50B1B" w:rsidRDefault="00244B42" w:rsidP="00244B42">
      <w:pPr>
        <w:rPr>
          <w:rFonts w:cstheme="minorHAnsi"/>
          <w:b/>
          <w:bCs/>
        </w:rPr>
      </w:pPr>
    </w:p>
    <w:p w14:paraId="7FE666FB" w14:textId="62EF07A1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t>5. How many companies fall into each ESG risk category (Negligible, Low, Medium, High, Severe)?</w:t>
      </w:r>
    </w:p>
    <w:p w14:paraId="4509B6C6" w14:textId="77777777" w:rsidR="00244B42" w:rsidRPr="00244B42" w:rsidRDefault="00244B42" w:rsidP="00244B42">
      <w:pPr>
        <w:rPr>
          <w:rFonts w:cstheme="minorHAnsi"/>
          <w:i/>
          <w:iCs/>
          <w:u w:val="single"/>
        </w:rPr>
      </w:pPr>
      <w:r w:rsidRPr="00244B42">
        <w:rPr>
          <w:rFonts w:cstheme="minorHAnsi"/>
          <w:b/>
          <w:bCs/>
          <w:i/>
          <w:iCs/>
          <w:u w:val="single"/>
        </w:rPr>
        <w:t>Answer:</w:t>
      </w:r>
    </w:p>
    <w:p w14:paraId="20B5B30E" w14:textId="77777777" w:rsidR="00244B42" w:rsidRPr="008045F4" w:rsidRDefault="00244B42" w:rsidP="008045F4">
      <w:pPr>
        <w:pStyle w:val="ListParagraph"/>
        <w:numPr>
          <w:ilvl w:val="0"/>
          <w:numId w:val="55"/>
        </w:numPr>
      </w:pPr>
      <w:r w:rsidRPr="008045F4">
        <w:t>Negligible: 6</w:t>
      </w:r>
    </w:p>
    <w:p w14:paraId="75A2F3DA" w14:textId="77777777" w:rsidR="00244B42" w:rsidRPr="008045F4" w:rsidRDefault="00244B42" w:rsidP="008045F4">
      <w:pPr>
        <w:pStyle w:val="ListParagraph"/>
        <w:numPr>
          <w:ilvl w:val="0"/>
          <w:numId w:val="55"/>
        </w:numPr>
      </w:pPr>
      <w:r w:rsidRPr="008045F4">
        <w:t>Low: 187</w:t>
      </w:r>
    </w:p>
    <w:p w14:paraId="0771F540" w14:textId="77777777" w:rsidR="00244B42" w:rsidRPr="008045F4" w:rsidRDefault="00244B42" w:rsidP="008045F4">
      <w:pPr>
        <w:pStyle w:val="ListParagraph"/>
        <w:numPr>
          <w:ilvl w:val="0"/>
          <w:numId w:val="55"/>
        </w:numPr>
      </w:pPr>
      <w:r w:rsidRPr="008045F4">
        <w:t>Medium: 184</w:t>
      </w:r>
    </w:p>
    <w:p w14:paraId="39DA3FE3" w14:textId="77777777" w:rsidR="00244B42" w:rsidRPr="008045F4" w:rsidRDefault="00244B42" w:rsidP="008045F4">
      <w:pPr>
        <w:pStyle w:val="ListParagraph"/>
        <w:numPr>
          <w:ilvl w:val="0"/>
          <w:numId w:val="55"/>
        </w:numPr>
      </w:pPr>
      <w:r w:rsidRPr="008045F4">
        <w:t>High: 50</w:t>
      </w:r>
    </w:p>
    <w:p w14:paraId="04D1C4AE" w14:textId="77777777" w:rsidR="00244B42" w:rsidRPr="008045F4" w:rsidRDefault="00244B42" w:rsidP="008045F4">
      <w:pPr>
        <w:pStyle w:val="ListParagraph"/>
        <w:numPr>
          <w:ilvl w:val="0"/>
          <w:numId w:val="55"/>
        </w:numPr>
      </w:pPr>
      <w:r w:rsidRPr="008045F4">
        <w:t>Severe: 3</w:t>
      </w:r>
    </w:p>
    <w:p w14:paraId="7E72F92F" w14:textId="77777777" w:rsidR="00244B42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Insight:</w:t>
      </w:r>
      <w:r w:rsidRPr="00244B42">
        <w:rPr>
          <w:rFonts w:cstheme="minorHAnsi"/>
        </w:rPr>
        <w:t xml:space="preserve"> While most companies fall under </w:t>
      </w:r>
      <w:r w:rsidRPr="00244B42">
        <w:rPr>
          <w:rFonts w:cstheme="minorHAnsi"/>
          <w:b/>
          <w:bCs/>
        </w:rPr>
        <w:t>Low and Medium risk</w:t>
      </w:r>
      <w:r w:rsidRPr="00244B42">
        <w:rPr>
          <w:rFonts w:cstheme="minorHAnsi"/>
        </w:rPr>
        <w:t xml:space="preserve">, a notable 53 companies fall under </w:t>
      </w:r>
      <w:r w:rsidRPr="00244B42">
        <w:rPr>
          <w:rFonts w:cstheme="minorHAnsi"/>
          <w:b/>
          <w:bCs/>
        </w:rPr>
        <w:t>High or Severe</w:t>
      </w:r>
      <w:r w:rsidRPr="00244B42">
        <w:rPr>
          <w:rFonts w:cstheme="minorHAnsi"/>
        </w:rPr>
        <w:t>, indicating pockets of elevated risk that require attention from both investors and corporate policy makers.</w:t>
      </w:r>
    </w:p>
    <w:p w14:paraId="450E99CE" w14:textId="77777777" w:rsidR="00843D41" w:rsidRDefault="00843D41" w:rsidP="00244B42">
      <w:pPr>
        <w:rPr>
          <w:rFonts w:cstheme="minorHAnsi"/>
        </w:rPr>
      </w:pPr>
    </w:p>
    <w:p w14:paraId="2ADFC7C6" w14:textId="77777777" w:rsidR="008045F4" w:rsidRDefault="008045F4" w:rsidP="00244B42">
      <w:pPr>
        <w:rPr>
          <w:rFonts w:cstheme="minorHAnsi"/>
        </w:rPr>
      </w:pPr>
    </w:p>
    <w:p w14:paraId="1F32E72F" w14:textId="77777777" w:rsidR="008045F4" w:rsidRDefault="008045F4" w:rsidP="00244B42">
      <w:pPr>
        <w:rPr>
          <w:rFonts w:cstheme="minorHAnsi"/>
        </w:rPr>
      </w:pPr>
    </w:p>
    <w:p w14:paraId="1BDDED61" w14:textId="7986AFE1" w:rsidR="00843D41" w:rsidRPr="00843D41" w:rsidRDefault="00843D41" w:rsidP="00843D41">
      <w:pPr>
        <w:pStyle w:val="ListParagraph"/>
        <w:numPr>
          <w:ilvl w:val="0"/>
          <w:numId w:val="34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Recommendations - Risk Category Distribution</w:t>
      </w:r>
    </w:p>
    <w:p w14:paraId="39D9DE20" w14:textId="77777777" w:rsidR="00843D41" w:rsidRPr="00843D41" w:rsidRDefault="00843D41" w:rsidP="00843D41">
      <w:pPr>
        <w:numPr>
          <w:ilvl w:val="0"/>
          <w:numId w:val="33"/>
        </w:numPr>
        <w:rPr>
          <w:rFonts w:cstheme="minorHAnsi"/>
        </w:rPr>
      </w:pPr>
      <w:r w:rsidRPr="00843D41">
        <w:rPr>
          <w:rFonts w:cstheme="minorHAnsi"/>
          <w:b/>
          <w:bCs/>
        </w:rPr>
        <w:t>Low Risk: 187 companies</w:t>
      </w:r>
    </w:p>
    <w:p w14:paraId="762B51FB" w14:textId="77777777" w:rsidR="00843D41" w:rsidRPr="00843D41" w:rsidRDefault="00843D41" w:rsidP="00843D41">
      <w:pPr>
        <w:numPr>
          <w:ilvl w:val="0"/>
          <w:numId w:val="33"/>
        </w:numPr>
        <w:rPr>
          <w:rFonts w:cstheme="minorHAnsi"/>
        </w:rPr>
      </w:pPr>
      <w:r w:rsidRPr="00843D41">
        <w:rPr>
          <w:rFonts w:cstheme="minorHAnsi"/>
          <w:b/>
          <w:bCs/>
        </w:rPr>
        <w:t>Medium Risk: 184 companies</w:t>
      </w:r>
    </w:p>
    <w:p w14:paraId="76F4FAA6" w14:textId="77777777" w:rsidR="00843D41" w:rsidRPr="00843D41" w:rsidRDefault="00843D41" w:rsidP="00843D41">
      <w:pPr>
        <w:numPr>
          <w:ilvl w:val="0"/>
          <w:numId w:val="33"/>
        </w:numPr>
        <w:rPr>
          <w:rFonts w:cstheme="minorHAnsi"/>
        </w:rPr>
      </w:pPr>
      <w:r w:rsidRPr="00843D41">
        <w:rPr>
          <w:rFonts w:cstheme="minorHAnsi"/>
          <w:b/>
          <w:bCs/>
        </w:rPr>
        <w:t>High Risk: 50 companies</w:t>
      </w:r>
    </w:p>
    <w:p w14:paraId="2F40A4DF" w14:textId="77777777" w:rsidR="00843D41" w:rsidRPr="00843D41" w:rsidRDefault="00843D41" w:rsidP="00843D41">
      <w:pPr>
        <w:numPr>
          <w:ilvl w:val="0"/>
          <w:numId w:val="33"/>
        </w:numPr>
        <w:rPr>
          <w:rFonts w:cstheme="minorHAnsi"/>
        </w:rPr>
      </w:pPr>
      <w:r w:rsidRPr="00843D41">
        <w:rPr>
          <w:rFonts w:cstheme="minorHAnsi"/>
          <w:b/>
          <w:bCs/>
        </w:rPr>
        <w:t>Severe Risk: 3 companies</w:t>
      </w:r>
    </w:p>
    <w:p w14:paraId="5E01CE82" w14:textId="77777777" w:rsidR="00843D41" w:rsidRPr="00843D41" w:rsidRDefault="00843D41" w:rsidP="00843D41">
      <w:pPr>
        <w:numPr>
          <w:ilvl w:val="0"/>
          <w:numId w:val="33"/>
        </w:numPr>
        <w:rPr>
          <w:rFonts w:cstheme="minorHAnsi"/>
        </w:rPr>
      </w:pPr>
      <w:r w:rsidRPr="00843D41">
        <w:rPr>
          <w:rFonts w:cstheme="minorHAnsi"/>
        </w:rPr>
        <w:t>This distribution shows that although most companies are in Low/Medium zones, the presence of higher-risk clusters indicates portfolio instability.</w:t>
      </w:r>
    </w:p>
    <w:p w14:paraId="5351A7CD" w14:textId="77777777" w:rsidR="00843D41" w:rsidRPr="00244B42" w:rsidRDefault="00843D41" w:rsidP="00244B42">
      <w:pPr>
        <w:rPr>
          <w:rFonts w:cstheme="minorHAnsi"/>
        </w:rPr>
      </w:pPr>
    </w:p>
    <w:p w14:paraId="1BCE8633" w14:textId="77777777" w:rsidR="00244B42" w:rsidRPr="00244B42" w:rsidRDefault="00000000" w:rsidP="00244B42">
      <w:pPr>
        <w:rPr>
          <w:rFonts w:cstheme="minorHAnsi"/>
        </w:rPr>
      </w:pPr>
      <w:r>
        <w:rPr>
          <w:rFonts w:cstheme="minorHAnsi"/>
        </w:rPr>
        <w:pict w14:anchorId="03390B26">
          <v:rect id="_x0000_i1030" style="width:0;height:1.5pt" o:hralign="center" o:hrstd="t" o:hr="t" fillcolor="#a0a0a0" stroked="f"/>
        </w:pict>
      </w:r>
    </w:p>
    <w:p w14:paraId="5CFF0B65" w14:textId="76206270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lastRenderedPageBreak/>
        <w:t>6. Which sector shows the sharpest increase in ESG controversies?</w:t>
      </w:r>
    </w:p>
    <w:p w14:paraId="3F651CB9" w14:textId="77777777" w:rsidR="00244B42" w:rsidRPr="00244B42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Answer:</w:t>
      </w:r>
      <w:r w:rsidRPr="00244B42">
        <w:rPr>
          <w:rFonts w:cstheme="minorHAnsi"/>
        </w:rPr>
        <w:br/>
        <w:t>The highest number of ESG controversies is concentrated in:</w:t>
      </w:r>
    </w:p>
    <w:p w14:paraId="250BC8CA" w14:textId="77777777" w:rsidR="00244B42" w:rsidRPr="00244B42" w:rsidRDefault="00244B42" w:rsidP="00244B42">
      <w:pPr>
        <w:numPr>
          <w:ilvl w:val="0"/>
          <w:numId w:val="22"/>
        </w:numPr>
        <w:rPr>
          <w:rFonts w:cstheme="minorHAnsi"/>
        </w:rPr>
      </w:pPr>
      <w:r w:rsidRPr="00244B42">
        <w:rPr>
          <w:rFonts w:cstheme="minorHAnsi"/>
          <w:b/>
          <w:bCs/>
        </w:rPr>
        <w:t>Financial Services – 118</w:t>
      </w:r>
    </w:p>
    <w:p w14:paraId="5022B038" w14:textId="77777777" w:rsidR="00244B42" w:rsidRPr="00244B42" w:rsidRDefault="00244B42" w:rsidP="00244B42">
      <w:pPr>
        <w:numPr>
          <w:ilvl w:val="0"/>
          <w:numId w:val="22"/>
        </w:numPr>
        <w:rPr>
          <w:rFonts w:cstheme="minorHAnsi"/>
        </w:rPr>
      </w:pPr>
      <w:r w:rsidRPr="00244B42">
        <w:rPr>
          <w:rFonts w:cstheme="minorHAnsi"/>
          <w:b/>
          <w:bCs/>
        </w:rPr>
        <w:t>Healthcare – 116</w:t>
      </w:r>
    </w:p>
    <w:p w14:paraId="5DCF2F15" w14:textId="77777777" w:rsidR="00244B42" w:rsidRPr="00244B42" w:rsidRDefault="00244B42" w:rsidP="00244B42">
      <w:pPr>
        <w:numPr>
          <w:ilvl w:val="0"/>
          <w:numId w:val="22"/>
        </w:numPr>
        <w:rPr>
          <w:rFonts w:cstheme="minorHAnsi"/>
        </w:rPr>
      </w:pPr>
      <w:r w:rsidRPr="00244B42">
        <w:rPr>
          <w:rFonts w:cstheme="minorHAnsi"/>
          <w:b/>
          <w:bCs/>
        </w:rPr>
        <w:t>Industrials – 113</w:t>
      </w:r>
    </w:p>
    <w:p w14:paraId="704E1131" w14:textId="77777777" w:rsidR="00244B42" w:rsidRPr="00244B42" w:rsidRDefault="00244B42" w:rsidP="00244B42">
      <w:pPr>
        <w:rPr>
          <w:rFonts w:cstheme="minorHAnsi"/>
        </w:rPr>
      </w:pPr>
      <w:r w:rsidRPr="00244B42">
        <w:rPr>
          <w:rFonts w:cstheme="minorHAnsi"/>
          <w:b/>
          <w:bCs/>
          <w:i/>
          <w:iCs/>
          <w:u w:val="single"/>
        </w:rPr>
        <w:t>Insight:</w:t>
      </w:r>
      <w:r w:rsidRPr="00244B42">
        <w:rPr>
          <w:rFonts w:cstheme="minorHAnsi"/>
        </w:rPr>
        <w:t xml:space="preserve"> These sectors face greater reputational and regulatory exposure due to frequent controversies, which may include compliance violations, customer data breaches, product safety failures, or governance lapses.</w:t>
      </w:r>
    </w:p>
    <w:p w14:paraId="7DF67976" w14:textId="131CE85C" w:rsidR="00244B42" w:rsidRPr="00843D41" w:rsidRDefault="00843D41" w:rsidP="00843D41">
      <w:pPr>
        <w:pStyle w:val="ListParagraph"/>
        <w:numPr>
          <w:ilvl w:val="0"/>
          <w:numId w:val="36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Recommendations - ESG Controversy Hotspots</w:t>
      </w:r>
    </w:p>
    <w:p w14:paraId="0417D33B" w14:textId="5C61D126" w:rsidR="00843D41" w:rsidRPr="00843D41" w:rsidRDefault="00843D41" w:rsidP="00843D41">
      <w:pPr>
        <w:numPr>
          <w:ilvl w:val="0"/>
          <w:numId w:val="35"/>
        </w:numPr>
        <w:rPr>
          <w:rFonts w:cstheme="minorHAnsi"/>
        </w:rPr>
      </w:pPr>
      <w:r w:rsidRPr="00843D41">
        <w:rPr>
          <w:rFonts w:cstheme="minorHAnsi"/>
        </w:rPr>
        <w:t xml:space="preserve">strengthen </w:t>
      </w:r>
      <w:r>
        <w:rPr>
          <w:rFonts w:cstheme="minorHAnsi"/>
        </w:rPr>
        <w:t xml:space="preserve">Real time </w:t>
      </w:r>
      <w:r w:rsidRPr="00843D41">
        <w:rPr>
          <w:rFonts w:cstheme="minorHAnsi"/>
        </w:rPr>
        <w:t>compliance systems, regulatory reporting, and stakeholder communication.</w:t>
      </w:r>
    </w:p>
    <w:p w14:paraId="26FAE472" w14:textId="210F282C" w:rsidR="00244B42" w:rsidRPr="00244B42" w:rsidRDefault="00244B42" w:rsidP="00244B42">
      <w:pPr>
        <w:numPr>
          <w:ilvl w:val="0"/>
          <w:numId w:val="23"/>
        </w:numPr>
        <w:rPr>
          <w:rFonts w:cstheme="minorHAnsi"/>
        </w:rPr>
      </w:pPr>
      <w:r w:rsidRPr="00244B42">
        <w:rPr>
          <w:rFonts w:cstheme="minorHAnsi"/>
        </w:rPr>
        <w:t>Strong internal controls and ethics training</w:t>
      </w:r>
    </w:p>
    <w:p w14:paraId="021AA73C" w14:textId="77777777" w:rsidR="00244B42" w:rsidRDefault="00244B42" w:rsidP="00244B42">
      <w:pPr>
        <w:numPr>
          <w:ilvl w:val="0"/>
          <w:numId w:val="23"/>
        </w:numPr>
        <w:rPr>
          <w:rFonts w:cstheme="minorHAnsi"/>
        </w:rPr>
      </w:pPr>
      <w:r w:rsidRPr="00244B42">
        <w:rPr>
          <w:rFonts w:cstheme="minorHAnsi"/>
        </w:rPr>
        <w:t>Better stakeholder communication and crisis-response planning</w:t>
      </w:r>
    </w:p>
    <w:p w14:paraId="60430BB1" w14:textId="5F8B5BAE" w:rsidR="00244B42" w:rsidRPr="00244B42" w:rsidRDefault="00244B42" w:rsidP="00843D41">
      <w:pPr>
        <w:ind w:left="720"/>
        <w:rPr>
          <w:rFonts w:cstheme="minorHAnsi"/>
          <w:b/>
          <w:bCs/>
        </w:rPr>
      </w:pPr>
      <w:r w:rsidRPr="00244B42">
        <w:rPr>
          <w:rFonts w:cstheme="minorHAnsi"/>
          <w:b/>
          <w:bCs/>
        </w:rPr>
        <w:br/>
      </w:r>
      <w:r w:rsidRPr="00843D41">
        <w:rPr>
          <w:rFonts w:cstheme="minorHAnsi"/>
          <w:b/>
          <w:bCs/>
        </w:rPr>
        <w:t xml:space="preserve">7. </w:t>
      </w:r>
      <w:r w:rsidRPr="00244B42">
        <w:rPr>
          <w:rFonts w:cstheme="minorHAnsi"/>
          <w:b/>
          <w:bCs/>
        </w:rPr>
        <w:t>Which sectors require priority attention due to high governance risk?</w:t>
      </w:r>
    </w:p>
    <w:p w14:paraId="072461D7" w14:textId="77777777" w:rsidR="00244B42" w:rsidRP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  <w:i/>
          <w:iCs/>
          <w:u w:val="single"/>
        </w:rPr>
        <w:t>Answer:</w:t>
      </w:r>
      <w:r w:rsidRPr="00244B42">
        <w:rPr>
          <w:rFonts w:cstheme="minorHAnsi"/>
          <w:b/>
          <w:bCs/>
        </w:rPr>
        <w:br/>
      </w:r>
      <w:r w:rsidRPr="00244B42">
        <w:rPr>
          <w:rFonts w:cstheme="minorHAnsi"/>
        </w:rPr>
        <w:t>The Financial sector requires immediate priority because it has the highest total Governance Risk Score (639). This suggests major vulnerabilities in board oversight, compliance controls, and transparency.</w:t>
      </w:r>
    </w:p>
    <w:p w14:paraId="19CA3519" w14:textId="77777777" w:rsidR="00244B42" w:rsidRDefault="00244B42" w:rsidP="00244B42">
      <w:pPr>
        <w:rPr>
          <w:rFonts w:cstheme="minorHAnsi"/>
          <w:b/>
          <w:bCs/>
        </w:rPr>
      </w:pPr>
      <w:r w:rsidRPr="00244B42">
        <w:rPr>
          <w:rFonts w:cstheme="minorHAnsi"/>
          <w:b/>
          <w:bCs/>
          <w:i/>
          <w:iCs/>
          <w:u w:val="single"/>
        </w:rPr>
        <w:t>Insight:</w:t>
      </w:r>
      <w:r w:rsidRPr="00244B42">
        <w:rPr>
          <w:rFonts w:cstheme="minorHAnsi"/>
          <w:b/>
          <w:bCs/>
        </w:rPr>
        <w:br/>
      </w:r>
      <w:r w:rsidRPr="00244B42">
        <w:rPr>
          <w:rFonts w:cstheme="minorHAnsi"/>
        </w:rPr>
        <w:t>High governance risk in financial companies can lead to regulatory penalties, reputational damage, and systemic market impact</w:t>
      </w:r>
      <w:r w:rsidRPr="00244B42">
        <w:rPr>
          <w:rFonts w:cstheme="minorHAnsi"/>
          <w:b/>
          <w:bCs/>
        </w:rPr>
        <w:t>.</w:t>
      </w:r>
    </w:p>
    <w:p w14:paraId="17D73AFA" w14:textId="1AE1FD04" w:rsidR="00CD0EA6" w:rsidRPr="00CD0EA6" w:rsidRDefault="00CD0EA6" w:rsidP="00244B42">
      <w:pPr>
        <w:pStyle w:val="ListParagraph"/>
        <w:numPr>
          <w:ilvl w:val="0"/>
          <w:numId w:val="36"/>
        </w:numPr>
        <w:rPr>
          <w:rFonts w:cstheme="minorHAnsi"/>
          <w:b/>
          <w:bCs/>
          <w:i/>
          <w:iCs/>
          <w:u w:val="single"/>
        </w:rPr>
      </w:pPr>
      <w:r w:rsidRPr="00843D41">
        <w:rPr>
          <w:rFonts w:cstheme="minorHAnsi"/>
          <w:b/>
          <w:bCs/>
          <w:i/>
          <w:iCs/>
          <w:u w:val="single"/>
        </w:rPr>
        <w:t>Actionable Recommendations - ESG Controversy Hotspots</w:t>
      </w:r>
    </w:p>
    <w:p w14:paraId="7D63B833" w14:textId="11876F7D" w:rsidR="00244B42" w:rsidRDefault="00244B42" w:rsidP="00CD0EA6">
      <w:pPr>
        <w:pStyle w:val="ListParagraph"/>
        <w:numPr>
          <w:ilvl w:val="0"/>
          <w:numId w:val="50"/>
        </w:numPr>
        <w:rPr>
          <w:rFonts w:cstheme="minorHAnsi"/>
          <w:b/>
          <w:bCs/>
        </w:rPr>
      </w:pPr>
      <w:r w:rsidRPr="008045F4">
        <w:rPr>
          <w:rFonts w:cstheme="minorHAnsi"/>
        </w:rPr>
        <w:t>Strengthen internal controls, improve disclosure standards, enhance board independence, and tighten risk management practices</w:t>
      </w:r>
      <w:r w:rsidRPr="00CD0EA6">
        <w:rPr>
          <w:rFonts w:cstheme="minorHAnsi"/>
          <w:b/>
          <w:bCs/>
        </w:rPr>
        <w:t>.</w:t>
      </w:r>
    </w:p>
    <w:p w14:paraId="74CD975E" w14:textId="77777777" w:rsidR="00244B42" w:rsidRPr="003F498A" w:rsidRDefault="00244B42" w:rsidP="003F498A">
      <w:pPr>
        <w:rPr>
          <w:rFonts w:cstheme="minorHAnsi"/>
          <w:u w:val="single"/>
        </w:rPr>
      </w:pPr>
    </w:p>
    <w:p w14:paraId="2A29A961" w14:textId="130443DA" w:rsidR="003F498A" w:rsidRPr="00DB1D46" w:rsidRDefault="00DB1D46" w:rsidP="005D7C23">
      <w:pPr>
        <w:rPr>
          <w:rFonts w:cstheme="minorHAnsi"/>
          <w:b/>
          <w:bCs/>
          <w:sz w:val="36"/>
          <w:szCs w:val="36"/>
          <w:u w:val="single"/>
        </w:rPr>
      </w:pPr>
      <w:r w:rsidRPr="00DB1D46">
        <w:rPr>
          <w:rFonts w:cstheme="minorHAnsi"/>
          <w:b/>
          <w:bCs/>
          <w:sz w:val="36"/>
          <w:szCs w:val="36"/>
          <w:u w:val="single"/>
        </w:rPr>
        <w:t>CONCLUSION</w:t>
      </w:r>
    </w:p>
    <w:p w14:paraId="47F512B1" w14:textId="6F8ECD8C" w:rsidR="00DB1D46" w:rsidRPr="00C50B1B" w:rsidRDefault="00DB1D46" w:rsidP="005D7C23">
      <w:pPr>
        <w:rPr>
          <w:rFonts w:cstheme="minorHAnsi"/>
        </w:rPr>
      </w:pPr>
      <w:r w:rsidRPr="00DB1D46">
        <w:rPr>
          <w:rFonts w:cstheme="minorHAnsi"/>
        </w:rPr>
        <w:t>“Across the top-performing companies, Governance risk consistently constitutes the largest share of their overall ESG exposure (40–60%), despite total ESG risk levels being negligible. Environmental risk remains minimal due to asset-light business models, while social risks vary based on workforce size and supply chain complexity.”</w:t>
      </w:r>
    </w:p>
    <w:p w14:paraId="547E2D7B" w14:textId="77777777" w:rsidR="009A076F" w:rsidRPr="00C50B1B" w:rsidRDefault="009A076F" w:rsidP="005D7C23">
      <w:pPr>
        <w:rPr>
          <w:rFonts w:cstheme="minorHAnsi"/>
        </w:rPr>
      </w:pPr>
    </w:p>
    <w:p w14:paraId="4D5FAC73" w14:textId="77777777" w:rsidR="005D7C23" w:rsidRPr="00C50B1B" w:rsidRDefault="005D7C23" w:rsidP="005D7C23">
      <w:pPr>
        <w:rPr>
          <w:rFonts w:cstheme="minorHAnsi"/>
        </w:rPr>
      </w:pPr>
    </w:p>
    <w:sectPr w:rsidR="005D7C23" w:rsidRPr="00C50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F19"/>
    <w:multiLevelType w:val="multilevel"/>
    <w:tmpl w:val="B0DC56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CE5"/>
    <w:multiLevelType w:val="multilevel"/>
    <w:tmpl w:val="25F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21D9"/>
    <w:multiLevelType w:val="multilevel"/>
    <w:tmpl w:val="B0DC56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F2BA3"/>
    <w:multiLevelType w:val="hybridMultilevel"/>
    <w:tmpl w:val="6D663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11F9F"/>
    <w:multiLevelType w:val="multilevel"/>
    <w:tmpl w:val="A1D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96319"/>
    <w:multiLevelType w:val="multilevel"/>
    <w:tmpl w:val="01C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F6E2D"/>
    <w:multiLevelType w:val="multilevel"/>
    <w:tmpl w:val="FC4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85237"/>
    <w:multiLevelType w:val="multilevel"/>
    <w:tmpl w:val="715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F1B9A"/>
    <w:multiLevelType w:val="multilevel"/>
    <w:tmpl w:val="1254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71CEE"/>
    <w:multiLevelType w:val="multilevel"/>
    <w:tmpl w:val="03F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06E63"/>
    <w:multiLevelType w:val="multilevel"/>
    <w:tmpl w:val="415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66E07"/>
    <w:multiLevelType w:val="multilevel"/>
    <w:tmpl w:val="C2E2F0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08BC"/>
    <w:multiLevelType w:val="multilevel"/>
    <w:tmpl w:val="78DAC7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70AC0"/>
    <w:multiLevelType w:val="multilevel"/>
    <w:tmpl w:val="1CD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93C12"/>
    <w:multiLevelType w:val="multilevel"/>
    <w:tmpl w:val="57F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B5FE1"/>
    <w:multiLevelType w:val="multilevel"/>
    <w:tmpl w:val="0DF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477C1"/>
    <w:multiLevelType w:val="multilevel"/>
    <w:tmpl w:val="F05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F02FD9"/>
    <w:multiLevelType w:val="hybridMultilevel"/>
    <w:tmpl w:val="7E62E7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C6D2F"/>
    <w:multiLevelType w:val="multilevel"/>
    <w:tmpl w:val="DBA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505E2"/>
    <w:multiLevelType w:val="multilevel"/>
    <w:tmpl w:val="9730B8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902E7"/>
    <w:multiLevelType w:val="multilevel"/>
    <w:tmpl w:val="10B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83B1B"/>
    <w:multiLevelType w:val="hybridMultilevel"/>
    <w:tmpl w:val="552A8E8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D99782F"/>
    <w:multiLevelType w:val="multilevel"/>
    <w:tmpl w:val="E97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D65E18"/>
    <w:multiLevelType w:val="multilevel"/>
    <w:tmpl w:val="2BA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9573C"/>
    <w:multiLevelType w:val="hybridMultilevel"/>
    <w:tmpl w:val="A9EE9B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C32B82"/>
    <w:multiLevelType w:val="multilevel"/>
    <w:tmpl w:val="39BE9C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E628B"/>
    <w:multiLevelType w:val="hybridMultilevel"/>
    <w:tmpl w:val="4FA27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5E50DB"/>
    <w:multiLevelType w:val="multilevel"/>
    <w:tmpl w:val="408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67A18"/>
    <w:multiLevelType w:val="multilevel"/>
    <w:tmpl w:val="FC5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E22B5"/>
    <w:multiLevelType w:val="multilevel"/>
    <w:tmpl w:val="883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35CA4"/>
    <w:multiLevelType w:val="hybridMultilevel"/>
    <w:tmpl w:val="4B78A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CB5326"/>
    <w:multiLevelType w:val="multilevel"/>
    <w:tmpl w:val="252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75E95"/>
    <w:multiLevelType w:val="multilevel"/>
    <w:tmpl w:val="F1C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893B0F"/>
    <w:multiLevelType w:val="multilevel"/>
    <w:tmpl w:val="6A8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B0812"/>
    <w:multiLevelType w:val="multilevel"/>
    <w:tmpl w:val="B184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25DBD"/>
    <w:multiLevelType w:val="multilevel"/>
    <w:tmpl w:val="D5E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D2644C"/>
    <w:multiLevelType w:val="multilevel"/>
    <w:tmpl w:val="0D9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AA6EAC"/>
    <w:multiLevelType w:val="multilevel"/>
    <w:tmpl w:val="CD04A2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353CA"/>
    <w:multiLevelType w:val="multilevel"/>
    <w:tmpl w:val="9730B8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52578"/>
    <w:multiLevelType w:val="multilevel"/>
    <w:tmpl w:val="6A8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6289E"/>
    <w:multiLevelType w:val="multilevel"/>
    <w:tmpl w:val="EF4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21E42"/>
    <w:multiLevelType w:val="multilevel"/>
    <w:tmpl w:val="241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EA0719"/>
    <w:multiLevelType w:val="multilevel"/>
    <w:tmpl w:val="EE1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B71BD"/>
    <w:multiLevelType w:val="multilevel"/>
    <w:tmpl w:val="CD04A2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0F57FF"/>
    <w:multiLevelType w:val="multilevel"/>
    <w:tmpl w:val="266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125688"/>
    <w:multiLevelType w:val="hybridMultilevel"/>
    <w:tmpl w:val="DB76DD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7334B2"/>
    <w:multiLevelType w:val="multilevel"/>
    <w:tmpl w:val="8E2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10210"/>
    <w:multiLevelType w:val="multilevel"/>
    <w:tmpl w:val="884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B12FA"/>
    <w:multiLevelType w:val="hybridMultilevel"/>
    <w:tmpl w:val="4FE8D5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A462AC"/>
    <w:multiLevelType w:val="hybridMultilevel"/>
    <w:tmpl w:val="DA3A733C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0" w15:restartNumberingAfterBreak="0">
    <w:nsid w:val="60A20076"/>
    <w:multiLevelType w:val="hybridMultilevel"/>
    <w:tmpl w:val="94700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8E2B88"/>
    <w:multiLevelType w:val="hybridMultilevel"/>
    <w:tmpl w:val="99249FC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410133A"/>
    <w:multiLevelType w:val="hybridMultilevel"/>
    <w:tmpl w:val="B16051F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3" w15:restartNumberingAfterBreak="0">
    <w:nsid w:val="64DF7E50"/>
    <w:multiLevelType w:val="hybridMultilevel"/>
    <w:tmpl w:val="30523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704C71"/>
    <w:multiLevelType w:val="multilevel"/>
    <w:tmpl w:val="9730B8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804C0"/>
    <w:multiLevelType w:val="multilevel"/>
    <w:tmpl w:val="EA3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6674C7"/>
    <w:multiLevelType w:val="multilevel"/>
    <w:tmpl w:val="715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541DDC"/>
    <w:multiLevelType w:val="hybridMultilevel"/>
    <w:tmpl w:val="5AEC9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5C4406"/>
    <w:multiLevelType w:val="multilevel"/>
    <w:tmpl w:val="CAE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C67CD"/>
    <w:multiLevelType w:val="multilevel"/>
    <w:tmpl w:val="F44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462649"/>
    <w:multiLevelType w:val="multilevel"/>
    <w:tmpl w:val="D14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3009">
    <w:abstractNumId w:val="29"/>
  </w:num>
  <w:num w:numId="2" w16cid:durableId="637153921">
    <w:abstractNumId w:val="55"/>
  </w:num>
  <w:num w:numId="3" w16cid:durableId="1425802566">
    <w:abstractNumId w:val="35"/>
  </w:num>
  <w:num w:numId="4" w16cid:durableId="65346846">
    <w:abstractNumId w:val="58"/>
  </w:num>
  <w:num w:numId="5" w16cid:durableId="101190224">
    <w:abstractNumId w:val="23"/>
  </w:num>
  <w:num w:numId="6" w16cid:durableId="625893873">
    <w:abstractNumId w:val="31"/>
  </w:num>
  <w:num w:numId="7" w16cid:durableId="1240217567">
    <w:abstractNumId w:val="20"/>
  </w:num>
  <w:num w:numId="8" w16cid:durableId="109012128">
    <w:abstractNumId w:val="10"/>
  </w:num>
  <w:num w:numId="9" w16cid:durableId="960724823">
    <w:abstractNumId w:val="18"/>
  </w:num>
  <w:num w:numId="10" w16cid:durableId="1399790883">
    <w:abstractNumId w:val="4"/>
  </w:num>
  <w:num w:numId="11" w16cid:durableId="2143955647">
    <w:abstractNumId w:val="6"/>
  </w:num>
  <w:num w:numId="12" w16cid:durableId="1923642070">
    <w:abstractNumId w:val="8"/>
  </w:num>
  <w:num w:numId="13" w16cid:durableId="1387989464">
    <w:abstractNumId w:val="27"/>
  </w:num>
  <w:num w:numId="14" w16cid:durableId="241137474">
    <w:abstractNumId w:val="44"/>
  </w:num>
  <w:num w:numId="15" w16cid:durableId="1286350787">
    <w:abstractNumId w:val="60"/>
  </w:num>
  <w:num w:numId="16" w16cid:durableId="113671817">
    <w:abstractNumId w:val="30"/>
  </w:num>
  <w:num w:numId="17" w16cid:durableId="209846657">
    <w:abstractNumId w:val="59"/>
  </w:num>
  <w:num w:numId="18" w16cid:durableId="1136727823">
    <w:abstractNumId w:val="42"/>
  </w:num>
  <w:num w:numId="19" w16cid:durableId="391805947">
    <w:abstractNumId w:val="46"/>
  </w:num>
  <w:num w:numId="20" w16cid:durableId="749623894">
    <w:abstractNumId w:val="15"/>
  </w:num>
  <w:num w:numId="21" w16cid:durableId="1142236192">
    <w:abstractNumId w:val="41"/>
  </w:num>
  <w:num w:numId="22" w16cid:durableId="874121319">
    <w:abstractNumId w:val="13"/>
  </w:num>
  <w:num w:numId="23" w16cid:durableId="1686831613">
    <w:abstractNumId w:val="5"/>
  </w:num>
  <w:num w:numId="24" w16cid:durableId="924067511">
    <w:abstractNumId w:val="52"/>
  </w:num>
  <w:num w:numId="25" w16cid:durableId="568736240">
    <w:abstractNumId w:val="49"/>
  </w:num>
  <w:num w:numId="26" w16cid:durableId="132452627">
    <w:abstractNumId w:val="1"/>
  </w:num>
  <w:num w:numId="27" w16cid:durableId="631836950">
    <w:abstractNumId w:val="24"/>
  </w:num>
  <w:num w:numId="28" w16cid:durableId="1459297656">
    <w:abstractNumId w:val="9"/>
  </w:num>
  <w:num w:numId="29" w16cid:durableId="453327594">
    <w:abstractNumId w:val="40"/>
  </w:num>
  <w:num w:numId="30" w16cid:durableId="266080273">
    <w:abstractNumId w:val="53"/>
  </w:num>
  <w:num w:numId="31" w16cid:durableId="674037823">
    <w:abstractNumId w:val="21"/>
  </w:num>
  <w:num w:numId="32" w16cid:durableId="1627082926">
    <w:abstractNumId w:val="51"/>
  </w:num>
  <w:num w:numId="33" w16cid:durableId="1395158057">
    <w:abstractNumId w:val="34"/>
  </w:num>
  <w:num w:numId="34" w16cid:durableId="416482869">
    <w:abstractNumId w:val="45"/>
  </w:num>
  <w:num w:numId="35" w16cid:durableId="1148322001">
    <w:abstractNumId w:val="47"/>
  </w:num>
  <w:num w:numId="36" w16cid:durableId="286359192">
    <w:abstractNumId w:val="37"/>
  </w:num>
  <w:num w:numId="37" w16cid:durableId="638650039">
    <w:abstractNumId w:val="43"/>
  </w:num>
  <w:num w:numId="38" w16cid:durableId="72355513">
    <w:abstractNumId w:val="36"/>
  </w:num>
  <w:num w:numId="39" w16cid:durableId="1263956781">
    <w:abstractNumId w:val="54"/>
  </w:num>
  <w:num w:numId="40" w16cid:durableId="1049459238">
    <w:abstractNumId w:val="38"/>
  </w:num>
  <w:num w:numId="41" w16cid:durableId="938834842">
    <w:abstractNumId w:val="19"/>
  </w:num>
  <w:num w:numId="42" w16cid:durableId="826823946">
    <w:abstractNumId w:val="14"/>
  </w:num>
  <w:num w:numId="43" w16cid:durableId="1818838059">
    <w:abstractNumId w:val="0"/>
  </w:num>
  <w:num w:numId="44" w16cid:durableId="1278828430">
    <w:abstractNumId w:val="2"/>
  </w:num>
  <w:num w:numId="45" w16cid:durableId="956253938">
    <w:abstractNumId w:val="32"/>
  </w:num>
  <w:num w:numId="46" w16cid:durableId="1171800514">
    <w:abstractNumId w:val="11"/>
  </w:num>
  <w:num w:numId="47" w16cid:durableId="1510290890">
    <w:abstractNumId w:val="26"/>
  </w:num>
  <w:num w:numId="48" w16cid:durableId="1333678183">
    <w:abstractNumId w:val="17"/>
  </w:num>
  <w:num w:numId="49" w16cid:durableId="1160147995">
    <w:abstractNumId w:val="28"/>
  </w:num>
  <w:num w:numId="50" w16cid:durableId="1225988221">
    <w:abstractNumId w:val="7"/>
  </w:num>
  <w:num w:numId="51" w16cid:durableId="1479570862">
    <w:abstractNumId w:val="56"/>
  </w:num>
  <w:num w:numId="52" w16cid:durableId="1306812110">
    <w:abstractNumId w:val="12"/>
  </w:num>
  <w:num w:numId="53" w16cid:durableId="1327049464">
    <w:abstractNumId w:val="25"/>
  </w:num>
  <w:num w:numId="54" w16cid:durableId="337732518">
    <w:abstractNumId w:val="39"/>
  </w:num>
  <w:num w:numId="55" w16cid:durableId="1105493405">
    <w:abstractNumId w:val="33"/>
  </w:num>
  <w:num w:numId="56" w16cid:durableId="775712334">
    <w:abstractNumId w:val="22"/>
  </w:num>
  <w:num w:numId="57" w16cid:durableId="620114673">
    <w:abstractNumId w:val="16"/>
  </w:num>
  <w:num w:numId="58" w16cid:durableId="554590444">
    <w:abstractNumId w:val="3"/>
  </w:num>
  <w:num w:numId="59" w16cid:durableId="455563659">
    <w:abstractNumId w:val="57"/>
  </w:num>
  <w:num w:numId="60" w16cid:durableId="1296957748">
    <w:abstractNumId w:val="50"/>
  </w:num>
  <w:num w:numId="61" w16cid:durableId="133819606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9F"/>
    <w:rsid w:val="00161016"/>
    <w:rsid w:val="00195509"/>
    <w:rsid w:val="001C3208"/>
    <w:rsid w:val="00244B42"/>
    <w:rsid w:val="00270898"/>
    <w:rsid w:val="003F498A"/>
    <w:rsid w:val="00591899"/>
    <w:rsid w:val="005D7C23"/>
    <w:rsid w:val="0060533E"/>
    <w:rsid w:val="006F359F"/>
    <w:rsid w:val="008045F4"/>
    <w:rsid w:val="00843D41"/>
    <w:rsid w:val="009A076F"/>
    <w:rsid w:val="00A2459F"/>
    <w:rsid w:val="00A3778D"/>
    <w:rsid w:val="00A764A6"/>
    <w:rsid w:val="00B41302"/>
    <w:rsid w:val="00C50B1B"/>
    <w:rsid w:val="00CD0EA6"/>
    <w:rsid w:val="00DB1D46"/>
    <w:rsid w:val="00F56644"/>
    <w:rsid w:val="00F6348B"/>
    <w:rsid w:val="00FA3AE7"/>
    <w:rsid w:val="00FB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4BFE"/>
  <w15:chartTrackingRefBased/>
  <w15:docId w15:val="{F7CAE967-618C-4FB8-81A0-42E27A22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5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5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5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9F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8045F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566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6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6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Jayasurya</dc:creator>
  <cp:keywords/>
  <dc:description/>
  <cp:lastModifiedBy>Monika Jayasurya</cp:lastModifiedBy>
  <cp:revision>10</cp:revision>
  <dcterms:created xsi:type="dcterms:W3CDTF">2025-11-10T09:13:00Z</dcterms:created>
  <dcterms:modified xsi:type="dcterms:W3CDTF">2025-11-13T13:29:00Z</dcterms:modified>
</cp:coreProperties>
</file>