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434C7E">
      <w:pPr>
        <w:pStyle w:val="Heading1"/>
      </w:pPr>
      <w:r w:rsidRPr="00434C7E">
        <w:t>Cel ćwiczenia</w:t>
      </w:r>
    </w:p>
    <w:p w:rsidR="00434C7E" w:rsidRPr="00751E18" w:rsidRDefault="00434C7E" w:rsidP="00434C7E">
      <w:pPr>
        <w:ind w:firstLine="708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434C7E">
      <w:pPr>
        <w:pStyle w:val="Heading1"/>
      </w:pPr>
      <w:r w:rsidRPr="00434C7E">
        <w:t>Schemat układu pomiarowego i wykaz użytych przyrządów</w:t>
      </w:r>
    </w:p>
    <w:p w:rsidR="00434C7E" w:rsidRDefault="00434C7E" w:rsidP="00434C7E">
      <w:pPr>
        <w:pStyle w:val="ListParagraph"/>
      </w:pPr>
      <w:r>
        <w:t>Eksperymenty wykonano przy użyciu płytka prototypowej NI</w:t>
      </w:r>
      <w:r w:rsidRPr="00751E18">
        <w:t xml:space="preserve"> ELVIS II+</w:t>
      </w:r>
    </w:p>
    <w:p w:rsidR="00575A68" w:rsidRDefault="00575A68" w:rsidP="00434C7E">
      <w:pPr>
        <w:pStyle w:val="ListParagraph"/>
      </w:pPr>
      <w:r>
        <w:t xml:space="preserve">Symulacje wykonano przy użyciu programu </w:t>
      </w:r>
      <w:proofErr w:type="spellStart"/>
      <w:r>
        <w:t>MultiSIM</w:t>
      </w:r>
      <w:proofErr w:type="spellEnd"/>
      <w:r>
        <w:t xml:space="preserve"> BLUE 13.0</w:t>
      </w:r>
    </w:p>
    <w:p w:rsidR="00426399" w:rsidRDefault="00434C7E" w:rsidP="00426399">
      <w:pPr>
        <w:keepNext/>
        <w:jc w:val="center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1</w:t>
      </w:r>
      <w:r w:rsidR="00E44963">
        <w:rPr>
          <w:noProof/>
        </w:rPr>
        <w:fldChar w:fldCharType="end"/>
      </w:r>
      <w:r>
        <w:t>. Filtr górnoprzepustowy</w:t>
      </w:r>
    </w:p>
    <w:p w:rsidR="00426399" w:rsidRDefault="00434C7E" w:rsidP="00426399">
      <w:pPr>
        <w:keepNext/>
        <w:jc w:val="center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2</w:t>
      </w:r>
      <w:r w:rsidR="00E44963">
        <w:rPr>
          <w:noProof/>
        </w:rPr>
        <w:fldChar w:fldCharType="end"/>
      </w:r>
      <w:r>
        <w:t>. Filtr dolnoprzepustowy</w:t>
      </w:r>
    </w:p>
    <w:p w:rsidR="00426399" w:rsidRDefault="00434C7E" w:rsidP="00426399">
      <w:pPr>
        <w:pStyle w:val="Subtitle"/>
        <w:keepNext/>
        <w:jc w:val="center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pStyle w:val="Caption"/>
        <w:jc w:val="center"/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3</w:t>
      </w:r>
      <w:r w:rsidR="00E44963">
        <w:rPr>
          <w:noProof/>
        </w:rPr>
        <w:fldChar w:fldCharType="end"/>
      </w:r>
      <w:r>
        <w:t>. Rzeczywisty dzielnik napięcia - model uwzględniający pojemność układu</w:t>
      </w:r>
    </w:p>
    <w:p w:rsidR="00426399" w:rsidRDefault="00434C7E" w:rsidP="00426399">
      <w:pPr>
        <w:pStyle w:val="ListParagraph"/>
        <w:keepNext/>
        <w:ind w:left="0"/>
        <w:jc w:val="center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4</w:t>
      </w:r>
      <w:r w:rsidR="00E44963">
        <w:rPr>
          <w:noProof/>
        </w:rPr>
        <w:fldChar w:fldCharType="end"/>
      </w:r>
      <w:r>
        <w:t>. Rzeczywisty dzielnik napięcia przy wykorzystaniu kompensacji pojemności</w:t>
      </w:r>
    </w:p>
    <w:p w:rsidR="00434C7E" w:rsidRDefault="00434C7E" w:rsidP="00434C7E">
      <w:r>
        <w:t>Przyjęte oznaczenia na schematach: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XFG1- generator funkcyjny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XSC1- oscyloskop</w:t>
      </w:r>
    </w:p>
    <w:p w:rsidR="00434C7E" w:rsidRPr="00745803" w:rsidRDefault="00434C7E" w:rsidP="00434C7E">
      <w:pPr>
        <w:pStyle w:val="ListParagraph"/>
        <w:numPr>
          <w:ilvl w:val="0"/>
          <w:numId w:val="4"/>
        </w:numPr>
      </w:pP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 xml:space="preserve">≈5,2 </w:t>
      </w:r>
      <w:proofErr w:type="spellStart"/>
      <w:r>
        <w:t>nF</w:t>
      </w:r>
      <w:proofErr w:type="spellEnd"/>
      <w:r>
        <w:t xml:space="preserve"> wyliczone, użyte w doświadczeniu </w:t>
      </w: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=5,6 </w:t>
      </w:r>
      <w:proofErr w:type="spellStart"/>
      <w:r>
        <w:t>nF</w:t>
      </w:r>
      <w:proofErr w:type="spellEnd"/>
      <w:r>
        <w:t>)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8037BA">
      <w:r>
        <w:lastRenderedPageBreak/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6B5549"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8037BA"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8037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8037BA">
      <w:r>
        <w:t>Wzór na transmitancję napięciową dla innego rodzaju filtrów wyznacza się analogicznie, korzystając z równań na dzielnik napięcia.</w:t>
      </w:r>
    </w:p>
    <w:p w:rsidR="008037BA" w:rsidRDefault="008037BA" w:rsidP="008037BA"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 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FC6FC1">
      <w:r>
        <w:t xml:space="preserve">Budując dzielniki napięciowe z pasywnych rezystorów można napotkać na pojawianie się zależności wzmocnienia napięciowego układu od </w:t>
      </w:r>
      <w:r w:rsidR="00F87276">
        <w:t>częstotliwości, wynikające</w:t>
      </w:r>
      <w:r>
        <w:t xml:space="preserve"> </w:t>
      </w:r>
      <w:r w:rsidR="00F87276">
        <w:t>z pewnej</w:t>
      </w:r>
      <w:r>
        <w:t xml:space="preserve">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8E39E2">
      <w:pPr>
        <w:pStyle w:val="Heading1"/>
      </w:pPr>
      <w:r>
        <w:t>Wyniki pomiarów</w:t>
      </w:r>
    </w:p>
    <w:p w:rsidR="00FC6FC1" w:rsidRDefault="00FC6FC1" w:rsidP="00FC6FC1">
      <w:pPr>
        <w:jc w:val="center"/>
        <w:sectPr w:rsidR="00FC6FC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426399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pPr>
        <w:rPr>
          <w:rFonts w:eastAsiaTheme="minorEastAsia"/>
        </w:rPr>
      </w:pPr>
      <w:r>
        <w:lastRenderedPageBreak/>
        <w:t xml:space="preserve">Dla wszystkich pomiarów V1p-p,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F755C7">
            <w:pPr>
              <w:jc w:val="center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F755C7">
            <w:pPr>
              <w:jc w:val="center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3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F755C7">
            <w:pPr>
              <w:jc w:val="center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21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4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04" w:type="dxa"/>
          </w:tcPr>
          <w:p w:rsidR="00D371D1" w:rsidRDefault="00D371D1" w:rsidP="00F755C7">
            <w:pPr>
              <w:jc w:val="center"/>
            </w:pPr>
          </w:p>
        </w:tc>
      </w:tr>
    </w:tbl>
    <w:p w:rsidR="00426399" w:rsidRDefault="00434C7E" w:rsidP="00426399">
      <w:pPr>
        <w:keepNext/>
        <w:tabs>
          <w:tab w:val="left" w:pos="1665"/>
        </w:tabs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5</w:t>
      </w:r>
      <w:r w:rsidR="00E44963">
        <w:rPr>
          <w:noProof/>
        </w:rPr>
        <w:fldChar w:fldCharType="end"/>
      </w:r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F87276" w:rsidRDefault="00F87276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(czterech punktów o częstotliwościach 100, 300, 700 oraz 900 Hz) ma współczynnik nachylenia </w:t>
      </w:r>
      <m:oMath>
        <m:r>
          <w:rPr>
            <w:rFonts w:ascii="Cambria Math" w:hAnsi="Cambria Math"/>
            <w:noProof/>
            <w:lang w:eastAsia="pl-PL"/>
          </w:rPr>
          <m:t>17,20±0,29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426399" w:rsidRDefault="00426399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</w:p>
    <w:p w:rsidR="00426399" w:rsidRDefault="008037BA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Default="003F3D92" w:rsidP="003F3D92">
      <w:pPr>
        <w:pStyle w:val="Heading1"/>
      </w:pPr>
      <w:r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F755C7">
            <w:proofErr w:type="gramStart"/>
            <w:r w:rsidRPr="002A19E7">
              <w:t>dolnoprzepustowy</w:t>
            </w:r>
            <w:proofErr w:type="gramEnd"/>
          </w:p>
        </w:tc>
        <w:tc>
          <w:tcPr>
            <w:tcW w:w="358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0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4" w:type="dxa"/>
          </w:tcPr>
          <w:p w:rsidR="00F755C7" w:rsidRPr="002A19E7" w:rsidRDefault="00F755C7" w:rsidP="00F755C7"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5" w:type="dxa"/>
          </w:tcPr>
          <w:p w:rsidR="00F755C7" w:rsidRPr="002A19E7" w:rsidRDefault="00F755C7" w:rsidP="00F755C7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lastRenderedPageBreak/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6</w:t>
      </w:r>
      <w:r w:rsidR="00E44963">
        <w:rPr>
          <w:noProof/>
        </w:rPr>
        <w:fldChar w:fldCharType="end"/>
      </w:r>
      <w:r w:rsidRPr="00CC6707">
        <w:t>. Charakterystyka transmi</w:t>
      </w:r>
      <w:r>
        <w:t>tancyjno-częstotliwościowa dla filtra dolnoprzepustowego.</w:t>
      </w:r>
    </w:p>
    <w:p w:rsidR="00F87276" w:rsidRDefault="00F87276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(sześciu punktów o częstotliwościach 1400, 1700, 1800, 2000, 5000, 10000 Hz) ma współczynnik nachylenia </w:t>
      </w:r>
      <m:oMath>
        <m:r>
          <w:rPr>
            <w:rFonts w:ascii="Cambria Math" w:hAnsi="Cambria Math"/>
            <w:noProof/>
            <w:lang w:eastAsia="pl-PL"/>
          </w:rPr>
          <m:t>-17,13±0,46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3F3D92" w:rsidRDefault="00426399"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Pr="00426399" w:rsidRDefault="003F3D92" w:rsidP="003F3D92">
      <w:pPr>
        <w:pStyle w:val="Heading1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F755C7"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521CDD" w:rsidRDefault="00F755C7" w:rsidP="00F755C7"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521CDD" w:rsidRDefault="00F755C7" w:rsidP="00F755C7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</w:tbl>
    <w:p w:rsidR="00426399" w:rsidRDefault="000D5FB0" w:rsidP="00426399">
      <w:pPr>
        <w:keepNext/>
      </w:pPr>
      <w:r w:rsidRPr="000D5FB0">
        <w:drawing>
          <wp:inline distT="0" distB="0" distL="0" distR="0" wp14:anchorId="7F194338" wp14:editId="37B551D2">
            <wp:extent cx="576072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7</w:t>
      </w:r>
      <w:r w:rsidR="00E44963">
        <w:rPr>
          <w:noProof/>
        </w:rPr>
        <w:fldChar w:fldCharType="end"/>
      </w:r>
      <w:r w:rsidRPr="005C70C8">
        <w:t>. Charakterystyka transmi</w:t>
      </w:r>
      <w:r>
        <w:t>tancyjno-częstotliwościowa dla dzielnika napięciowego bez kompensacji.</w:t>
      </w:r>
    </w:p>
    <w:p w:rsidR="00F87276" w:rsidRDefault="00F87276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(dziewięciu punktów o częstotliwościach z zakresu 1200-100000 Hz) ma współczynnik nachylenia </w:t>
      </w:r>
      <m:oMath>
        <m:r>
          <w:rPr>
            <w:rFonts w:ascii="Cambria Math" w:hAnsi="Cambria Math"/>
            <w:noProof/>
            <w:lang w:eastAsia="pl-PL"/>
          </w:rPr>
          <m:t>-</m:t>
        </m:r>
        <m:r>
          <w:rPr>
            <w:rFonts w:ascii="Cambria Math" w:hAnsi="Cambria Math"/>
            <w:noProof/>
            <w:lang w:eastAsia="pl-PL"/>
          </w:rPr>
          <m:t>15,23±0,41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Pr="006F3EF8" w:rsidRDefault="0024150A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</w:p>
    <w:p w:rsidR="003F3D92" w:rsidRDefault="008037B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3F3D92" w:rsidP="003F3D92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t>Opracowanie danych doświadczalnych – dzielnik kompensowany</w:t>
      </w:r>
    </w:p>
    <w:p w:rsidR="006F3EF8" w:rsidRPr="006F3EF8" w:rsidRDefault="00E44963" w:rsidP="006F3E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</w:t>
      </w:r>
      <w:proofErr w:type="gramStart"/>
      <w:r w:rsidR="006F3EF8" w:rsidRPr="006F3EF8">
        <w:t>wyznaczono</w:t>
      </w:r>
      <w:proofErr w:type="gramEnd"/>
      <w:r w:rsidR="006F3EF8" w:rsidRPr="006F3EF8">
        <w:t xml:space="preserve">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D371D1"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426399" w:rsidRDefault="00434C7E" w:rsidP="00426399">
      <w:pPr>
        <w:keepNext/>
        <w:jc w:val="center"/>
      </w:pPr>
      <w:r w:rsidRPr="00434C7E">
        <w:rPr>
          <w:noProof/>
          <w:lang w:eastAsia="pl-PL"/>
        </w:rPr>
        <w:lastRenderedPageBreak/>
        <w:drawing>
          <wp:inline distT="0" distB="0" distL="0" distR="0" wp14:anchorId="42BED469" wp14:editId="2DE79856">
            <wp:extent cx="57607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  <w:rPr>
          <w:noProof/>
        </w:rPr>
      </w:pPr>
      <w:r>
        <w:t xml:space="preserve">Rysunek </w:t>
      </w:r>
      <w:r w:rsidR="00E44963">
        <w:fldChar w:fldCharType="begin"/>
      </w:r>
      <w:r w:rsidR="00E44963">
        <w:instrText xml:space="preserve"> SEQ Rysunek \* ARABIC </w:instrText>
      </w:r>
      <w:r w:rsidR="00E44963">
        <w:fldChar w:fldCharType="separate"/>
      </w:r>
      <w:r>
        <w:rPr>
          <w:noProof/>
        </w:rPr>
        <w:t>8</w:t>
      </w:r>
      <w:r w:rsidR="00E44963">
        <w:rPr>
          <w:noProof/>
        </w:rPr>
        <w:fldChar w:fldCharType="end"/>
      </w:r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F87276" w:rsidRDefault="00F87276" w:rsidP="00F87276">
      <w:pPr>
        <w:rPr>
          <w:noProof/>
          <w:lang w:eastAsia="pl-PL"/>
        </w:rPr>
      </w:pPr>
      <w:r>
        <w:rPr>
          <w:noProof/>
          <w:lang w:eastAsia="pl-PL"/>
        </w:rPr>
        <w:t xml:space="preserve">Prosta dopasowana do wszystkich danych z wykresu (czterech punktów pomiarowych) ma współczynnik nachylenia </w:t>
      </w:r>
      <m:oMath>
        <m:r>
          <w:rPr>
            <w:rFonts w:ascii="Cambria Math" w:hAnsi="Cambria Math"/>
            <w:noProof/>
            <w:lang w:eastAsia="pl-PL"/>
          </w:rPr>
          <m:t>0,18±0,19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Default="0024150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2" w:rsidRDefault="008E39E2" w:rsidP="008E39E2">
      <w:pPr>
        <w:pStyle w:val="Heading1"/>
      </w:pPr>
      <w:r>
        <w:t>Dyskusja błędów, oszacowania</w:t>
      </w:r>
    </w:p>
    <w:p w:rsidR="00F87276" w:rsidRDefault="00F87276" w:rsidP="00F87276">
      <w:pPr>
        <w:rPr>
          <w:rFonts w:eastAsiaTheme="minorEastAsia"/>
        </w:rPr>
      </w:pPr>
      <w:r>
        <w:t xml:space="preserve">Przewidywane wartości nachyleń liniowych części wykresów zależności modułu transmitancji od częstotliwości dla pierwszych dwóch układów we współrzędnych logarytmicznych to </w:t>
      </w:r>
      <m:oMath>
        <m:r>
          <w:rPr>
            <w:rFonts w:ascii="Cambria Math" w:hAnsi="Cambria Math"/>
          </w:rPr>
          <m:t>±20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  <w:r>
        <w:rPr>
          <w:rFonts w:eastAsiaTheme="minorEastAsia"/>
        </w:rPr>
        <w:t>. Wartości te nie mieszczą się w zakresach błędów zwracanych przez funk</w:t>
      </w:r>
      <w:proofErr w:type="spellStart"/>
      <w:r>
        <w:rPr>
          <w:rFonts w:eastAsiaTheme="minorEastAsia"/>
        </w:rPr>
        <w:t>cję</w:t>
      </w:r>
      <w:proofErr w:type="spellEnd"/>
      <w:r>
        <w:rPr>
          <w:rFonts w:eastAsiaTheme="minorEastAsia"/>
        </w:rPr>
        <w:t xml:space="preserve"> LINEST arkusza kalkulacyjnego Gnumeric; może to jednak wynikać z niedokładności przeprowadzonych pomiarów oraz małej ilości punktów pomiarowych, do których dopasowujemy proste.</w:t>
      </w:r>
    </w:p>
    <w:p w:rsidR="00F87276" w:rsidRDefault="00F87276" w:rsidP="00F87276">
      <w:pPr>
        <w:rPr>
          <w:rFonts w:eastAsiaTheme="minorEastAsia"/>
        </w:rPr>
      </w:pPr>
      <w:r>
        <w:rPr>
          <w:rFonts w:eastAsiaTheme="minorEastAsia"/>
        </w:rPr>
        <w:t xml:space="preserve">Sprawdzenie </w:t>
      </w:r>
      <w:r w:rsidR="00FE2BEE">
        <w:rPr>
          <w:rFonts w:eastAsiaTheme="minorEastAsia"/>
        </w:rPr>
        <w:t xml:space="preserve">przewidywań teoretycznych przy użyciu funkcji </w:t>
      </w:r>
      <w:proofErr w:type="spellStart"/>
      <w:r w:rsidR="00FE2BEE">
        <w:rPr>
          <w:rFonts w:eastAsiaTheme="minorEastAsia"/>
        </w:rPr>
        <w:t>Bode</w:t>
      </w:r>
      <w:proofErr w:type="spellEnd"/>
      <w:r w:rsidR="00FE2BEE">
        <w:rPr>
          <w:rFonts w:eastAsiaTheme="minorEastAsia"/>
        </w:rPr>
        <w:t xml:space="preserve"> </w:t>
      </w:r>
      <w:proofErr w:type="spellStart"/>
      <w:r w:rsidR="00FE2BEE">
        <w:rPr>
          <w:rFonts w:eastAsiaTheme="minorEastAsia"/>
        </w:rPr>
        <w:t>Plotter</w:t>
      </w:r>
      <w:proofErr w:type="spellEnd"/>
      <w:r w:rsidR="00FE2BEE">
        <w:rPr>
          <w:rFonts w:eastAsiaTheme="minorEastAsia"/>
        </w:rPr>
        <w:t xml:space="preserve"> dla danych układów zwraca dla filtra górnoprzepustowego wzmocnienie </w:t>
      </w:r>
      <m:oMath>
        <m:r>
          <w:rPr>
            <w:rFonts w:ascii="Cambria Math" w:eastAsiaTheme="minorEastAsia" w:hAnsi="Cambria Math"/>
          </w:rPr>
          <m:t>-61.052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 Hz</m:t>
        </m:r>
      </m:oMath>
      <w:r w:rsidR="00FE2BEE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-41.052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f=10Hz</m:t>
        </m:r>
      </m:oMath>
      <w:r w:rsidR="00FE2BEE">
        <w:rPr>
          <w:rFonts w:eastAsiaTheme="minorEastAsia"/>
        </w:rPr>
        <w:t xml:space="preserve"> – przyrost dokładnie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 w:rsidR="00FE2BEE">
        <w:rPr>
          <w:rFonts w:eastAsiaTheme="minorEastAsia"/>
        </w:rPr>
        <w:t>.</w:t>
      </w:r>
    </w:p>
    <w:p w:rsidR="00FE2BEE" w:rsidRDefault="00FE2BEE" w:rsidP="00F87276">
      <w:pPr>
        <w:rPr>
          <w:rFonts w:eastAsiaTheme="minorEastAsia"/>
        </w:rPr>
      </w:pPr>
      <w:r>
        <w:t xml:space="preserve">Analogiczne odczytanie wzmocnień dla filtra górnoprzepustowego zwraca dla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wzmocnienie </w:t>
      </w:r>
      <m:oMath>
        <m:r>
          <w:rPr>
            <w:rFonts w:ascii="Cambria Math" w:eastAsiaTheme="minorEastAsia" w:hAnsi="Cambria Math"/>
          </w:rPr>
          <m:t>-19,602 dB</m:t>
        </m:r>
      </m:oMath>
      <w:r>
        <w:rPr>
          <w:rFonts w:eastAsiaTheme="minorEastAsia"/>
        </w:rPr>
        <w:t xml:space="preserve">, zaś dla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-39,555 dB</m:t>
        </m:r>
      </m:oMath>
      <w:r>
        <w:rPr>
          <w:rFonts w:eastAsiaTheme="minorEastAsia"/>
        </w:rPr>
        <w:t xml:space="preserve"> – przyrost </w:t>
      </w:r>
      <m:oMath>
        <m:r>
          <w:rPr>
            <w:rFonts w:ascii="Cambria Math" w:eastAsiaTheme="minorEastAsia" w:hAnsi="Cambria Math"/>
          </w:rPr>
          <m:t>-19.953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co</w:t>
      </w:r>
      <w:proofErr w:type="gramEnd"/>
      <w:r>
        <w:rPr>
          <w:rFonts w:eastAsiaTheme="minorEastAsia"/>
        </w:rPr>
        <w:t xml:space="preserve"> sugeruje, że dla częstotliwości, przy których przeprowadzono pomiary, wciąż istotne są efekty graniczne związane z niedokładnością asymptotycznej charakterystyki pomijającej nieliniową zależność transmitancji od częstotliwości w rejonie „kolanka” przy częstotliwości granicznej.</w:t>
      </w:r>
    </w:p>
    <w:p w:rsidR="00FE2BEE" w:rsidRDefault="00FE2BEE" w:rsidP="00F87276">
      <w:pPr>
        <w:rPr>
          <w:rFonts w:eastAsiaTheme="minorEastAsia"/>
        </w:rPr>
      </w:pPr>
      <w:r>
        <w:t xml:space="preserve">Dla dzielnika napięciowego bez kompensacji otrzymujemy podobne wartości: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daje wzmocnienie </w:t>
      </w:r>
      <m:oMath>
        <m:r>
          <w:rPr>
            <w:rFonts w:ascii="Cambria Math" w:eastAsiaTheme="minorEastAsia" w:hAnsi="Cambria Math"/>
          </w:rPr>
          <m:t>-38,101 dB</m:t>
        </m:r>
      </m:oMath>
      <w:r>
        <w:rPr>
          <w:rFonts w:eastAsiaTheme="minorEastAsia"/>
        </w:rPr>
        <w:t xml:space="preserve">, zaś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daje </w:t>
      </w:r>
      <m:oMath>
        <m:r>
          <w:rPr>
            <w:rFonts w:ascii="Cambria Math" w:eastAsiaTheme="minorEastAsia" w:hAnsi="Cambria Math"/>
          </w:rPr>
          <m:t>-58,034 dB</m:t>
        </m:r>
      </m:oMath>
      <w:r>
        <w:rPr>
          <w:rFonts w:eastAsiaTheme="minorEastAsia"/>
        </w:rPr>
        <w:t xml:space="preserve">, co daje przyrost </w:t>
      </w:r>
      <m:oMath>
        <m:r>
          <w:rPr>
            <w:rFonts w:ascii="Cambria Math" w:eastAsiaTheme="minorEastAsia" w:hAnsi="Cambria Math"/>
          </w:rPr>
          <m:t>-19.933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.</w:t>
      </w:r>
    </w:p>
    <w:p w:rsidR="00FE2BEE" w:rsidRPr="00F87276" w:rsidRDefault="00575A68" w:rsidP="00F87276">
      <w:r>
        <w:t>Przewidywane z</w:t>
      </w:r>
      <w:r w:rsidR="00FE2BEE">
        <w:t>erowe nachylenie charakterystyki</w:t>
      </w:r>
      <w:r>
        <w:t xml:space="preserve"> perfekcyjnie</w:t>
      </w:r>
      <w:r w:rsidR="00FE2BEE">
        <w:t xml:space="preserve"> skompensowanego dzielnika napięciowego mieści się w granicach błędów przewidywanego współczynnika. W rze</w:t>
      </w:r>
      <w:bookmarkStart w:id="0" w:name="_GoBack"/>
      <w:bookmarkEnd w:id="0"/>
      <w:r w:rsidR="00FE2BEE">
        <w:t xml:space="preserve">czywistości, jak pokazuje </w:t>
      </w:r>
      <w:proofErr w:type="spellStart"/>
      <w:r w:rsidR="00FE2BEE">
        <w:t>Bode</w:t>
      </w:r>
      <w:proofErr w:type="spellEnd"/>
      <w:r w:rsidR="00FE2BEE">
        <w:t xml:space="preserve"> </w:t>
      </w:r>
      <w:proofErr w:type="spellStart"/>
      <w:r w:rsidR="00FE2BEE">
        <w:t>Plotter</w:t>
      </w:r>
      <w:proofErr w:type="spellEnd"/>
      <w:r w:rsidR="00FE2BEE">
        <w:t xml:space="preserve">, </w:t>
      </w:r>
      <w:r>
        <w:t xml:space="preserve">dla układu eksperymentalnego </w:t>
      </w:r>
      <w:r w:rsidR="00FE2BEE">
        <w:t xml:space="preserve">wzmocnienie ma pewien niewielki skok przy </w:t>
      </w:r>
      <w:r w:rsidR="00FE2BEE">
        <w:lastRenderedPageBreak/>
        <w:t xml:space="preserve">częstotliwości granicznej; charakterystyki asymptotyczne są poziomymi prostymi o wzmocnieniach </w:t>
      </w:r>
      <m:oMath>
        <m:r>
          <w:rPr>
            <w:rFonts w:ascii="Cambria Math" w:hAnsi="Cambria Math"/>
          </w:rPr>
          <m:t>-20 dB</m:t>
        </m:r>
      </m:oMath>
      <w:r w:rsidR="00FE2BEE">
        <w:rPr>
          <w:rFonts w:eastAsiaTheme="minorEastAsia"/>
        </w:rPr>
        <w:t xml:space="preserve"> dla niskich i </w:t>
      </w:r>
      <m:oMath>
        <m:r>
          <w:rPr>
            <w:rFonts w:ascii="Cambria Math" w:eastAsiaTheme="minorEastAsia" w:hAnsi="Cambria Math"/>
          </w:rPr>
          <m:t>-19,456 dB</m:t>
        </m:r>
      </m:oMath>
      <w:r w:rsidR="00FE2BEE">
        <w:rPr>
          <w:rFonts w:eastAsiaTheme="minorEastAsia"/>
        </w:rPr>
        <w:t xml:space="preserve"> dla wysokich częstotliwości. Jest to spowodowane </w:t>
      </w:r>
      <w:r>
        <w:rPr>
          <w:rFonts w:eastAsiaTheme="minorEastAsia"/>
        </w:rPr>
        <w:t>wykorzystaniem</w:t>
      </w:r>
      <w:r w:rsidR="00FE2BEE">
        <w:rPr>
          <w:rFonts w:eastAsiaTheme="minorEastAsia"/>
        </w:rPr>
        <w:t xml:space="preserve"> kondensatora </w:t>
      </w:r>
      <m:oMath>
        <m:r>
          <w:rPr>
            <w:rFonts w:ascii="Cambria Math" w:eastAsiaTheme="minorEastAsia" w:hAnsi="Cambria Math"/>
          </w:rPr>
          <m:t>5,6 nF</m:t>
        </m:r>
      </m:oMath>
      <w:r w:rsidR="00FE2BEE">
        <w:rPr>
          <w:rFonts w:eastAsiaTheme="minorEastAsia"/>
        </w:rPr>
        <w:t xml:space="preserve">, o pojemności różniącej się od obliczonej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. Dla układu z kondensatorem o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 Bode Plotter pokazuje jedną poziomą linię prostą o stałym wzmocnieniu </w:t>
      </w:r>
      <m:oMath>
        <m:r>
          <w:rPr>
            <w:rFonts w:ascii="Cambria Math" w:eastAsiaTheme="minorEastAsia" w:hAnsi="Cambria Math"/>
          </w:rPr>
          <m:t>-20 dB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Wnioski</w:t>
      </w:r>
    </w:p>
    <w:p w:rsidR="00575A68" w:rsidRDefault="00575A68" w:rsidP="00575A68">
      <w:r>
        <w:t xml:space="preserve">Przeprowadzone pomiary potwierdzają poprawność przewidywań teoretycznych dla filtrów </w:t>
      </w:r>
      <w:proofErr w:type="spellStart"/>
      <w:r>
        <w:t>górno</w:t>
      </w:r>
      <w:proofErr w:type="spellEnd"/>
      <w:r>
        <w:t xml:space="preserve">- i dolnoprzepustowych. </w:t>
      </w:r>
    </w:p>
    <w:p w:rsidR="00575A68" w:rsidRDefault="00575A68" w:rsidP="00575A68">
      <w:r>
        <w:t>Płytka prototypowa ELVIS, z możliwością jej obsługi przy użyciu komputera, znacznie ułatwia pracę w laboratorium elektroniki.</w:t>
      </w:r>
    </w:p>
    <w:p w:rsidR="00575A68" w:rsidRPr="00575A68" w:rsidRDefault="00575A68" w:rsidP="00575A68">
      <w:r>
        <w:t xml:space="preserve">Kompensacja pojemnościowa okazuje się być bardzo skutecznym narzędziem – jak pokazuje symulacja przeprowadzona w </w:t>
      </w:r>
      <w:proofErr w:type="spellStart"/>
      <w:r>
        <w:t>MultiSIMie</w:t>
      </w:r>
      <w:proofErr w:type="spellEnd"/>
      <w:r>
        <w:t>, pozwala na całkowite wyeliminowanie zależności wzmocnienia od częstotliwości dla dzielnika napięciowego – zależnie od możliwości precyzyjnego dobrania pojemności kondensatora. Jak pokazuje eksperyment, wykorzystanie kondensatora o zbliżonej pojemności również spełnia swoje zadanie – otrzymane skompensowane wzmocnienie jest dość dobrze zbliżone do zamierzonego.</w:t>
      </w:r>
    </w:p>
    <w:sectPr w:rsidR="00575A68" w:rsidRPr="00575A68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963" w:rsidRDefault="00E44963" w:rsidP="008754E0">
      <w:pPr>
        <w:spacing w:after="0" w:line="240" w:lineRule="auto"/>
      </w:pPr>
      <w:r>
        <w:separator/>
      </w:r>
    </w:p>
  </w:endnote>
  <w:endnote w:type="continuationSeparator" w:id="0">
    <w:p w:rsidR="00E44963" w:rsidRDefault="00E44963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4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276" w:rsidRDefault="00F87276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FB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7276" w:rsidRDefault="00F87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963" w:rsidRDefault="00E44963" w:rsidP="008754E0">
      <w:pPr>
        <w:spacing w:after="0" w:line="240" w:lineRule="auto"/>
      </w:pPr>
      <w:r>
        <w:separator/>
      </w:r>
    </w:p>
  </w:footnote>
  <w:footnote w:type="continuationSeparator" w:id="0">
    <w:p w:rsidR="00E44963" w:rsidRDefault="00E44963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0D5FB0"/>
    <w:rsid w:val="001C15D3"/>
    <w:rsid w:val="001D3043"/>
    <w:rsid w:val="00207047"/>
    <w:rsid w:val="002141F7"/>
    <w:rsid w:val="0024150A"/>
    <w:rsid w:val="003001C6"/>
    <w:rsid w:val="003F3D92"/>
    <w:rsid w:val="00426399"/>
    <w:rsid w:val="00434C7E"/>
    <w:rsid w:val="00575A68"/>
    <w:rsid w:val="006B5549"/>
    <w:rsid w:val="006F3EF8"/>
    <w:rsid w:val="0075282B"/>
    <w:rsid w:val="0075652E"/>
    <w:rsid w:val="008037BA"/>
    <w:rsid w:val="00830F2A"/>
    <w:rsid w:val="008754E0"/>
    <w:rsid w:val="008D0244"/>
    <w:rsid w:val="008E39E2"/>
    <w:rsid w:val="00903C38"/>
    <w:rsid w:val="009339F7"/>
    <w:rsid w:val="00B60A55"/>
    <w:rsid w:val="00CB62C9"/>
    <w:rsid w:val="00CD6A7B"/>
    <w:rsid w:val="00D371D1"/>
    <w:rsid w:val="00D90E66"/>
    <w:rsid w:val="00E44963"/>
    <w:rsid w:val="00F12D35"/>
    <w:rsid w:val="00F34C3F"/>
    <w:rsid w:val="00F755C7"/>
    <w:rsid w:val="00F87276"/>
    <w:rsid w:val="00FC6FC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6F9F-51F4-48AA-A16F-F56BF924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1610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23</cp:revision>
  <dcterms:created xsi:type="dcterms:W3CDTF">2015-03-04T20:02:00Z</dcterms:created>
  <dcterms:modified xsi:type="dcterms:W3CDTF">2015-03-10T16:20:00Z</dcterms:modified>
</cp:coreProperties>
</file>