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MUAC (Mid-Upper Arm Circumference) indicator and climate data: correlations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Gifs of MUAC against precipitation and its lags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Each image of gif presents one lag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Correlation dies out with increasing 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ASAL counties, 2013-2017, monthly data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MUAC from the NDMA bulletins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161925</wp:posOffset>
            </wp:positionH>
            <wp:positionV relativeFrom="paragraph">
              <wp:posOffset>342900</wp:posOffset>
            </wp:positionV>
            <wp:extent cx="4572000" cy="4572000"/>
            <wp:effectExtent b="0" l="0" r="0" t="0"/>
            <wp:wrapSquare wrapText="bothSides" distB="114300" distT="114300" distL="114300" distR="114300"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According to correlation coefficients, MUAC and precipitation highly correlated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Also MUAC and the lags of precipitation highly correlated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86400" cy="4572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the raw precipitation (the upper picture above) , the correlations highly significant for all lags except one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could be due to the county specific effects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p- values relatively higher for lag 40 and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the Z score of precipitation, the correlation stops being significant for lags around 10 and more</w:t>
      </w:r>
    </w:p>
    <w:p w:rsidR="00000000" w:rsidDel="00000000" w:rsidP="00000000" w:rsidRDefault="00000000" w:rsidRPr="00000000" w14:paraId="0000002D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Coping Strategy Index (CSI)- interesting point:</w:t>
      </w:r>
      <w:r w:rsidDel="00000000" w:rsidR="00000000" w:rsidRPr="00000000">
        <w:rPr>
          <w:rtl w:val="0"/>
        </w:rPr>
        <w:t xml:space="preserve"> the correlation between CSI and z score of precipitation only starts to be significant at lag 4 of the precipitation.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Hence, the coping strategies are only significant  after 3 months of drought (in terms of z-score of precipitation)</w:t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