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AD2" w:rsidRPr="009600FD" w:rsidRDefault="009600FD" w:rsidP="009600FD">
      <w:pPr>
        <w:rPr>
          <w:rFonts w:ascii="Arial" w:hAnsi="Arial" w:cs="Arial"/>
          <w:sz w:val="24"/>
          <w:szCs w:val="24"/>
        </w:rPr>
      </w:pPr>
      <w:r w:rsidRPr="009600FD">
        <w:rPr>
          <w:rFonts w:ascii="Arial" w:hAnsi="Arial" w:cs="Arial"/>
          <w:sz w:val="24"/>
          <w:szCs w:val="24"/>
        </w:rPr>
        <w:t>Primary r</w:t>
      </w:r>
      <w:r w:rsidR="004F3AD2" w:rsidRPr="009600FD">
        <w:rPr>
          <w:rFonts w:ascii="Arial" w:hAnsi="Arial" w:cs="Arial"/>
          <w:sz w:val="24"/>
          <w:szCs w:val="24"/>
        </w:rPr>
        <w:t>esearch questions:</w:t>
      </w:r>
    </w:p>
    <w:p w:rsidR="004F3AD2" w:rsidRDefault="00A76096" w:rsidP="004F3AD2">
      <w:pPr>
        <w:pStyle w:val="ListParagraph"/>
        <w:numPr>
          <w:ilvl w:val="0"/>
          <w:numId w:val="3"/>
        </w:numPr>
        <w:rPr>
          <w:rFonts w:ascii="Arial" w:hAnsi="Arial" w:cs="Arial"/>
          <w:sz w:val="24"/>
          <w:szCs w:val="24"/>
        </w:rPr>
      </w:pPr>
      <w:r>
        <w:rPr>
          <w:rFonts w:ascii="Arial" w:hAnsi="Arial" w:cs="Arial"/>
          <w:sz w:val="24"/>
          <w:szCs w:val="24"/>
        </w:rPr>
        <w:t>(1)</w:t>
      </w:r>
      <w:r w:rsidR="004F3AD2">
        <w:rPr>
          <w:rFonts w:ascii="Arial" w:hAnsi="Arial" w:cs="Arial"/>
          <w:sz w:val="24"/>
          <w:szCs w:val="24"/>
        </w:rPr>
        <w:t>How much of IPC data can be predicted with satellite and market data (replicate Erin’s paper for Kenya)</w:t>
      </w:r>
    </w:p>
    <w:p w:rsidR="004F3AD2" w:rsidRDefault="00A76096" w:rsidP="004F3AD2">
      <w:pPr>
        <w:pStyle w:val="ListParagraph"/>
        <w:numPr>
          <w:ilvl w:val="0"/>
          <w:numId w:val="3"/>
        </w:numPr>
        <w:rPr>
          <w:rFonts w:ascii="Arial" w:hAnsi="Arial" w:cs="Arial"/>
          <w:sz w:val="24"/>
          <w:szCs w:val="24"/>
        </w:rPr>
      </w:pPr>
      <w:r>
        <w:rPr>
          <w:rFonts w:ascii="Arial" w:hAnsi="Arial" w:cs="Arial"/>
          <w:sz w:val="24"/>
          <w:szCs w:val="24"/>
        </w:rPr>
        <w:t xml:space="preserve">(2) </w:t>
      </w:r>
      <w:r w:rsidR="004F3AD2">
        <w:rPr>
          <w:rFonts w:ascii="Arial" w:hAnsi="Arial" w:cs="Arial"/>
          <w:sz w:val="24"/>
          <w:szCs w:val="24"/>
        </w:rPr>
        <w:t>How well does the IPC data map up with household level measures of food insecurity (replicate part 2 of Erin’s paper for Kenya)</w:t>
      </w:r>
    </w:p>
    <w:p w:rsidR="009600FD" w:rsidRDefault="009600FD" w:rsidP="009600FD">
      <w:pPr>
        <w:rPr>
          <w:rFonts w:ascii="Arial" w:hAnsi="Arial" w:cs="Arial"/>
          <w:sz w:val="24"/>
          <w:szCs w:val="24"/>
        </w:rPr>
      </w:pPr>
      <w:r>
        <w:rPr>
          <w:rFonts w:ascii="Arial" w:hAnsi="Arial" w:cs="Arial"/>
          <w:sz w:val="24"/>
          <w:szCs w:val="24"/>
        </w:rPr>
        <w:t>Secondary goal:</w:t>
      </w:r>
    </w:p>
    <w:p w:rsidR="009600FD" w:rsidRDefault="00A76096" w:rsidP="009600FD">
      <w:pPr>
        <w:pStyle w:val="ListParagraph"/>
        <w:numPr>
          <w:ilvl w:val="0"/>
          <w:numId w:val="3"/>
        </w:numPr>
        <w:rPr>
          <w:rFonts w:ascii="Arial" w:hAnsi="Arial" w:cs="Arial"/>
          <w:sz w:val="24"/>
          <w:szCs w:val="24"/>
        </w:rPr>
      </w:pPr>
      <w:r>
        <w:rPr>
          <w:rFonts w:ascii="Arial" w:hAnsi="Arial" w:cs="Arial"/>
          <w:sz w:val="24"/>
          <w:szCs w:val="24"/>
        </w:rPr>
        <w:t xml:space="preserve">(3) </w:t>
      </w:r>
      <w:r w:rsidR="009600FD">
        <w:rPr>
          <w:rFonts w:ascii="Arial" w:hAnsi="Arial" w:cs="Arial"/>
          <w:sz w:val="24"/>
          <w:szCs w:val="24"/>
        </w:rPr>
        <w:t>Create dataset so that county-level yield production functions can be created</w:t>
      </w:r>
    </w:p>
    <w:p w:rsidR="008C2CDF" w:rsidRDefault="008C2CDF" w:rsidP="008C2CDF">
      <w:pPr>
        <w:rPr>
          <w:rFonts w:ascii="Arial" w:hAnsi="Arial" w:cs="Arial"/>
          <w:sz w:val="24"/>
          <w:szCs w:val="24"/>
        </w:rPr>
      </w:pPr>
      <w:r>
        <w:rPr>
          <w:rFonts w:ascii="Arial" w:hAnsi="Arial" w:cs="Arial"/>
          <w:sz w:val="24"/>
          <w:szCs w:val="24"/>
        </w:rPr>
        <w:t>Tertiary goal:</w:t>
      </w:r>
    </w:p>
    <w:p w:rsidR="008C2CDF" w:rsidRPr="008C2CDF" w:rsidRDefault="00A76096" w:rsidP="008C2CDF">
      <w:pPr>
        <w:pStyle w:val="ListParagraph"/>
        <w:numPr>
          <w:ilvl w:val="0"/>
          <w:numId w:val="3"/>
        </w:numPr>
        <w:rPr>
          <w:rFonts w:ascii="Arial" w:hAnsi="Arial" w:cs="Arial"/>
          <w:sz w:val="24"/>
          <w:szCs w:val="24"/>
        </w:rPr>
      </w:pPr>
      <w:r>
        <w:rPr>
          <w:rFonts w:ascii="Arial" w:hAnsi="Arial" w:cs="Arial"/>
          <w:sz w:val="24"/>
          <w:szCs w:val="24"/>
        </w:rPr>
        <w:t xml:space="preserve">(4) </w:t>
      </w:r>
      <w:proofErr w:type="gramStart"/>
      <w:r w:rsidR="008C2CDF">
        <w:rPr>
          <w:rFonts w:ascii="Arial" w:hAnsi="Arial" w:cs="Arial"/>
          <w:sz w:val="24"/>
          <w:szCs w:val="24"/>
        </w:rPr>
        <w:t>Complement</w:t>
      </w:r>
      <w:proofErr w:type="gramEnd"/>
      <w:r w:rsidR="008C2CDF">
        <w:rPr>
          <w:rFonts w:ascii="Arial" w:hAnsi="Arial" w:cs="Arial"/>
          <w:sz w:val="24"/>
          <w:szCs w:val="24"/>
        </w:rPr>
        <w:t xml:space="preserve"> the dataset with other county-level statistics. But as the relationship between climate and welfare outcome variables cannot be causally estimated using these data; I would give this lower priority. </w:t>
      </w:r>
    </w:p>
    <w:p w:rsidR="004F3AD2" w:rsidRDefault="004F3AD2" w:rsidP="00F40BD6">
      <w:pPr>
        <w:pStyle w:val="ListParagraph"/>
        <w:rPr>
          <w:rFonts w:ascii="Arial" w:hAnsi="Arial" w:cs="Arial"/>
          <w:sz w:val="24"/>
          <w:szCs w:val="24"/>
        </w:rPr>
      </w:pPr>
    </w:p>
    <w:p w:rsidR="00F40BD6" w:rsidRPr="004F3AD2" w:rsidRDefault="0095642B" w:rsidP="00F40BD6">
      <w:pPr>
        <w:pStyle w:val="ListParagraph"/>
        <w:rPr>
          <w:rFonts w:ascii="Arial" w:hAnsi="Arial" w:cs="Arial"/>
          <w:sz w:val="24"/>
          <w:szCs w:val="24"/>
        </w:rPr>
      </w:pPr>
      <w:r w:rsidRPr="004F3AD2">
        <w:rPr>
          <w:rFonts w:ascii="Arial" w:hAnsi="Arial" w:cs="Arial"/>
          <w:sz w:val="24"/>
          <w:szCs w:val="24"/>
        </w:rPr>
        <w:t xml:space="preserve">Table: </w:t>
      </w:r>
      <w:r w:rsidR="004F3AD2">
        <w:rPr>
          <w:rFonts w:ascii="Arial" w:hAnsi="Arial" w:cs="Arial"/>
          <w:sz w:val="24"/>
          <w:szCs w:val="24"/>
        </w:rPr>
        <w:t>Proposed steps</w:t>
      </w:r>
    </w:p>
    <w:tbl>
      <w:tblPr>
        <w:tblStyle w:val="TableGrid"/>
        <w:tblW w:w="5000" w:type="pct"/>
        <w:tblLook w:val="04A0" w:firstRow="1" w:lastRow="0" w:firstColumn="1" w:lastColumn="0" w:noHBand="0" w:noVBand="1"/>
      </w:tblPr>
      <w:tblGrid>
        <w:gridCol w:w="1843"/>
        <w:gridCol w:w="1857"/>
        <w:gridCol w:w="1884"/>
        <w:gridCol w:w="3432"/>
      </w:tblGrid>
      <w:tr w:rsidR="009600FD" w:rsidRPr="004F3AD2" w:rsidTr="00A76096">
        <w:tc>
          <w:tcPr>
            <w:tcW w:w="1022" w:type="pct"/>
          </w:tcPr>
          <w:p w:rsidR="009600FD" w:rsidRDefault="009600FD" w:rsidP="00F40BD6">
            <w:pPr>
              <w:rPr>
                <w:rFonts w:ascii="Arial" w:hAnsi="Arial" w:cs="Arial"/>
                <w:sz w:val="24"/>
                <w:szCs w:val="24"/>
              </w:rPr>
            </w:pPr>
            <w:r>
              <w:rPr>
                <w:rFonts w:ascii="Arial" w:hAnsi="Arial" w:cs="Arial"/>
                <w:sz w:val="24"/>
                <w:szCs w:val="24"/>
              </w:rPr>
              <w:t>Timeline</w:t>
            </w:r>
          </w:p>
        </w:tc>
        <w:tc>
          <w:tcPr>
            <w:tcW w:w="1030" w:type="pct"/>
          </w:tcPr>
          <w:p w:rsidR="009600FD" w:rsidRPr="004F3AD2" w:rsidRDefault="009600FD" w:rsidP="00F40BD6">
            <w:pPr>
              <w:rPr>
                <w:rFonts w:ascii="Arial" w:hAnsi="Arial" w:cs="Arial"/>
                <w:sz w:val="24"/>
                <w:szCs w:val="24"/>
              </w:rPr>
            </w:pPr>
            <w:r>
              <w:rPr>
                <w:rFonts w:ascii="Arial" w:hAnsi="Arial" w:cs="Arial"/>
                <w:sz w:val="24"/>
                <w:szCs w:val="24"/>
              </w:rPr>
              <w:t>Task</w:t>
            </w:r>
          </w:p>
        </w:tc>
        <w:tc>
          <w:tcPr>
            <w:tcW w:w="1045" w:type="pct"/>
          </w:tcPr>
          <w:p w:rsidR="009600FD" w:rsidRPr="004F3AD2" w:rsidRDefault="009600FD" w:rsidP="00F40BD6">
            <w:pPr>
              <w:rPr>
                <w:rFonts w:ascii="Arial" w:hAnsi="Arial" w:cs="Arial"/>
                <w:sz w:val="24"/>
                <w:szCs w:val="24"/>
              </w:rPr>
            </w:pPr>
            <w:r w:rsidRPr="004F3AD2">
              <w:rPr>
                <w:rFonts w:ascii="Arial" w:hAnsi="Arial" w:cs="Arial"/>
                <w:sz w:val="24"/>
                <w:szCs w:val="24"/>
              </w:rPr>
              <w:t>Output</w:t>
            </w:r>
          </w:p>
        </w:tc>
        <w:tc>
          <w:tcPr>
            <w:tcW w:w="1903" w:type="pct"/>
          </w:tcPr>
          <w:p w:rsidR="009600FD" w:rsidRPr="004F3AD2" w:rsidRDefault="009600FD" w:rsidP="00F40BD6">
            <w:pPr>
              <w:rPr>
                <w:rFonts w:ascii="Arial" w:hAnsi="Arial" w:cs="Arial"/>
                <w:sz w:val="24"/>
                <w:szCs w:val="24"/>
              </w:rPr>
            </w:pPr>
            <w:r w:rsidRPr="004F3AD2">
              <w:rPr>
                <w:rFonts w:ascii="Arial" w:hAnsi="Arial" w:cs="Arial"/>
                <w:sz w:val="24"/>
                <w:szCs w:val="24"/>
              </w:rPr>
              <w:t>Details</w:t>
            </w:r>
          </w:p>
        </w:tc>
      </w:tr>
      <w:tr w:rsidR="009600FD" w:rsidRPr="004F3AD2" w:rsidTr="00A76096">
        <w:tc>
          <w:tcPr>
            <w:tcW w:w="1022" w:type="pct"/>
          </w:tcPr>
          <w:p w:rsidR="009600FD" w:rsidRPr="008C2CDF" w:rsidRDefault="008C2CDF" w:rsidP="008C2CDF">
            <w:pPr>
              <w:rPr>
                <w:rFonts w:ascii="Arial" w:hAnsi="Arial" w:cs="Arial"/>
                <w:sz w:val="24"/>
                <w:szCs w:val="24"/>
              </w:rPr>
            </w:pPr>
            <w:r>
              <w:rPr>
                <w:rFonts w:ascii="Arial" w:hAnsi="Arial" w:cs="Arial"/>
                <w:sz w:val="24"/>
                <w:szCs w:val="24"/>
              </w:rPr>
              <w:t xml:space="preserve">First week of </w:t>
            </w:r>
            <w:r w:rsidR="009600FD" w:rsidRPr="008C2CDF">
              <w:rPr>
                <w:rFonts w:ascii="Arial" w:hAnsi="Arial" w:cs="Arial"/>
                <w:sz w:val="24"/>
                <w:szCs w:val="24"/>
              </w:rPr>
              <w:t>February</w:t>
            </w:r>
          </w:p>
        </w:tc>
        <w:tc>
          <w:tcPr>
            <w:tcW w:w="1030" w:type="pct"/>
          </w:tcPr>
          <w:p w:rsidR="009600FD" w:rsidRPr="004F3AD2" w:rsidRDefault="009600FD" w:rsidP="00F40BD6">
            <w:pPr>
              <w:rPr>
                <w:rFonts w:ascii="Arial" w:hAnsi="Arial" w:cs="Arial"/>
                <w:sz w:val="24"/>
                <w:szCs w:val="24"/>
              </w:rPr>
            </w:pPr>
            <w:r>
              <w:rPr>
                <w:rFonts w:ascii="Arial" w:hAnsi="Arial" w:cs="Arial"/>
                <w:sz w:val="24"/>
                <w:szCs w:val="24"/>
              </w:rPr>
              <w:t>Define the empirical specification of the regression</w:t>
            </w:r>
          </w:p>
        </w:tc>
        <w:tc>
          <w:tcPr>
            <w:tcW w:w="1045" w:type="pct"/>
          </w:tcPr>
          <w:p w:rsidR="009600FD" w:rsidRPr="004F3AD2" w:rsidRDefault="009600FD" w:rsidP="00F40BD6">
            <w:pPr>
              <w:rPr>
                <w:rFonts w:ascii="Arial" w:hAnsi="Arial" w:cs="Arial"/>
                <w:sz w:val="24"/>
                <w:szCs w:val="24"/>
              </w:rPr>
            </w:pPr>
            <w:r>
              <w:rPr>
                <w:rFonts w:ascii="Arial" w:hAnsi="Arial" w:cs="Arial"/>
                <w:sz w:val="24"/>
                <w:szCs w:val="24"/>
              </w:rPr>
              <w:t>Stata do file</w:t>
            </w:r>
          </w:p>
        </w:tc>
        <w:tc>
          <w:tcPr>
            <w:tcW w:w="1903" w:type="pct"/>
          </w:tcPr>
          <w:p w:rsidR="009600FD" w:rsidRPr="004F3AD2" w:rsidRDefault="009600FD" w:rsidP="00F40BD6">
            <w:pPr>
              <w:rPr>
                <w:rFonts w:ascii="Arial" w:hAnsi="Arial" w:cs="Arial"/>
                <w:sz w:val="24"/>
                <w:szCs w:val="24"/>
              </w:rPr>
            </w:pPr>
            <w:r>
              <w:rPr>
                <w:rFonts w:ascii="Arial" w:hAnsi="Arial" w:cs="Arial"/>
                <w:sz w:val="24"/>
                <w:szCs w:val="24"/>
              </w:rPr>
              <w:t xml:space="preserve">See the paper of Erin. </w:t>
            </w:r>
          </w:p>
        </w:tc>
      </w:tr>
      <w:tr w:rsidR="009600FD" w:rsidRPr="004F3AD2" w:rsidTr="00A76096">
        <w:tc>
          <w:tcPr>
            <w:tcW w:w="1022" w:type="pct"/>
          </w:tcPr>
          <w:p w:rsidR="009600FD" w:rsidRPr="004F3AD2" w:rsidRDefault="008C2CDF" w:rsidP="00F40BD6">
            <w:pPr>
              <w:rPr>
                <w:rFonts w:ascii="Arial" w:hAnsi="Arial" w:cs="Arial"/>
                <w:sz w:val="24"/>
                <w:szCs w:val="24"/>
              </w:rPr>
            </w:pPr>
            <w:r>
              <w:rPr>
                <w:rFonts w:ascii="Arial" w:hAnsi="Arial" w:cs="Arial"/>
                <w:sz w:val="24"/>
                <w:szCs w:val="24"/>
              </w:rPr>
              <w:t xml:space="preserve">Second and Third week of </w:t>
            </w:r>
            <w:r w:rsidR="009600FD">
              <w:rPr>
                <w:rFonts w:ascii="Arial" w:hAnsi="Arial" w:cs="Arial"/>
                <w:sz w:val="24"/>
                <w:szCs w:val="24"/>
              </w:rPr>
              <w:t>February</w:t>
            </w:r>
          </w:p>
        </w:tc>
        <w:tc>
          <w:tcPr>
            <w:tcW w:w="1030" w:type="pct"/>
          </w:tcPr>
          <w:p w:rsidR="009600FD" w:rsidRPr="004F3AD2" w:rsidRDefault="009600FD" w:rsidP="00F40BD6">
            <w:pPr>
              <w:rPr>
                <w:rFonts w:ascii="Arial" w:hAnsi="Arial" w:cs="Arial"/>
                <w:sz w:val="24"/>
                <w:szCs w:val="24"/>
              </w:rPr>
            </w:pPr>
            <w:r>
              <w:rPr>
                <w:rFonts w:ascii="Arial" w:hAnsi="Arial" w:cs="Arial"/>
                <w:sz w:val="24"/>
                <w:szCs w:val="24"/>
              </w:rPr>
              <w:t>Data entry of FEWSNET/IPC data</w:t>
            </w:r>
          </w:p>
        </w:tc>
        <w:tc>
          <w:tcPr>
            <w:tcW w:w="1045" w:type="pct"/>
          </w:tcPr>
          <w:p w:rsidR="009600FD" w:rsidRPr="004F3AD2" w:rsidRDefault="00A360A0" w:rsidP="00F40BD6">
            <w:pPr>
              <w:rPr>
                <w:rFonts w:ascii="Arial" w:hAnsi="Arial" w:cs="Arial"/>
                <w:sz w:val="24"/>
                <w:szCs w:val="24"/>
              </w:rPr>
            </w:pPr>
            <w:r>
              <w:rPr>
                <w:rFonts w:ascii="Arial" w:hAnsi="Arial" w:cs="Arial"/>
                <w:sz w:val="24"/>
                <w:szCs w:val="24"/>
              </w:rPr>
              <w:t>County</w:t>
            </w:r>
            <w:r w:rsidR="00E11B68">
              <w:rPr>
                <w:rFonts w:ascii="Arial" w:hAnsi="Arial" w:cs="Arial"/>
                <w:sz w:val="24"/>
                <w:szCs w:val="24"/>
              </w:rPr>
              <w:t>/monthly data</w:t>
            </w:r>
          </w:p>
        </w:tc>
        <w:tc>
          <w:tcPr>
            <w:tcW w:w="1903" w:type="pct"/>
          </w:tcPr>
          <w:p w:rsidR="009600FD" w:rsidRPr="004F3AD2" w:rsidRDefault="008C2CDF" w:rsidP="00F40BD6">
            <w:pPr>
              <w:rPr>
                <w:rFonts w:ascii="Arial" w:hAnsi="Arial" w:cs="Arial"/>
                <w:sz w:val="24"/>
                <w:szCs w:val="24"/>
              </w:rPr>
            </w:pPr>
            <w:r>
              <w:rPr>
                <w:rFonts w:ascii="Arial" w:hAnsi="Arial" w:cs="Arial"/>
                <w:sz w:val="24"/>
                <w:szCs w:val="24"/>
              </w:rPr>
              <w:t>Download data from FEWSNET and NDMA website</w:t>
            </w:r>
            <w:r w:rsidR="00A76096">
              <w:rPr>
                <w:rFonts w:ascii="Arial" w:hAnsi="Arial" w:cs="Arial"/>
                <w:sz w:val="24"/>
                <w:szCs w:val="24"/>
              </w:rPr>
              <w:t xml:space="preserve"> and enter manually</w:t>
            </w:r>
            <w:r>
              <w:rPr>
                <w:rFonts w:ascii="Arial" w:hAnsi="Arial" w:cs="Arial"/>
                <w:sz w:val="24"/>
                <w:szCs w:val="24"/>
              </w:rPr>
              <w:t xml:space="preserve"> </w:t>
            </w:r>
          </w:p>
        </w:tc>
      </w:tr>
      <w:tr w:rsidR="009600FD" w:rsidRPr="004F3AD2" w:rsidTr="00A76096">
        <w:tc>
          <w:tcPr>
            <w:tcW w:w="1022" w:type="pct"/>
          </w:tcPr>
          <w:p w:rsidR="009600FD" w:rsidRPr="004F3AD2" w:rsidRDefault="008C2CDF" w:rsidP="00F40BD6">
            <w:pPr>
              <w:rPr>
                <w:rFonts w:ascii="Arial" w:hAnsi="Arial" w:cs="Arial"/>
                <w:sz w:val="24"/>
                <w:szCs w:val="24"/>
              </w:rPr>
            </w:pPr>
            <w:r>
              <w:rPr>
                <w:rFonts w:ascii="Arial" w:hAnsi="Arial" w:cs="Arial"/>
                <w:sz w:val="24"/>
                <w:szCs w:val="24"/>
              </w:rPr>
              <w:t xml:space="preserve">Last week of </w:t>
            </w:r>
            <w:r w:rsidR="009600FD">
              <w:rPr>
                <w:rFonts w:ascii="Arial" w:hAnsi="Arial" w:cs="Arial"/>
                <w:sz w:val="24"/>
                <w:szCs w:val="24"/>
              </w:rPr>
              <w:t>February</w:t>
            </w:r>
          </w:p>
        </w:tc>
        <w:tc>
          <w:tcPr>
            <w:tcW w:w="1030" w:type="pct"/>
          </w:tcPr>
          <w:p w:rsidR="009600FD" w:rsidRPr="004F3AD2" w:rsidRDefault="00A360A0" w:rsidP="00F40BD6">
            <w:pPr>
              <w:rPr>
                <w:rFonts w:ascii="Arial" w:hAnsi="Arial" w:cs="Arial"/>
                <w:sz w:val="24"/>
                <w:szCs w:val="24"/>
              </w:rPr>
            </w:pPr>
            <w:r>
              <w:rPr>
                <w:rFonts w:ascii="Arial" w:hAnsi="Arial" w:cs="Arial"/>
                <w:sz w:val="24"/>
                <w:szCs w:val="24"/>
              </w:rPr>
              <w:t>Data entry markets</w:t>
            </w:r>
          </w:p>
        </w:tc>
        <w:tc>
          <w:tcPr>
            <w:tcW w:w="1045" w:type="pct"/>
          </w:tcPr>
          <w:p w:rsidR="009600FD" w:rsidRPr="004F3AD2" w:rsidRDefault="00A360A0" w:rsidP="00E11B68">
            <w:pPr>
              <w:rPr>
                <w:rFonts w:ascii="Arial" w:hAnsi="Arial" w:cs="Arial"/>
                <w:sz w:val="24"/>
                <w:szCs w:val="24"/>
              </w:rPr>
            </w:pPr>
            <w:r>
              <w:rPr>
                <w:rFonts w:ascii="Arial" w:hAnsi="Arial" w:cs="Arial"/>
                <w:sz w:val="24"/>
                <w:szCs w:val="24"/>
              </w:rPr>
              <w:t xml:space="preserve">Excel file </w:t>
            </w:r>
            <w:r w:rsidR="00E11B68">
              <w:rPr>
                <w:rFonts w:ascii="Arial" w:hAnsi="Arial" w:cs="Arial"/>
                <w:sz w:val="24"/>
                <w:szCs w:val="24"/>
              </w:rPr>
              <w:t>monthly</w:t>
            </w:r>
            <w:r>
              <w:rPr>
                <w:rFonts w:ascii="Arial" w:hAnsi="Arial" w:cs="Arial"/>
                <w:sz w:val="24"/>
                <w:szCs w:val="24"/>
              </w:rPr>
              <w:t>/market for maize and beans</w:t>
            </w:r>
          </w:p>
        </w:tc>
        <w:tc>
          <w:tcPr>
            <w:tcW w:w="1903" w:type="pct"/>
          </w:tcPr>
          <w:p w:rsidR="00A360A0" w:rsidRDefault="00A360A0" w:rsidP="00F40BD6">
            <w:pPr>
              <w:rPr>
                <w:rFonts w:ascii="Arial" w:hAnsi="Arial" w:cs="Arial"/>
                <w:sz w:val="24"/>
                <w:szCs w:val="24"/>
              </w:rPr>
            </w:pPr>
            <w:r>
              <w:rPr>
                <w:rFonts w:ascii="Arial" w:hAnsi="Arial" w:cs="Arial"/>
                <w:sz w:val="24"/>
                <w:szCs w:val="24"/>
              </w:rPr>
              <w:t>First check:</w:t>
            </w:r>
          </w:p>
          <w:p w:rsidR="009600FD" w:rsidRDefault="00A360A0" w:rsidP="00F40BD6">
            <w:pPr>
              <w:rPr>
                <w:rFonts w:ascii="Arial" w:hAnsi="Arial" w:cs="Arial"/>
                <w:sz w:val="24"/>
                <w:szCs w:val="24"/>
              </w:rPr>
            </w:pPr>
            <w:hyperlink r:id="rId7" w:tgtFrame="_blank" w:history="1">
              <w:r w:rsidRPr="004F3AD2">
                <w:rPr>
                  <w:rStyle w:val="Hyperlink"/>
                  <w:rFonts w:ascii="Arial" w:hAnsi="Arial" w:cs="Arial"/>
                  <w:color w:val="0066CC"/>
                  <w:sz w:val="24"/>
                  <w:szCs w:val="24"/>
                </w:rPr>
                <w:t>http://ratin.net/site/page/kenya</w:t>
              </w:r>
            </w:hyperlink>
          </w:p>
          <w:p w:rsidR="00A360A0" w:rsidRDefault="00A360A0" w:rsidP="00F40BD6">
            <w:pPr>
              <w:rPr>
                <w:rFonts w:ascii="Arial" w:hAnsi="Arial" w:cs="Arial"/>
                <w:sz w:val="24"/>
                <w:szCs w:val="24"/>
              </w:rPr>
            </w:pPr>
            <w:r>
              <w:rPr>
                <w:rFonts w:ascii="Arial" w:hAnsi="Arial" w:cs="Arial"/>
                <w:sz w:val="24"/>
                <w:szCs w:val="24"/>
              </w:rPr>
              <w:t>And the FAO/GIEWS sites</w:t>
            </w:r>
          </w:p>
          <w:p w:rsidR="00A360A0" w:rsidRPr="004F3AD2" w:rsidRDefault="00A360A0" w:rsidP="00F96C33">
            <w:pPr>
              <w:rPr>
                <w:rFonts w:ascii="Arial" w:hAnsi="Arial" w:cs="Arial"/>
                <w:sz w:val="24"/>
                <w:szCs w:val="24"/>
              </w:rPr>
            </w:pPr>
            <w:r>
              <w:rPr>
                <w:rFonts w:ascii="Arial" w:hAnsi="Arial" w:cs="Arial"/>
                <w:sz w:val="24"/>
                <w:szCs w:val="24"/>
              </w:rPr>
              <w:t xml:space="preserve">Then, do manual entry using the </w:t>
            </w:r>
            <w:r w:rsidR="00F96C33">
              <w:rPr>
                <w:rFonts w:ascii="Arial" w:hAnsi="Arial" w:cs="Arial"/>
                <w:sz w:val="24"/>
                <w:szCs w:val="24"/>
              </w:rPr>
              <w:t>Leading Economic I</w:t>
            </w:r>
            <w:r>
              <w:rPr>
                <w:rFonts w:ascii="Arial" w:hAnsi="Arial" w:cs="Arial"/>
                <w:sz w:val="24"/>
                <w:szCs w:val="24"/>
              </w:rPr>
              <w:t>ndicators*</w:t>
            </w:r>
            <w:r w:rsidR="00727837">
              <w:rPr>
                <w:rFonts w:ascii="Arial" w:hAnsi="Arial" w:cs="Arial"/>
                <w:sz w:val="24"/>
                <w:szCs w:val="24"/>
              </w:rPr>
              <w:t xml:space="preserve"> (online from 2007 onwards, in library before this date)</w:t>
            </w:r>
          </w:p>
        </w:tc>
      </w:tr>
      <w:tr w:rsidR="009600FD" w:rsidRPr="004F3AD2" w:rsidTr="00A76096">
        <w:tc>
          <w:tcPr>
            <w:tcW w:w="1022" w:type="pct"/>
          </w:tcPr>
          <w:p w:rsidR="009600FD" w:rsidRPr="004F3AD2" w:rsidRDefault="008C2CDF" w:rsidP="00F40BD6">
            <w:pPr>
              <w:rPr>
                <w:rFonts w:ascii="Arial" w:hAnsi="Arial" w:cs="Arial"/>
                <w:sz w:val="24"/>
                <w:szCs w:val="24"/>
              </w:rPr>
            </w:pPr>
            <w:r>
              <w:rPr>
                <w:rFonts w:ascii="Arial" w:hAnsi="Arial" w:cs="Arial"/>
                <w:sz w:val="24"/>
                <w:szCs w:val="24"/>
              </w:rPr>
              <w:t>Last week of February</w:t>
            </w:r>
          </w:p>
        </w:tc>
        <w:tc>
          <w:tcPr>
            <w:tcW w:w="1030" w:type="pct"/>
          </w:tcPr>
          <w:p w:rsidR="009600FD" w:rsidRPr="004F3AD2" w:rsidRDefault="008C2CDF" w:rsidP="00F40BD6">
            <w:pPr>
              <w:rPr>
                <w:rFonts w:ascii="Arial" w:hAnsi="Arial" w:cs="Arial"/>
                <w:sz w:val="24"/>
                <w:szCs w:val="24"/>
              </w:rPr>
            </w:pPr>
            <w:r>
              <w:rPr>
                <w:rFonts w:ascii="Arial" w:hAnsi="Arial" w:cs="Arial"/>
                <w:sz w:val="24"/>
                <w:szCs w:val="24"/>
              </w:rPr>
              <w:t>Data entry other control variables</w:t>
            </w:r>
          </w:p>
        </w:tc>
        <w:tc>
          <w:tcPr>
            <w:tcW w:w="1045" w:type="pct"/>
          </w:tcPr>
          <w:p w:rsidR="009600FD" w:rsidRPr="004F3AD2" w:rsidRDefault="008C2CDF" w:rsidP="00F40BD6">
            <w:pPr>
              <w:rPr>
                <w:rFonts w:ascii="Arial" w:hAnsi="Arial" w:cs="Arial"/>
                <w:sz w:val="24"/>
                <w:szCs w:val="24"/>
              </w:rPr>
            </w:pPr>
            <w:r>
              <w:rPr>
                <w:rFonts w:ascii="Arial" w:hAnsi="Arial" w:cs="Arial"/>
                <w:sz w:val="24"/>
                <w:szCs w:val="24"/>
              </w:rPr>
              <w:t>Excel file yearly/county</w:t>
            </w:r>
          </w:p>
        </w:tc>
        <w:tc>
          <w:tcPr>
            <w:tcW w:w="1903" w:type="pct"/>
          </w:tcPr>
          <w:p w:rsidR="009600FD" w:rsidRDefault="008C2CDF" w:rsidP="00F96C33">
            <w:pPr>
              <w:rPr>
                <w:rFonts w:ascii="Arial" w:hAnsi="Arial" w:cs="Arial"/>
                <w:sz w:val="24"/>
                <w:szCs w:val="24"/>
              </w:rPr>
            </w:pPr>
            <w:r>
              <w:rPr>
                <w:rFonts w:ascii="Arial" w:hAnsi="Arial" w:cs="Arial"/>
                <w:sz w:val="24"/>
                <w:szCs w:val="24"/>
              </w:rPr>
              <w:t xml:space="preserve">Use online county statistical abstract to select variables and create framework. Do manual data entry using the </w:t>
            </w:r>
            <w:r w:rsidR="00F96C33">
              <w:rPr>
                <w:rFonts w:ascii="Arial" w:hAnsi="Arial" w:cs="Arial"/>
                <w:sz w:val="24"/>
                <w:szCs w:val="24"/>
              </w:rPr>
              <w:t>County Development Profiles*</w:t>
            </w:r>
          </w:p>
          <w:p w:rsidR="00A76096" w:rsidRDefault="00A76096" w:rsidP="00F96C33">
            <w:pPr>
              <w:rPr>
                <w:rFonts w:ascii="Arial" w:hAnsi="Arial" w:cs="Arial"/>
                <w:sz w:val="24"/>
                <w:szCs w:val="24"/>
              </w:rPr>
            </w:pPr>
            <w:r>
              <w:rPr>
                <w:rFonts w:ascii="Arial" w:hAnsi="Arial" w:cs="Arial"/>
                <w:sz w:val="24"/>
                <w:szCs w:val="24"/>
              </w:rPr>
              <w:t xml:space="preserve">Alternative for the yield variables: </w:t>
            </w:r>
          </w:p>
          <w:p w:rsidR="00A76096" w:rsidRDefault="00A76096" w:rsidP="00A76096">
            <w:pPr>
              <w:rPr>
                <w:rFonts w:ascii="Arial" w:hAnsi="Arial" w:cs="Arial"/>
                <w:sz w:val="24"/>
                <w:szCs w:val="24"/>
              </w:rPr>
            </w:pPr>
            <w:r>
              <w:rPr>
                <w:rFonts w:ascii="Arial" w:hAnsi="Arial" w:cs="Arial"/>
                <w:sz w:val="24"/>
                <w:szCs w:val="24"/>
              </w:rPr>
              <w:t>-Use NDVI data instead?</w:t>
            </w:r>
          </w:p>
          <w:p w:rsidR="00D541A5" w:rsidRDefault="00D541A5" w:rsidP="00A76096">
            <w:pPr>
              <w:rPr>
                <w:rFonts w:ascii="Arial" w:hAnsi="Arial" w:cs="Arial"/>
                <w:sz w:val="24"/>
                <w:szCs w:val="24"/>
              </w:rPr>
            </w:pPr>
            <w:r>
              <w:rPr>
                <w:rFonts w:ascii="Arial" w:hAnsi="Arial" w:cs="Arial"/>
                <w:sz w:val="24"/>
                <w:szCs w:val="24"/>
              </w:rPr>
              <w:t>- Phone ministry of ag once more</w:t>
            </w:r>
          </w:p>
          <w:p w:rsidR="00D541A5" w:rsidRPr="00A76096" w:rsidRDefault="00D541A5" w:rsidP="00A76096">
            <w:pPr>
              <w:rPr>
                <w:rFonts w:ascii="Arial" w:hAnsi="Arial" w:cs="Arial"/>
                <w:sz w:val="24"/>
                <w:szCs w:val="24"/>
              </w:rPr>
            </w:pPr>
            <w:r>
              <w:rPr>
                <w:rFonts w:ascii="Arial" w:hAnsi="Arial" w:cs="Arial"/>
                <w:sz w:val="24"/>
                <w:szCs w:val="24"/>
              </w:rPr>
              <w:t>- Check with Marshall Burke</w:t>
            </w:r>
          </w:p>
        </w:tc>
      </w:tr>
      <w:tr w:rsidR="00A360A0" w:rsidRPr="004F3AD2" w:rsidTr="00A76096">
        <w:tc>
          <w:tcPr>
            <w:tcW w:w="1022" w:type="pct"/>
          </w:tcPr>
          <w:p w:rsidR="00A360A0" w:rsidRDefault="00A76096" w:rsidP="00F40BD6">
            <w:pPr>
              <w:rPr>
                <w:rFonts w:ascii="Arial" w:hAnsi="Arial" w:cs="Arial"/>
                <w:sz w:val="24"/>
                <w:szCs w:val="24"/>
              </w:rPr>
            </w:pPr>
            <w:r>
              <w:rPr>
                <w:rFonts w:ascii="Arial" w:hAnsi="Arial" w:cs="Arial"/>
                <w:sz w:val="24"/>
                <w:szCs w:val="24"/>
              </w:rPr>
              <w:t>March</w:t>
            </w:r>
          </w:p>
        </w:tc>
        <w:tc>
          <w:tcPr>
            <w:tcW w:w="1030" w:type="pct"/>
          </w:tcPr>
          <w:p w:rsidR="00A360A0" w:rsidRDefault="00A76096" w:rsidP="00F40BD6">
            <w:pPr>
              <w:rPr>
                <w:rFonts w:ascii="Arial" w:hAnsi="Arial" w:cs="Arial"/>
                <w:sz w:val="24"/>
                <w:szCs w:val="24"/>
              </w:rPr>
            </w:pPr>
            <w:r>
              <w:rPr>
                <w:rFonts w:ascii="Arial" w:hAnsi="Arial" w:cs="Arial"/>
                <w:sz w:val="24"/>
                <w:szCs w:val="24"/>
              </w:rPr>
              <w:t>Compile climate variables</w:t>
            </w:r>
          </w:p>
        </w:tc>
        <w:tc>
          <w:tcPr>
            <w:tcW w:w="1045" w:type="pct"/>
          </w:tcPr>
          <w:p w:rsidR="00A360A0" w:rsidRPr="004F3AD2" w:rsidRDefault="00A76096" w:rsidP="00F40BD6">
            <w:pPr>
              <w:rPr>
                <w:rFonts w:ascii="Arial" w:hAnsi="Arial" w:cs="Arial"/>
                <w:sz w:val="24"/>
                <w:szCs w:val="24"/>
              </w:rPr>
            </w:pPr>
            <w:r>
              <w:rPr>
                <w:rFonts w:ascii="Arial" w:hAnsi="Arial" w:cs="Arial"/>
                <w:sz w:val="24"/>
                <w:szCs w:val="24"/>
              </w:rPr>
              <w:t>GIS daily files?</w:t>
            </w:r>
          </w:p>
        </w:tc>
        <w:tc>
          <w:tcPr>
            <w:tcW w:w="1903" w:type="pct"/>
          </w:tcPr>
          <w:p w:rsidR="00A360A0" w:rsidRPr="004F3AD2" w:rsidRDefault="00A76096" w:rsidP="00F40BD6">
            <w:pPr>
              <w:rPr>
                <w:rFonts w:ascii="Arial" w:hAnsi="Arial" w:cs="Arial"/>
                <w:sz w:val="24"/>
                <w:szCs w:val="24"/>
              </w:rPr>
            </w:pPr>
            <w:r>
              <w:rPr>
                <w:rFonts w:ascii="Arial" w:hAnsi="Arial" w:cs="Arial"/>
                <w:sz w:val="24"/>
                <w:szCs w:val="24"/>
              </w:rPr>
              <w:t>CHIRPS; check with Jonathan and the global studies team for the best dataset here</w:t>
            </w:r>
          </w:p>
        </w:tc>
      </w:tr>
      <w:tr w:rsidR="00EA6D9B" w:rsidRPr="004F3AD2" w:rsidTr="00A76096">
        <w:tc>
          <w:tcPr>
            <w:tcW w:w="1022" w:type="pct"/>
          </w:tcPr>
          <w:p w:rsidR="00EA6D9B" w:rsidRDefault="00A76096" w:rsidP="00F40BD6">
            <w:pPr>
              <w:rPr>
                <w:rFonts w:ascii="Arial" w:hAnsi="Arial" w:cs="Arial"/>
                <w:sz w:val="24"/>
                <w:szCs w:val="24"/>
              </w:rPr>
            </w:pPr>
            <w:r>
              <w:rPr>
                <w:rFonts w:ascii="Arial" w:hAnsi="Arial" w:cs="Arial"/>
                <w:sz w:val="24"/>
                <w:szCs w:val="24"/>
              </w:rPr>
              <w:t>April</w:t>
            </w:r>
          </w:p>
        </w:tc>
        <w:tc>
          <w:tcPr>
            <w:tcW w:w="1030" w:type="pct"/>
          </w:tcPr>
          <w:p w:rsidR="00EA6D9B" w:rsidRDefault="00A76096" w:rsidP="00F40BD6">
            <w:pPr>
              <w:rPr>
                <w:rFonts w:ascii="Arial" w:hAnsi="Arial" w:cs="Arial"/>
                <w:sz w:val="24"/>
                <w:szCs w:val="24"/>
              </w:rPr>
            </w:pPr>
            <w:r>
              <w:rPr>
                <w:rFonts w:ascii="Arial" w:hAnsi="Arial" w:cs="Arial"/>
                <w:sz w:val="24"/>
                <w:szCs w:val="24"/>
              </w:rPr>
              <w:t>Merge data</w:t>
            </w:r>
          </w:p>
        </w:tc>
        <w:tc>
          <w:tcPr>
            <w:tcW w:w="1045" w:type="pct"/>
          </w:tcPr>
          <w:p w:rsidR="00EA6D9B" w:rsidRPr="004F3AD2" w:rsidRDefault="00EA6D9B" w:rsidP="00F40BD6">
            <w:pPr>
              <w:rPr>
                <w:rFonts w:ascii="Arial" w:hAnsi="Arial" w:cs="Arial"/>
                <w:sz w:val="24"/>
                <w:szCs w:val="24"/>
              </w:rPr>
            </w:pPr>
          </w:p>
        </w:tc>
        <w:tc>
          <w:tcPr>
            <w:tcW w:w="1903" w:type="pct"/>
          </w:tcPr>
          <w:p w:rsidR="00EA6D9B" w:rsidRPr="004F3AD2" w:rsidRDefault="00EA6D9B" w:rsidP="00F40BD6">
            <w:pPr>
              <w:rPr>
                <w:rFonts w:ascii="Arial" w:hAnsi="Arial" w:cs="Arial"/>
                <w:sz w:val="24"/>
                <w:szCs w:val="24"/>
              </w:rPr>
            </w:pPr>
          </w:p>
        </w:tc>
      </w:tr>
      <w:tr w:rsidR="00A76096" w:rsidRPr="004F3AD2" w:rsidTr="00A76096">
        <w:tc>
          <w:tcPr>
            <w:tcW w:w="1022" w:type="pct"/>
          </w:tcPr>
          <w:p w:rsidR="00A76096" w:rsidRDefault="00A76096" w:rsidP="00F40BD6">
            <w:pPr>
              <w:rPr>
                <w:rFonts w:ascii="Arial" w:hAnsi="Arial" w:cs="Arial"/>
                <w:sz w:val="24"/>
                <w:szCs w:val="24"/>
              </w:rPr>
            </w:pPr>
            <w:r>
              <w:rPr>
                <w:rFonts w:ascii="Arial" w:hAnsi="Arial" w:cs="Arial"/>
                <w:sz w:val="24"/>
                <w:szCs w:val="24"/>
              </w:rPr>
              <w:lastRenderedPageBreak/>
              <w:t>May-June</w:t>
            </w:r>
          </w:p>
        </w:tc>
        <w:tc>
          <w:tcPr>
            <w:tcW w:w="2075" w:type="pct"/>
            <w:gridSpan w:val="2"/>
          </w:tcPr>
          <w:p w:rsidR="00A76096" w:rsidRPr="004F3AD2" w:rsidRDefault="00A76096" w:rsidP="00F40BD6">
            <w:pPr>
              <w:rPr>
                <w:rFonts w:ascii="Arial" w:hAnsi="Arial" w:cs="Arial"/>
                <w:sz w:val="24"/>
                <w:szCs w:val="24"/>
              </w:rPr>
            </w:pPr>
            <w:r>
              <w:rPr>
                <w:rFonts w:ascii="Arial" w:hAnsi="Arial" w:cs="Arial"/>
                <w:sz w:val="24"/>
                <w:szCs w:val="24"/>
              </w:rPr>
              <w:t>Do steps (1) and (2) of the data analysis</w:t>
            </w:r>
          </w:p>
        </w:tc>
        <w:tc>
          <w:tcPr>
            <w:tcW w:w="1903" w:type="pct"/>
          </w:tcPr>
          <w:p w:rsidR="00A76096" w:rsidRPr="004F3AD2" w:rsidRDefault="00A76096" w:rsidP="00F40BD6">
            <w:pPr>
              <w:rPr>
                <w:rFonts w:ascii="Arial" w:hAnsi="Arial" w:cs="Arial"/>
                <w:sz w:val="24"/>
                <w:szCs w:val="24"/>
              </w:rPr>
            </w:pPr>
          </w:p>
        </w:tc>
      </w:tr>
    </w:tbl>
    <w:p w:rsidR="00F40BD6" w:rsidRPr="00A360A0" w:rsidRDefault="00A360A0" w:rsidP="00A360A0">
      <w:pPr>
        <w:pStyle w:val="ListParagraph"/>
        <w:ind w:left="1080"/>
        <w:rPr>
          <w:rFonts w:ascii="Arial" w:hAnsi="Arial" w:cs="Arial"/>
          <w:sz w:val="24"/>
          <w:szCs w:val="24"/>
        </w:rPr>
      </w:pPr>
      <w:r>
        <w:rPr>
          <w:rFonts w:ascii="Arial" w:hAnsi="Arial" w:cs="Arial"/>
          <w:sz w:val="24"/>
          <w:szCs w:val="24"/>
        </w:rPr>
        <w:t xml:space="preserve">*Manual entry will require </w:t>
      </w:r>
      <w:r w:rsidR="008C2CDF">
        <w:rPr>
          <w:rFonts w:ascii="Arial" w:hAnsi="Arial" w:cs="Arial"/>
          <w:sz w:val="24"/>
          <w:szCs w:val="24"/>
        </w:rPr>
        <w:t>a</w:t>
      </w:r>
      <w:r>
        <w:rPr>
          <w:rFonts w:ascii="Arial" w:hAnsi="Arial" w:cs="Arial"/>
          <w:sz w:val="24"/>
          <w:szCs w:val="24"/>
        </w:rPr>
        <w:t xml:space="preserve"> personal visit to the Kenya National Bureau of Statistics</w:t>
      </w:r>
      <w:r w:rsidR="008C2CDF">
        <w:rPr>
          <w:rFonts w:ascii="Arial" w:hAnsi="Arial" w:cs="Arial"/>
          <w:sz w:val="24"/>
          <w:szCs w:val="24"/>
        </w:rPr>
        <w:t xml:space="preserve">. This can be done by Monica (I would propose the last week of Feb as she then will overlap with Jonathan most likely). Or we can hire a local to go. If the latter, we should prepare the </w:t>
      </w:r>
      <w:proofErr w:type="spellStart"/>
      <w:r w:rsidR="008C2CDF">
        <w:rPr>
          <w:rFonts w:ascii="Arial" w:hAnsi="Arial" w:cs="Arial"/>
          <w:sz w:val="24"/>
          <w:szCs w:val="24"/>
        </w:rPr>
        <w:t>exel</w:t>
      </w:r>
      <w:proofErr w:type="spellEnd"/>
      <w:r w:rsidR="008C2CDF">
        <w:rPr>
          <w:rFonts w:ascii="Arial" w:hAnsi="Arial" w:cs="Arial"/>
          <w:sz w:val="24"/>
          <w:szCs w:val="24"/>
        </w:rPr>
        <w:t xml:space="preserve"> file with variables ahead of time. </w:t>
      </w:r>
    </w:p>
    <w:p w:rsidR="00EE2E76" w:rsidRPr="004F3AD2" w:rsidRDefault="00EE2E76" w:rsidP="00EE2E76">
      <w:pPr>
        <w:rPr>
          <w:rFonts w:ascii="Arial" w:hAnsi="Arial" w:cs="Arial"/>
          <w:sz w:val="24"/>
          <w:szCs w:val="24"/>
        </w:rPr>
      </w:pPr>
    </w:p>
    <w:p w:rsidR="004F3AD2" w:rsidRPr="00A360A0" w:rsidRDefault="00A360A0" w:rsidP="004F3AD2">
      <w:pPr>
        <w:rPr>
          <w:rFonts w:ascii="Arial" w:hAnsi="Arial" w:cs="Arial"/>
          <w:b/>
          <w:sz w:val="24"/>
          <w:szCs w:val="24"/>
        </w:rPr>
      </w:pPr>
      <w:r w:rsidRPr="00A360A0">
        <w:rPr>
          <w:rFonts w:ascii="Arial" w:hAnsi="Arial" w:cs="Arial"/>
          <w:b/>
          <w:sz w:val="24"/>
          <w:szCs w:val="24"/>
        </w:rPr>
        <w:t>Data available at the Kenya National Bureau of Statistics Library</w:t>
      </w:r>
    </w:p>
    <w:p w:rsidR="004F3AD2" w:rsidRDefault="00E11B68" w:rsidP="004F3AD2">
      <w:pPr>
        <w:rPr>
          <w:rFonts w:ascii="Arial" w:hAnsi="Arial" w:cs="Arial"/>
          <w:sz w:val="24"/>
          <w:szCs w:val="24"/>
        </w:rPr>
      </w:pPr>
      <w:r>
        <w:rPr>
          <w:rFonts w:ascii="Arial" w:hAnsi="Arial" w:cs="Arial"/>
          <w:sz w:val="24"/>
          <w:szCs w:val="24"/>
        </w:rPr>
        <w:t>Goal: Find the right source for county-level data – ideally all in one spot</w:t>
      </w:r>
    </w:p>
    <w:p w:rsidR="00E11B68" w:rsidRPr="004F3AD2" w:rsidRDefault="00E11B68" w:rsidP="004F3AD2">
      <w:pPr>
        <w:rPr>
          <w:rFonts w:ascii="Arial" w:hAnsi="Arial" w:cs="Arial"/>
          <w:sz w:val="24"/>
          <w:szCs w:val="24"/>
        </w:rPr>
      </w:pPr>
      <w:r>
        <w:rPr>
          <w:rFonts w:ascii="Arial" w:hAnsi="Arial" w:cs="Arial"/>
          <w:sz w:val="24"/>
          <w:szCs w:val="24"/>
        </w:rPr>
        <w:t>Method: Very old-fashioned going through every single shelf and picking out each book that looked like it could contain these statistics</w:t>
      </w:r>
    </w:p>
    <w:p w:rsidR="004F3AD2" w:rsidRPr="004F3AD2" w:rsidRDefault="004F3AD2" w:rsidP="00E11B68">
      <w:pPr>
        <w:pStyle w:val="ListParagraph"/>
        <w:numPr>
          <w:ilvl w:val="0"/>
          <w:numId w:val="1"/>
        </w:numPr>
        <w:rPr>
          <w:rFonts w:ascii="Arial" w:hAnsi="Arial" w:cs="Arial"/>
          <w:sz w:val="24"/>
          <w:szCs w:val="24"/>
        </w:rPr>
      </w:pPr>
      <w:r w:rsidRPr="00E11B68">
        <w:rPr>
          <w:rFonts w:ascii="Arial" w:hAnsi="Arial" w:cs="Arial"/>
          <w:sz w:val="24"/>
          <w:szCs w:val="24"/>
          <w:u w:val="single"/>
        </w:rPr>
        <w:t>Best source: County Statistical Abstracts</w:t>
      </w:r>
      <w:r w:rsidRPr="004F3AD2">
        <w:rPr>
          <w:rFonts w:ascii="Arial" w:hAnsi="Arial" w:cs="Arial"/>
          <w:sz w:val="24"/>
          <w:szCs w:val="24"/>
        </w:rPr>
        <w:t xml:space="preserve">. This year is the first year these are being published. They have the following relevant modules: Soils, Rainfall, Retail/Wholesale prices of agricultural inputs, Population,  Egg production, Fish caught, Crop Production and Area Cropped, Milk produced, Number of animals and Animals slaughtered, Road network (numbers), Telephone and Postal service, School education (enrolment), Morbidity and death rates, Market prices of food. They have data for 2013, and sometimes also 2014 and previous years. These are also available </w:t>
      </w:r>
      <w:r w:rsidR="00E11B68">
        <w:rPr>
          <w:rFonts w:ascii="Arial" w:hAnsi="Arial" w:cs="Arial"/>
          <w:sz w:val="24"/>
          <w:szCs w:val="24"/>
        </w:rPr>
        <w:t xml:space="preserve">online at </w:t>
      </w:r>
      <w:r w:rsidR="00E11B68" w:rsidRPr="00E11B68">
        <w:rPr>
          <w:rFonts w:ascii="Arial" w:hAnsi="Arial" w:cs="Arial"/>
          <w:sz w:val="24"/>
          <w:szCs w:val="24"/>
        </w:rPr>
        <w:t>https://www.knbs.or.ke/publications/</w:t>
      </w:r>
    </w:p>
    <w:p w:rsidR="004F3AD2" w:rsidRPr="004F3AD2" w:rsidRDefault="004F3AD2" w:rsidP="00E11B68">
      <w:pPr>
        <w:ind w:left="720"/>
        <w:rPr>
          <w:rFonts w:ascii="Arial" w:hAnsi="Arial" w:cs="Arial"/>
          <w:sz w:val="24"/>
          <w:szCs w:val="24"/>
        </w:rPr>
      </w:pPr>
      <w:r w:rsidRPr="004F3AD2">
        <w:rPr>
          <w:rFonts w:ascii="Arial" w:hAnsi="Arial" w:cs="Arial"/>
          <w:sz w:val="24"/>
          <w:szCs w:val="24"/>
        </w:rPr>
        <w:t xml:space="preserve">Missing variables: Average levels of education for adults, illiteracy rates for adults (but these could be constructed from survey data if need be), infant mortality more specifically. Also note that not all county books are comparable – while they try to cover the same stats, some cover more than others. </w:t>
      </w:r>
    </w:p>
    <w:p w:rsidR="004F3AD2" w:rsidRPr="004F3AD2" w:rsidRDefault="004F3AD2" w:rsidP="004F3AD2">
      <w:pPr>
        <w:pStyle w:val="ListParagraph"/>
        <w:rPr>
          <w:rFonts w:ascii="Arial" w:hAnsi="Arial" w:cs="Arial"/>
          <w:sz w:val="24"/>
          <w:szCs w:val="24"/>
        </w:rPr>
      </w:pPr>
    </w:p>
    <w:p w:rsidR="004F3AD2" w:rsidRPr="004F3AD2" w:rsidRDefault="004F3AD2" w:rsidP="004F3AD2">
      <w:pPr>
        <w:pStyle w:val="ListParagraph"/>
        <w:numPr>
          <w:ilvl w:val="0"/>
          <w:numId w:val="1"/>
        </w:numPr>
        <w:rPr>
          <w:rFonts w:ascii="Arial" w:hAnsi="Arial" w:cs="Arial"/>
          <w:sz w:val="24"/>
          <w:szCs w:val="24"/>
        </w:rPr>
      </w:pPr>
      <w:r w:rsidRPr="004F3AD2">
        <w:rPr>
          <w:rFonts w:ascii="Arial" w:hAnsi="Arial" w:cs="Arial"/>
          <w:sz w:val="24"/>
          <w:szCs w:val="24"/>
        </w:rPr>
        <w:t xml:space="preserve">Socio-economic atlas of Kenya – based on Census data of 2009: County-level statistics on birth/deaths and population. Talking about Census data, there is also the actual census report for each census. This reports all data by district level (which is a lower level than county). The books are also all available in the library.  This is also available online. </w:t>
      </w:r>
    </w:p>
    <w:p w:rsidR="004F3AD2" w:rsidRPr="004F3AD2" w:rsidRDefault="004F3AD2" w:rsidP="004F3AD2">
      <w:pPr>
        <w:pStyle w:val="ListParagraph"/>
        <w:rPr>
          <w:rFonts w:ascii="Arial" w:hAnsi="Arial" w:cs="Arial"/>
          <w:sz w:val="24"/>
          <w:szCs w:val="24"/>
        </w:rPr>
      </w:pPr>
    </w:p>
    <w:p w:rsidR="004F3AD2" w:rsidRPr="004F3AD2" w:rsidRDefault="004F3AD2" w:rsidP="004F3AD2">
      <w:pPr>
        <w:pStyle w:val="ListParagraph"/>
        <w:numPr>
          <w:ilvl w:val="0"/>
          <w:numId w:val="1"/>
        </w:numPr>
        <w:rPr>
          <w:rFonts w:ascii="Arial" w:hAnsi="Arial" w:cs="Arial"/>
          <w:sz w:val="24"/>
          <w:szCs w:val="24"/>
        </w:rPr>
      </w:pPr>
      <w:r w:rsidRPr="004F3AD2">
        <w:rPr>
          <w:rFonts w:ascii="Arial" w:hAnsi="Arial" w:cs="Arial"/>
          <w:sz w:val="24"/>
          <w:szCs w:val="24"/>
        </w:rPr>
        <w:t>Statistical abstract: This is produced every year. The various years are available at the library at the Kenyan Bureau of Statistics</w:t>
      </w:r>
      <w:r w:rsidR="00E11B68">
        <w:rPr>
          <w:rFonts w:ascii="Arial" w:hAnsi="Arial" w:cs="Arial"/>
          <w:sz w:val="24"/>
          <w:szCs w:val="24"/>
        </w:rPr>
        <w:t xml:space="preserve">; this is available online as well. </w:t>
      </w:r>
      <w:r w:rsidRPr="004F3AD2">
        <w:rPr>
          <w:rFonts w:ascii="Arial" w:hAnsi="Arial" w:cs="Arial"/>
          <w:sz w:val="24"/>
          <w:szCs w:val="24"/>
        </w:rPr>
        <w:t>They have some county level statistics as well, in particular: Population, Birth/Death, Primary and Secondary School Enrolment, Soils.</w:t>
      </w:r>
    </w:p>
    <w:p w:rsidR="004F3AD2" w:rsidRPr="004F3AD2" w:rsidRDefault="004F3AD2" w:rsidP="004F3AD2">
      <w:pPr>
        <w:pStyle w:val="ListParagraph"/>
        <w:rPr>
          <w:rFonts w:ascii="Arial" w:hAnsi="Arial" w:cs="Arial"/>
          <w:sz w:val="24"/>
          <w:szCs w:val="24"/>
        </w:rPr>
      </w:pPr>
    </w:p>
    <w:p w:rsidR="004F3AD2" w:rsidRPr="004F3AD2" w:rsidRDefault="004F3AD2" w:rsidP="004F3AD2">
      <w:pPr>
        <w:pStyle w:val="ListParagraph"/>
        <w:numPr>
          <w:ilvl w:val="0"/>
          <w:numId w:val="1"/>
        </w:numPr>
        <w:rPr>
          <w:rFonts w:ascii="Arial" w:hAnsi="Arial" w:cs="Arial"/>
          <w:sz w:val="24"/>
          <w:szCs w:val="24"/>
        </w:rPr>
      </w:pPr>
      <w:r w:rsidRPr="004F3AD2">
        <w:rPr>
          <w:rFonts w:ascii="Arial" w:hAnsi="Arial" w:cs="Arial"/>
          <w:sz w:val="24"/>
          <w:szCs w:val="24"/>
        </w:rPr>
        <w:t xml:space="preserve">Leading economic indicators: This is the coolest thing ever. This is a monthly publication by the Central Bureau of Statistics. I am unsure of the start date – this was an entire bookcase and they were not in order – but a random selection revealed that this seems to go back to the 90s at least. While they focus on macro-economic indicators, they have the market data you are looking for: Monthly market data for the various agricultural outputs (I spotted maize, beans </w:t>
      </w:r>
      <w:r w:rsidRPr="004F3AD2">
        <w:rPr>
          <w:rFonts w:ascii="Arial" w:hAnsi="Arial" w:cs="Arial"/>
          <w:sz w:val="24"/>
          <w:szCs w:val="24"/>
        </w:rPr>
        <w:lastRenderedPageBreak/>
        <w:t>for 43 market towns).</w:t>
      </w:r>
      <w:r w:rsidR="00E11B68">
        <w:rPr>
          <w:rFonts w:ascii="Arial" w:hAnsi="Arial" w:cs="Arial"/>
          <w:sz w:val="24"/>
          <w:szCs w:val="24"/>
        </w:rPr>
        <w:t xml:space="preserve"> This is </w:t>
      </w:r>
      <w:r w:rsidR="00727837">
        <w:rPr>
          <w:rFonts w:ascii="Arial" w:hAnsi="Arial" w:cs="Arial"/>
          <w:sz w:val="24"/>
          <w:szCs w:val="24"/>
        </w:rPr>
        <w:t xml:space="preserve">available online from 2007 onwards. </w:t>
      </w:r>
      <w:r w:rsidRPr="004F3AD2">
        <w:rPr>
          <w:rFonts w:ascii="Arial" w:hAnsi="Arial" w:cs="Arial"/>
          <w:sz w:val="24"/>
          <w:szCs w:val="24"/>
        </w:rPr>
        <w:t>Copying them</w:t>
      </w:r>
      <w:r w:rsidR="00727837">
        <w:rPr>
          <w:rFonts w:ascii="Arial" w:hAnsi="Arial" w:cs="Arial"/>
          <w:sz w:val="24"/>
          <w:szCs w:val="24"/>
        </w:rPr>
        <w:t xml:space="preserve"> for earlier years</w:t>
      </w:r>
      <w:r w:rsidRPr="004F3AD2">
        <w:rPr>
          <w:rFonts w:ascii="Arial" w:hAnsi="Arial" w:cs="Arial"/>
          <w:sz w:val="24"/>
          <w:szCs w:val="24"/>
        </w:rPr>
        <w:t xml:space="preserve"> would likely take about half a day if we were to do this ourselves. </w:t>
      </w:r>
    </w:p>
    <w:p w:rsidR="004F3AD2" w:rsidRPr="004F3AD2" w:rsidRDefault="004F3AD2" w:rsidP="004F3AD2">
      <w:pPr>
        <w:pStyle w:val="ListParagraph"/>
        <w:rPr>
          <w:rFonts w:ascii="Arial" w:hAnsi="Arial" w:cs="Arial"/>
          <w:sz w:val="24"/>
          <w:szCs w:val="24"/>
        </w:rPr>
      </w:pPr>
    </w:p>
    <w:p w:rsidR="004F3AD2" w:rsidRPr="004F3AD2" w:rsidRDefault="004F3AD2" w:rsidP="004F3AD2">
      <w:pPr>
        <w:pStyle w:val="ListParagraph"/>
        <w:numPr>
          <w:ilvl w:val="0"/>
          <w:numId w:val="1"/>
        </w:numPr>
        <w:rPr>
          <w:rFonts w:ascii="Arial" w:hAnsi="Arial" w:cs="Arial"/>
          <w:sz w:val="24"/>
          <w:szCs w:val="24"/>
        </w:rPr>
      </w:pPr>
      <w:r w:rsidRPr="004F3AD2">
        <w:rPr>
          <w:rFonts w:ascii="Arial" w:hAnsi="Arial" w:cs="Arial"/>
          <w:sz w:val="24"/>
          <w:szCs w:val="24"/>
        </w:rPr>
        <w:t>County development profile. These seem to be the precursor of the County Statistical Abstracts. This is verbal in nature, and harder to extract info from, but seems to have a similar set of variables, and often 4 data points (even though some are projections). This was published in 2013. Unsure whether these are online. The last few pages have some statistical tables that can be used (but probably overlap with the county statistical abstract</w:t>
      </w:r>
      <w:r w:rsidR="00E11B68">
        <w:rPr>
          <w:rFonts w:ascii="Arial" w:hAnsi="Arial" w:cs="Arial"/>
          <w:sz w:val="24"/>
          <w:szCs w:val="24"/>
        </w:rPr>
        <w:t xml:space="preserve"> – I copied these and will take them back to Sussex</w:t>
      </w:r>
      <w:r w:rsidRPr="004F3AD2">
        <w:rPr>
          <w:rFonts w:ascii="Arial" w:hAnsi="Arial" w:cs="Arial"/>
          <w:sz w:val="24"/>
          <w:szCs w:val="24"/>
        </w:rPr>
        <w:t xml:space="preserve">). Before these county development plans, there were the district development plans. These go back to the 80s and before (as far as I can tell). These are also narrative in nature, but appear also to have all the stats we need. </w:t>
      </w:r>
      <w:r w:rsidR="00E11B68">
        <w:rPr>
          <w:rFonts w:ascii="Arial" w:hAnsi="Arial" w:cs="Arial"/>
          <w:sz w:val="24"/>
          <w:szCs w:val="24"/>
        </w:rPr>
        <w:t xml:space="preserve">These are not online. </w:t>
      </w:r>
      <w:r w:rsidRPr="004F3AD2">
        <w:rPr>
          <w:rFonts w:ascii="Arial" w:hAnsi="Arial" w:cs="Arial"/>
          <w:sz w:val="24"/>
          <w:szCs w:val="24"/>
        </w:rPr>
        <w:t xml:space="preserve"> </w:t>
      </w:r>
    </w:p>
    <w:p w:rsidR="004F3AD2" w:rsidRPr="004F3AD2" w:rsidRDefault="004F3AD2" w:rsidP="004F3AD2">
      <w:pPr>
        <w:pStyle w:val="ListParagraph"/>
        <w:rPr>
          <w:rFonts w:ascii="Arial" w:hAnsi="Arial" w:cs="Arial"/>
          <w:sz w:val="24"/>
          <w:szCs w:val="24"/>
        </w:rPr>
      </w:pPr>
    </w:p>
    <w:p w:rsidR="00A360A0" w:rsidRDefault="00A360A0">
      <w:pPr>
        <w:rPr>
          <w:rFonts w:ascii="Arial" w:hAnsi="Arial" w:cs="Arial"/>
          <w:sz w:val="24"/>
          <w:szCs w:val="24"/>
        </w:rPr>
      </w:pPr>
      <w:r>
        <w:rPr>
          <w:rFonts w:ascii="Arial" w:hAnsi="Arial" w:cs="Arial"/>
          <w:sz w:val="24"/>
          <w:szCs w:val="24"/>
        </w:rPr>
        <w:t>Some logistics to plan a visit there:</w:t>
      </w:r>
    </w:p>
    <w:p w:rsidR="00A360A0" w:rsidRDefault="00A360A0" w:rsidP="00A360A0">
      <w:pPr>
        <w:pStyle w:val="ListParagraph"/>
        <w:numPr>
          <w:ilvl w:val="0"/>
          <w:numId w:val="6"/>
        </w:numPr>
        <w:rPr>
          <w:rFonts w:ascii="Arial" w:hAnsi="Arial" w:cs="Arial"/>
          <w:sz w:val="24"/>
          <w:szCs w:val="24"/>
        </w:rPr>
      </w:pPr>
      <w:r>
        <w:rPr>
          <w:rFonts w:ascii="Arial" w:hAnsi="Arial" w:cs="Arial"/>
          <w:sz w:val="24"/>
          <w:szCs w:val="24"/>
        </w:rPr>
        <w:t xml:space="preserve">The library is located in the </w:t>
      </w:r>
      <w:proofErr w:type="spellStart"/>
      <w:r>
        <w:rPr>
          <w:rFonts w:ascii="Arial" w:hAnsi="Arial" w:cs="Arial"/>
          <w:sz w:val="24"/>
          <w:szCs w:val="24"/>
        </w:rPr>
        <w:t>Herufi</w:t>
      </w:r>
      <w:proofErr w:type="spellEnd"/>
      <w:r>
        <w:rPr>
          <w:rFonts w:ascii="Arial" w:hAnsi="Arial" w:cs="Arial"/>
          <w:sz w:val="24"/>
          <w:szCs w:val="24"/>
        </w:rPr>
        <w:t xml:space="preserve"> building of the National Statistics </w:t>
      </w:r>
      <w:proofErr w:type="spellStart"/>
      <w:r>
        <w:rPr>
          <w:rFonts w:ascii="Arial" w:hAnsi="Arial" w:cs="Arial"/>
          <w:sz w:val="24"/>
          <w:szCs w:val="24"/>
        </w:rPr>
        <w:t>Center</w:t>
      </w:r>
      <w:proofErr w:type="spellEnd"/>
      <w:r>
        <w:rPr>
          <w:rFonts w:ascii="Arial" w:hAnsi="Arial" w:cs="Arial"/>
          <w:sz w:val="24"/>
          <w:szCs w:val="24"/>
        </w:rPr>
        <w:t>. You enter through the armed gates of the treasury where you will need to show a work-ID</w:t>
      </w:r>
    </w:p>
    <w:p w:rsidR="00A360A0" w:rsidRDefault="00A360A0" w:rsidP="00A360A0">
      <w:pPr>
        <w:pStyle w:val="ListParagraph"/>
        <w:numPr>
          <w:ilvl w:val="0"/>
          <w:numId w:val="6"/>
        </w:numPr>
        <w:rPr>
          <w:rFonts w:ascii="Arial" w:hAnsi="Arial" w:cs="Arial"/>
          <w:sz w:val="24"/>
          <w:szCs w:val="24"/>
        </w:rPr>
      </w:pPr>
      <w:r>
        <w:rPr>
          <w:rFonts w:ascii="Arial" w:hAnsi="Arial" w:cs="Arial"/>
          <w:sz w:val="24"/>
          <w:szCs w:val="24"/>
        </w:rPr>
        <w:t>The library is open in the morning and afternoon – a very long lunch break is taken</w:t>
      </w:r>
    </w:p>
    <w:p w:rsidR="00A360A0" w:rsidRDefault="00A360A0" w:rsidP="00A360A0">
      <w:pPr>
        <w:pStyle w:val="ListParagraph"/>
        <w:numPr>
          <w:ilvl w:val="0"/>
          <w:numId w:val="6"/>
        </w:numPr>
        <w:rPr>
          <w:rFonts w:ascii="Arial" w:hAnsi="Arial" w:cs="Arial"/>
          <w:sz w:val="24"/>
          <w:szCs w:val="24"/>
        </w:rPr>
      </w:pPr>
      <w:r>
        <w:rPr>
          <w:rFonts w:ascii="Arial" w:hAnsi="Arial" w:cs="Arial"/>
          <w:sz w:val="24"/>
          <w:szCs w:val="24"/>
        </w:rPr>
        <w:t>While it is possible to photocopy, an elderly gentleman does this for you, at a very slow pace. To photocopy large amounts will take days at his pace</w:t>
      </w:r>
      <w:r w:rsidR="00E11B68">
        <w:rPr>
          <w:rFonts w:ascii="Arial" w:hAnsi="Arial" w:cs="Arial"/>
          <w:sz w:val="24"/>
          <w:szCs w:val="24"/>
        </w:rPr>
        <w:t xml:space="preserve">; perhaps persuading them to allow you to do the copying yourself? It would be 4 KS per page. </w:t>
      </w:r>
    </w:p>
    <w:p w:rsidR="00E11B68" w:rsidRDefault="00E11B68" w:rsidP="00A360A0">
      <w:pPr>
        <w:pStyle w:val="ListParagraph"/>
        <w:numPr>
          <w:ilvl w:val="0"/>
          <w:numId w:val="6"/>
        </w:numPr>
        <w:rPr>
          <w:rFonts w:ascii="Arial" w:hAnsi="Arial" w:cs="Arial"/>
          <w:sz w:val="24"/>
          <w:szCs w:val="24"/>
        </w:rPr>
      </w:pPr>
      <w:r>
        <w:rPr>
          <w:rFonts w:ascii="Arial" w:hAnsi="Arial" w:cs="Arial"/>
          <w:sz w:val="24"/>
          <w:szCs w:val="24"/>
        </w:rPr>
        <w:t xml:space="preserve">A better option would be on the spot data entry in excel. There are many spots to sit with a computer. There are no outlets though, so one needs to come with a fully charged computer. </w:t>
      </w:r>
    </w:p>
    <w:p w:rsidR="00E11B68" w:rsidRPr="00A360A0" w:rsidRDefault="00E11B68" w:rsidP="00A360A0">
      <w:pPr>
        <w:pStyle w:val="ListParagraph"/>
        <w:numPr>
          <w:ilvl w:val="0"/>
          <w:numId w:val="6"/>
        </w:num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WiFI</w:t>
      </w:r>
      <w:proofErr w:type="spellEnd"/>
      <w:r>
        <w:rPr>
          <w:rFonts w:ascii="Arial" w:hAnsi="Arial" w:cs="Arial"/>
          <w:sz w:val="24"/>
          <w:szCs w:val="24"/>
        </w:rPr>
        <w:t xml:space="preserve"> does not work at the library. </w:t>
      </w:r>
    </w:p>
    <w:sectPr w:rsidR="00E11B68" w:rsidRPr="00A360A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3DA" w:rsidRDefault="000203DA" w:rsidP="00D541A5">
      <w:pPr>
        <w:spacing w:after="0" w:line="240" w:lineRule="auto"/>
      </w:pPr>
      <w:r>
        <w:separator/>
      </w:r>
    </w:p>
  </w:endnote>
  <w:endnote w:type="continuationSeparator" w:id="0">
    <w:p w:rsidR="000203DA" w:rsidRDefault="000203DA" w:rsidP="00D54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1A5" w:rsidRDefault="00D541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9187833"/>
      <w:docPartObj>
        <w:docPartGallery w:val="Page Numbers (Bottom of Page)"/>
        <w:docPartUnique/>
      </w:docPartObj>
    </w:sdtPr>
    <w:sdtEndPr>
      <w:rPr>
        <w:noProof/>
      </w:rPr>
    </w:sdtEndPr>
    <w:sdtContent>
      <w:bookmarkStart w:id="0" w:name="_GoBack" w:displacedByCustomXml="prev"/>
      <w:bookmarkEnd w:id="0" w:displacedByCustomXml="prev"/>
      <w:p w:rsidR="00D541A5" w:rsidRDefault="00D541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541A5" w:rsidRDefault="00D541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1A5" w:rsidRDefault="00D54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3DA" w:rsidRDefault="000203DA" w:rsidP="00D541A5">
      <w:pPr>
        <w:spacing w:after="0" w:line="240" w:lineRule="auto"/>
      </w:pPr>
      <w:r>
        <w:separator/>
      </w:r>
    </w:p>
  </w:footnote>
  <w:footnote w:type="continuationSeparator" w:id="0">
    <w:p w:rsidR="000203DA" w:rsidRDefault="000203DA" w:rsidP="00D54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1A5" w:rsidRDefault="00D541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1A5" w:rsidRDefault="00D541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1A5" w:rsidRDefault="00D541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6FCE"/>
    <w:multiLevelType w:val="hybridMultilevel"/>
    <w:tmpl w:val="29C48B96"/>
    <w:lvl w:ilvl="0" w:tplc="6B4470C8">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201D46"/>
    <w:multiLevelType w:val="hybridMultilevel"/>
    <w:tmpl w:val="9CD4206C"/>
    <w:lvl w:ilvl="0" w:tplc="144E419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E3C7C"/>
    <w:multiLevelType w:val="hybridMultilevel"/>
    <w:tmpl w:val="6166FF02"/>
    <w:lvl w:ilvl="0" w:tplc="01C8B9AE">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D434AA3"/>
    <w:multiLevelType w:val="hybridMultilevel"/>
    <w:tmpl w:val="2BC814CE"/>
    <w:lvl w:ilvl="0" w:tplc="CCE4E7CA">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530ABC"/>
    <w:multiLevelType w:val="hybridMultilevel"/>
    <w:tmpl w:val="7F70924E"/>
    <w:lvl w:ilvl="0" w:tplc="3BCA45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0246E3"/>
    <w:multiLevelType w:val="hybridMultilevel"/>
    <w:tmpl w:val="BDBA381C"/>
    <w:lvl w:ilvl="0" w:tplc="A936ECFA">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13E30E1"/>
    <w:multiLevelType w:val="hybridMultilevel"/>
    <w:tmpl w:val="F4F273DE"/>
    <w:lvl w:ilvl="0" w:tplc="CCE4E7CA">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312"/>
    <w:rsid w:val="000203DA"/>
    <w:rsid w:val="000659BB"/>
    <w:rsid w:val="00181392"/>
    <w:rsid w:val="003A3E65"/>
    <w:rsid w:val="004A7312"/>
    <w:rsid w:val="004A7FE1"/>
    <w:rsid w:val="004E76CE"/>
    <w:rsid w:val="004F3AD2"/>
    <w:rsid w:val="00727837"/>
    <w:rsid w:val="008C2CDF"/>
    <w:rsid w:val="0095642B"/>
    <w:rsid w:val="009600FD"/>
    <w:rsid w:val="0099551D"/>
    <w:rsid w:val="00A360A0"/>
    <w:rsid w:val="00A76096"/>
    <w:rsid w:val="00D541A5"/>
    <w:rsid w:val="00E11B68"/>
    <w:rsid w:val="00E67514"/>
    <w:rsid w:val="00EA6D9B"/>
    <w:rsid w:val="00EE2E76"/>
    <w:rsid w:val="00F40BD6"/>
    <w:rsid w:val="00F96C33"/>
    <w:rsid w:val="00FF1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4594"/>
  <w15:chartTrackingRefBased/>
  <w15:docId w15:val="{8EC82136-47E8-4246-B312-F9D45932D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E76"/>
    <w:pPr>
      <w:ind w:left="720"/>
      <w:contextualSpacing/>
    </w:pPr>
  </w:style>
  <w:style w:type="table" w:styleId="TableGrid">
    <w:name w:val="Table Grid"/>
    <w:basedOn w:val="TableNormal"/>
    <w:uiPriority w:val="39"/>
    <w:rsid w:val="00956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5642B"/>
    <w:rPr>
      <w:color w:val="0000FF"/>
      <w:u w:val="single"/>
    </w:rPr>
  </w:style>
  <w:style w:type="paragraph" w:styleId="Header">
    <w:name w:val="header"/>
    <w:basedOn w:val="Normal"/>
    <w:link w:val="HeaderChar"/>
    <w:uiPriority w:val="99"/>
    <w:unhideWhenUsed/>
    <w:rsid w:val="00D54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1A5"/>
  </w:style>
  <w:style w:type="paragraph" w:styleId="Footer">
    <w:name w:val="footer"/>
    <w:basedOn w:val="Normal"/>
    <w:link w:val="FooterChar"/>
    <w:uiPriority w:val="99"/>
    <w:unhideWhenUsed/>
    <w:rsid w:val="00D54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xchange.sussex.ac.uk/owa/redir.aspx?C=jihGc-RLOLpaNc1Hklj-ZYx55RiuUMOVSxqmL4AcqQCTEnrldWLVCA..&amp;URL=http%3a%2f%2fratin.net%2fsite%2fpage%2fkeny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am799</dc:creator>
  <cp:keywords/>
  <dc:description/>
  <cp:lastModifiedBy>am799</cp:lastModifiedBy>
  <cp:revision>15</cp:revision>
  <dcterms:created xsi:type="dcterms:W3CDTF">2018-01-23T12:04:00Z</dcterms:created>
  <dcterms:modified xsi:type="dcterms:W3CDTF">2018-01-23T16:42:00Z</dcterms:modified>
</cp:coreProperties>
</file>