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true"/>
          <w:i w:val="false"/>
          <w:strike w:val="false"/>
          <w:color w:val=""/>
        </w:rPr>
        <w:t>Section II.  Market Sector Opportunities and Threats</w:t>
      </w:r>
    </w:p>
    <w:p>
      <w:pPr>
        <w:jc w:val="center"/>
      </w:pPr>
    </w:p>
    <w:p>
      <w:r>
        <w:drawing>
          <wp:inline distT="0" distB="0" distL="0" distR="0">
            <wp:extent cx="2095500" cy="19907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095500" cy="1990725"/>
                    </a:xfrm>
                    <a:prstGeom prst="rect">
                      <a:avLst/>
                    </a:prstGeom>
                  </pic:spPr>
                </pic:pic>
              </a:graphicData>
            </a:graphic>
          </wp:inline>
        </w:drawing>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2018-01-14T17:21:20Z</dcterms:created>
  <dc:creator>Apache POI</dc:creator>
</cp:coreProperties>
</file>