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pStyle w:val=""/>
        <w:jc w:val="center"/>
      </w:pPr>
      <w:r>
        <w:rPr>
          <w:rFonts w:ascii="" w:hAnsi="" w:cs="" w:eastAsia=""/>
          <w:b w:val="true"/>
          <w:i w:val="false"/>
          <w:strike w:val="false"/>
          <w:color w:val=""/>
        </w:rPr>
        <w:t xml:space="preserve">Disorder-Induced Resistive Anomaly </w:t>
      </w:r>
      <w:r>
        <w:rPr>
          <w:rFonts w:ascii="" w:hAnsi="" w:cs="" w:eastAsia=""/>
          <w:b w:val="true"/>
          <w:i w:val="false"/>
          <w:strike w:val="false"/>
          <w:color w:val=""/>
        </w:rPr>
        <w:t>Near</w:t>
      </w:r>
      <w:r>
        <w:rPr>
          <w:rFonts w:ascii="" w:hAnsi="" w:cs="" w:eastAsia=""/>
          <w:b w:val="true"/>
          <w:i w:val="false"/>
          <w:strike w:val="false"/>
          <w:color w:val=""/>
        </w:rPr>
        <w:t xml:space="preserve"> Ferromagnetic Phase Transitions*</w:t>
      </w:r>
    </w:p>
    <w:p>
      <w:pPr>
        <w:pStyle w:val="HTMLPreformatted"/>
        <w:jc w:val="center"/>
      </w:pP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 xml:space="preserve">Felix von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Oppen</w:t>
      </w:r>
    </w:p>
    <w:p>
      <w:pPr>
        <w:jc w:val="center"/>
      </w:pPr>
    </w:p>
    <w:p>
      <w:r>
        <w:drawing>
          <wp:inline distT="0" distB="0" distL="0" distR="0">
            <wp:extent cx="7639050" cy="38481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center"/>
      </w:pPr>
      <w:r>
        <w:rPr>
          <w:rFonts w:ascii="" w:hAnsi="" w:cs="" w:eastAsia=""/>
          <w:b w:val="false"/>
          <w:i w:val="true"/>
          <w:strike w:val="false"/>
          <w:color w:val=""/>
        </w:rPr>
        <w:t>Freie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true"/>
          <w:strike w:val="false"/>
          <w:color w:val=""/>
        </w:rPr>
        <w:t>Universitat</w:t>
      </w:r>
      <w:r>
        <w:rPr>
          <w:rFonts w:ascii="" w:hAnsi="" w:cs="" w:eastAsia=""/>
          <w:b w:val="false"/>
          <w:i w:val="true"/>
          <w:strike w:val="false"/>
          <w:color w:val=""/>
        </w:rPr>
        <w:t xml:space="preserve"> Berlin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We show that the resistivity 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(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of disordered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near, and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above, the Curie temperature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generically exhibits a stronger anom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aly than the scaling-based Fisher-Langer prediction. Treating transport beyond the Boltzmann description, we find that within mean-field theory,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</w:t>
      </w:r>
      <w:r>
        <w:rPr>
          <w:rFonts w:ascii="" w:hAnsi="" w:cs="" w:eastAsia=""/>
          <w:b w:val="false"/>
          <w:i w:val="true"/>
          <w:strike w:val="false"/>
          <w:color w:val=""/>
          <w:sz w:val="24"/>
        </w:rPr>
        <w:t>ρ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/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dT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exhibits a |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T-T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|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-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1/2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singularity 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Our results, being solely due to impurities, are relevant to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f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erromagnets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with low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such as SrRuO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3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or diluted magnetic semiconductors, whose mobility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near 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T</w:t>
      </w:r>
      <w:r>
        <w:rPr>
          <w:rFonts w:ascii="Times New Roman" w:hAnsi="Times New Roman" w:cs="Times New Roman" w:eastAsia="Times New Roman"/>
          <w:b w:val="false"/>
          <w:i w:val="true"/>
          <w:strike w:val="false"/>
          <w:color w:val=""/>
          <w:sz w:val="24"/>
        </w:rPr>
        <w:t>c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is limited by disorder.</w:t>
      </w:r>
    </w:p>
    <w:p>
      <w:pPr>
        <w:pStyle w:val="HTMLPreformatted"/>
        <w:jc w:val="left"/>
      </w:pP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*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Carsten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Timm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M.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E.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Raikh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Felix von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Oppen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, Phys. Rev. 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Lett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 xml:space="preserve">. </w:t>
      </w:r>
      <w:r>
        <w:rPr>
          <w:rFonts w:ascii="Times New Roman" w:hAnsi="Times New Roman" w:cs="Times New Roman" w:eastAsia="Times New Roman"/>
          <w:b w:val="true"/>
          <w:i w:val="false"/>
          <w:strike w:val="false"/>
          <w:color w:val="auto"/>
          <w:sz w:val="24"/>
        </w:rPr>
        <w:t>94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, 036602 (2005)</w:t>
      </w:r>
      <w:r>
        <w:rPr>
          <w:rFonts w:ascii="Times New Roman" w:hAnsi="Times New Roman" w:cs="Times New Roman" w:eastAsia="Times New Roman"/>
          <w:b w:val="false"/>
          <w:i w:val="false"/>
          <w:strike w:val="false"/>
          <w:color w:val=""/>
          <w:sz w:val="24"/>
        </w:rPr>
        <w:t>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    <Relationship Id="rId3" Target="media/image1.tif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2021-03-31T15:55:16Z</dcterms:created>
  <dc:creator>Apache POI</dc:creator>
</cp:coreProperties>
</file>