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The extent and abundance of stranded, dead, or moribund organisms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 xml:space="preserve">Abundance or percent cover of certain oiling types (e.g., </w:t>
            </w:r>
            <w:proofErr w:type="spellStart"/>
            <w:r>
              <w:rPr>
                <w:sz w:val="20"/>
              </w:rPr>
              <w:t>tarballs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site markers (appropriate for substrate type)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surveying flags, tape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30 m fiberglass tape measure, marked in cm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quadrats (1.0, 0.25, and 0.063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GPS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compass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hand counter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meter stick, rulers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identification charts/guides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field notebook (water-proof paper)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pencils, waterproof pens, markers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percentage estimation charts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shoreline oil terminology code sheet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standardized data sheets (waterproof)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35 mm camera, video camera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slide and print film, video tapes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photo scales, photo log forms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specimen sample bags/jars, cooler and ice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waterproof labels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chain of custody forms and labels</w:t>
            </w:r>
          </w:p>
        </w:tc>
      </w:tr>
    </w:tbl>
    <w:p>
      <w:r>
        <w:t>
</w:t>
        <w:t>
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on, or removal by tidal action or beach cleanup. Qualitative documentation of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strandings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would include systematic observations at representative sites, including: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2018-05-09T20:18:59Z</dcterms:created>
  <dc:creator>Apache POI</dc:creator>
</cp:coreProperties>
</file>