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both"/>
      </w:pPr>
      <w:r>
        <w:rPr>
          <w:rFonts w:ascii="" w:hAnsi="" w:cs="" w:eastAsia=""/>
          <w:b w:val="true"/>
          <w:i w:val="false"/>
          <w:strike w:val="false"/>
          <w:color w:val=""/>
          <w:sz w:val="20"/>
        </w:rPr>
        <w:t>FIELD PROTOCOLS FOR NRDA</w:t>
      </w:r>
      <w:r>
        <w:rPr>
          <w:rFonts w:ascii="" w:hAnsi="" w:cs="" w:eastAsia=""/>
          <w:b w:val="true"/>
          <w:i w:val="false"/>
          <w:strike w:val="false"/>
          <w:color w:val=""/>
          <w:sz w:val="20"/>
        </w:rPr>
        <w:t>Biota/</w:t>
      </w:r>
      <w:r>
        <w:rPr>
          <w:rFonts w:ascii="" w:hAnsi="" w:cs="" w:eastAsia=""/>
          <w:b w:val="true"/>
          <w:i w:val="false"/>
          <w:strike w:val="false"/>
          <w:color w:val=""/>
          <w:sz w:val="20"/>
        </w:rPr>
        <w:t>Tarball</w:t>
      </w:r>
      <w:r>
        <w:rPr>
          <w:rFonts w:ascii="" w:hAnsi="" w:cs="" w:eastAsia=""/>
          <w:b w:val="true"/>
          <w:i w:val="false"/>
          <w:strike w:val="false"/>
          <w:color w:val=""/>
          <w:sz w:val="20"/>
        </w:rPr>
        <w:t xml:space="preserve"> Stranding Documentation</w:t>
      </w:r>
    </w:p>
    <w:p>
      <w:pPr>
        <w:pStyle w:val=""/>
        <w:jc w:val="left"/>
      </w:pPr>
      <w:r>
        <w:rPr>
          <w:rFonts w:ascii="" w:hAnsi="" w:cs="" w:eastAsia=""/>
          <w:b w:val="false"/>
          <w:i w:val="false"/>
          <w:strike w:val="false"/>
          <w:color w:val=""/>
          <w:sz w:val="20"/>
        </w:rPr>
        <w:t>Objectives</w:t>
      </w:r>
    </w:p>
    <w:p>
      <w:pPr>
        <w:pStyle w:val=""/>
        <w:jc w:val="left"/>
      </w:pPr>
      <w:r>
        <w:rPr>
          <w:rFonts w:ascii="" w:hAnsi="" w:cs="" w:eastAsia=""/>
          <w:b w:val="false"/>
          <w:i w:val="false"/>
          <w:strike w:val="false"/>
          <w:color w:val=""/>
          <w:sz w:val="20"/>
        </w:rPr>
        <w:t>•</w:t>
      </w:r>
      <w:r>
        <w:rPr>
          <w:rFonts w:ascii="" w:hAnsi="" w:cs="" w:eastAsia=""/>
          <w:b w:val="false"/>
          <w:i w:val="false"/>
          <w:strike w:val="false"/>
          <w:color w:val=""/>
          <w:sz w:val="20"/>
        </w:rPr>
        <w:t xml:space="preserve">To document or estimate the abundance of stranded biota or discrete oil deposits such as </w:t>
      </w:r>
      <w:r>
        <w:rPr>
          <w:rFonts w:ascii="" w:hAnsi="" w:cs="" w:eastAsia=""/>
          <w:b w:val="false"/>
          <w:i w:val="false"/>
          <w:strike w:val="false"/>
          <w:color w:val=""/>
          <w:sz w:val="20"/>
        </w:rPr>
        <w:t>tarballs</w:t>
      </w:r>
    </w:p>
    <w:p>
      <w:pPr>
        <w:pStyle w:val=""/>
        <w:jc w:val="left"/>
      </w:pPr>
      <w:r>
        <w:rPr>
          <w:rFonts w:ascii="" w:hAnsi="" w:cs="" w:eastAsia=""/>
          <w:b w:val="false"/>
          <w:i w:val="false"/>
          <w:strike w:val="false"/>
          <w:color w:val=""/>
          <w:sz w:val="20"/>
        </w:rPr>
        <w:t>•</w:t>
      </w:r>
      <w:r>
        <w:rPr>
          <w:rFonts w:ascii="" w:hAnsi="" w:cs="" w:eastAsia=""/>
          <w:b w:val="false"/>
          <w:i w:val="false"/>
          <w:strike w:val="false"/>
          <w:color w:val=""/>
          <w:sz w:val="20"/>
        </w:rPr>
        <w:t>To obtain preliminary information to help evaluate the need for more comprehensive studies</w:t>
      </w:r>
    </w:p>
    <w:p>
      <w:pPr>
        <w:pStyle w:val=""/>
        <w:jc w:val="left"/>
      </w:pPr>
      <w:r>
        <w:rPr>
          <w:rFonts w:ascii="" w:hAnsi="" w:cs="" w:eastAsia=""/>
          <w:b w:val="false"/>
          <w:i w:val="false"/>
          <w:strike w:val="false"/>
          <w:color w:val=""/>
          <w:sz w:val="20"/>
        </w:rPr>
        <w:t>Parameters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80"/>
          <w:bottom w:type="dxa" w:w="0"/>
          <w:right w:type="dxa" w:w="8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86547" w:rsidTr="00986547">
        <w:tc>
          <w:tcPr>
            <w:tcW w:type="dxa" w:w="4680"/>
            <w:tcBorders>
              <w:top w:color="auto" w:space="0" w:sz="6" w:val="single"/>
              <w:left w:color="auto" w:space="0" w:sz="6" w:val="single"/>
              <w:bottom w:color="auto" w:space="0" w:sz="6" w:val="single"/>
              <w:right w:color="auto" w:space="0" w:sz="6" w:val="single"/>
            </w:tcBorders>
            <w:hideMark/>
          </w:tcPr>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after="20" w:before="20"/>
              <w:ind w:hanging="360" w:left="360"/>
              <w:rPr>
                <w:sz w:val="20"/>
              </w:rPr>
            </w:pPr>
            <w:r>
              <w:rPr>
                <w:sz w:val="20"/>
              </w:rPr>
              <w:t>•</w:t>
            </w:r>
            <w:r>
              <w:rPr>
                <w:sz w:val="20"/>
              </w:rPr>
              <w:tab/>
              <w:t>The extent and abundance of stranded, dead, or moribund organisms</w:t>
            </w:r>
          </w:p>
        </w:tc>
        <w:tc>
          <w:tcPr>
            <w:tcW w:type="dxa" w:w="4680"/>
            <w:tcBorders>
              <w:top w:color="auto" w:space="0" w:sz="6" w:val="single"/>
              <w:left w:color="auto" w:space="0" w:sz="6" w:val="single"/>
              <w:bottom w:color="auto" w:space="0" w:sz="6" w:val="single"/>
              <w:right w:color="auto" w:space="0" w:sz="6" w:val="single"/>
            </w:tcBorders>
            <w:hideMark/>
          </w:tcPr>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after="20" w:before="20"/>
              <w:ind w:hanging="360" w:left="360"/>
              <w:rPr>
                <w:sz w:val="20"/>
              </w:rPr>
            </w:pPr>
            <w:r>
              <w:rPr>
                <w:sz w:val="20"/>
              </w:rPr>
              <w:t>•</w:t>
            </w:r>
            <w:r>
              <w:rPr>
                <w:sz w:val="20"/>
              </w:rPr>
              <w:tab/>
              <w:t xml:space="preserve">Abundance or percent cover of certain oiling types (e.g., </w:t>
            </w:r>
            <w:proofErr w:type="spellStart"/>
            <w:r>
              <w:rPr>
                <w:sz w:val="20"/>
              </w:rPr>
              <w:t>tarballs</w:t>
            </w:r>
            <w:proofErr w:type="spellEnd"/>
            <w:r>
              <w:rPr>
                <w:sz w:val="20"/>
              </w:rPr>
              <w:t>)</w:t>
            </w:r>
          </w:p>
        </w:tc>
      </w:tr>
    </w:tbl>
    <w:p>
      <w:r>
        <w:t>
</w:t>
        <w:t>
</w:t>
      </w:r>
    </w:p>
    <w:p>
      <w:pPr>
        <w:pStyle w:val=""/>
        <w:jc w:val="left"/>
      </w:pPr>
      <w:r>
        <w:rPr>
          <w:rFonts w:ascii="" w:hAnsi="" w:cs="" w:eastAsia=""/>
          <w:b w:val="false"/>
          <w:i w:val="false"/>
          <w:strike w:val="false"/>
          <w:color w:val=""/>
          <w:sz w:val="20"/>
        </w:rPr>
        <w:t>Equipment</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80"/>
          <w:bottom w:type="dxa" w:w="0"/>
          <w:right w:type="dxa" w:w="8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86547" w:rsidTr="00986547">
        <w:tc>
          <w:tcPr>
            <w:tcW w:type="dxa" w:w="4680"/>
            <w:tcBorders>
              <w:top w:color="auto" w:space="0" w:sz="6" w:val="single"/>
              <w:left w:color="auto" w:space="0" w:sz="6" w:val="single"/>
              <w:bottom w:color="auto" w:space="0" w:sz="6" w:val="single"/>
              <w:right w:color="auto" w:space="0" w:sz="6" w:val="single"/>
            </w:tcBorders>
            <w:hideMark/>
          </w:tcPr>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site markers (appropriate for substrate type)</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surveying flags, tape</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30 m fiberglass tape measure, marked in cm</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quadrats (1.0, 0.25, and 0.063 m</w:t>
            </w:r>
            <w:r>
              <w:rPr>
                <w:sz w:val="20"/>
                <w:vertAlign w:val="superscript"/>
              </w:rPr>
              <w:t>2</w:t>
            </w:r>
            <w:r>
              <w:rPr>
                <w:sz w:val="20"/>
              </w:rPr>
              <w:t>)</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GPS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compass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hand counter</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meter stick, rulers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identification charts/guides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field notebook (water-proof paper)</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pencils, waterproof pens, markers</w:t>
            </w:r>
          </w:p>
        </w:tc>
        <w:tc>
          <w:tcPr>
            <w:tcW w:type="dxa" w:w="4680"/>
            <w:tcBorders>
              <w:top w:color="auto" w:space="0" w:sz="6" w:val="single"/>
              <w:left w:color="auto" w:space="0" w:sz="6" w:val="single"/>
              <w:bottom w:color="auto" w:space="0" w:sz="6" w:val="single"/>
              <w:right w:color="auto" w:space="0" w:sz="6" w:val="single"/>
            </w:tcBorders>
            <w:hideMark/>
          </w:tcPr>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percentage estimation charts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shoreline oil terminology code sheet</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standardized data sheets (waterproof)</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35 mm camera, video camera</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slide and print film, video tapes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photo scales, photo log forms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specimen sample bags/jars, cooler and ice</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waterproof labels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chain of custody forms and labels</w:t>
            </w:r>
          </w:p>
        </w:tc>
      </w:tr>
    </w:tbl>
    <w:p>
      <w:r>
        <w:t>
</w:t>
        <w:t>
</w:t>
      </w:r>
    </w:p>
    <w:p>
      <w:pPr>
        <w:pStyle w:val="Heading1"/>
        <w:jc w:val="left"/>
      </w:pPr>
      <w:r>
        <w:rPr>
          <w:rFonts w:ascii="" w:hAnsi="" w:cs="" w:eastAsia=""/>
          <w:b w:val="false"/>
          <w:i w:val="false"/>
          <w:strike w:val="false"/>
          <w:color w:val=""/>
          <w:sz w:val="20"/>
        </w:rPr>
        <w:t>Methods</w:t>
      </w:r>
    </w:p>
    <w:p>
      <w:pPr>
        <w:pStyle w:val="BodyTextIndent"/>
        <w:jc w:val="left"/>
      </w:pPr>
      <w:r>
        <w:rPr>
          <w:rFonts w:ascii="" w:hAnsi="" w:cs="" w:eastAsia=""/>
          <w:b w:val="false"/>
          <w:i w:val="false"/>
          <w:strike w:val="false"/>
          <w:color w:val=""/>
          <w:sz w:val="20"/>
        </w:rPr>
        <w:t>•</w:t>
      </w:r>
      <w:r>
        <w:rPr>
          <w:rFonts w:ascii="" w:hAnsi="" w:cs="" w:eastAsia=""/>
          <w:b w:val="false"/>
          <w:i w:val="false"/>
          <w:strike w:val="false"/>
          <w:color w:val=""/>
          <w:sz w:val="20"/>
        </w:rPr>
        <w:t xml:space="preserve">Conduct overflights within two-hours of low tide (before or after), to determine the extent of visible contamination and stranding of biota. Use USGS </w:t>
      </w:r>
      <w:r>
        <w:rPr>
          <w:rFonts w:ascii="" w:hAnsi="" w:cs="" w:eastAsia=""/>
          <w:b w:val="false"/>
          <w:i w:val="false"/>
          <w:strike w:val="false"/>
          <w:color w:val=""/>
          <w:sz w:val="20"/>
        </w:rPr>
        <w:t>7.5 minute</w:t>
      </w:r>
      <w:r>
        <w:rPr>
          <w:rFonts w:ascii="" w:hAnsi="" w:cs="" w:eastAsia=""/>
          <w:b w:val="false"/>
          <w:i w:val="false"/>
          <w:strike w:val="false"/>
          <w:color w:val=""/>
          <w:sz w:val="20"/>
        </w:rPr>
        <w:t xml:space="preserve"> topographic maps, vertical aerial photographs, or other detailed maps to record observations. Record the:</w:t>
      </w:r>
    </w:p>
    <w:p>
      <w:pPr>
        <w:pStyle w:val="BodyTextIndent"/>
        <w:jc w:val="left"/>
      </w:pPr>
      <w:r>
        <w:rPr>
          <w:rFonts w:ascii="" w:hAnsi="" w:cs="" w:eastAsia=""/>
          <w:b w:val="false"/>
          <w:i w:val="false"/>
          <w:strike w:val="false"/>
          <w:color w:val=""/>
          <w:sz w:val="20"/>
        </w:rPr>
        <w:t xml:space="preserve">- </w:t>
      </w:r>
      <w:r>
        <w:rPr>
          <w:rFonts w:ascii="" w:hAnsi="" w:cs="" w:eastAsia=""/>
          <w:b w:val="false"/>
          <w:i w:val="false"/>
          <w:strike w:val="false"/>
          <w:color w:val=""/>
          <w:sz w:val="20"/>
        </w:rPr>
        <w:t>locations and approximate lengths of oiled shoreline segments</w:t>
      </w:r>
    </w:p>
    <w:p>
      <w:pPr>
        <w:pStyle w:val="BodyTextIndent"/>
        <w:jc w:val="left"/>
      </w:pPr>
      <w:r>
        <w:rPr>
          <w:rFonts w:ascii="" w:hAnsi="" w:cs="" w:eastAsia=""/>
          <w:b w:val="false"/>
          <w:i w:val="false"/>
          <w:strike w:val="false"/>
          <w:color w:val=""/>
          <w:sz w:val="20"/>
        </w:rPr>
        <w:t xml:space="preserve">- </w:t>
      </w:r>
      <w:r>
        <w:rPr>
          <w:rFonts w:ascii="" w:hAnsi="" w:cs="" w:eastAsia=""/>
          <w:b w:val="false"/>
          <w:i w:val="false"/>
          <w:strike w:val="false"/>
          <w:color w:val=""/>
          <w:sz w:val="20"/>
        </w:rPr>
        <w:t>approximate width and degree of oiling along different segments of shoreline</w:t>
      </w:r>
    </w:p>
    <w:p>
      <w:pPr>
        <w:pStyle w:val="BodyTextIndent"/>
        <w:jc w:val="left"/>
      </w:pPr>
      <w:r>
        <w:rPr>
          <w:rFonts w:ascii="" w:hAnsi="" w:cs="" w:eastAsia=""/>
          <w:b w:val="false"/>
          <w:i w:val="false"/>
          <w:strike w:val="false"/>
          <w:color w:val=""/>
          <w:sz w:val="20"/>
        </w:rPr>
        <w:t xml:space="preserve">- </w:t>
      </w:r>
      <w:r>
        <w:rPr>
          <w:rFonts w:ascii="" w:hAnsi="" w:cs="" w:eastAsia=""/>
          <w:b w:val="false"/>
          <w:i w:val="false"/>
          <w:strike w:val="false"/>
          <w:color w:val=""/>
          <w:sz w:val="20"/>
        </w:rPr>
        <w:t>evidence of stranding or mortality events (bodies, gulls feeding)</w:t>
      </w:r>
    </w:p>
    <w:p>
      <w:pPr>
        <w:pStyle w:val="BodyTextIndent"/>
        <w:jc w:val="left"/>
      </w:pPr>
      <w:r>
        <w:rPr>
          <w:rFonts w:ascii="" w:hAnsi="" w:cs="" w:eastAsia=""/>
          <w:b w:val="false"/>
          <w:i w:val="false"/>
          <w:strike w:val="false"/>
          <w:color w:val=""/>
          <w:sz w:val="20"/>
        </w:rPr>
        <w:t xml:space="preserve">- </w:t>
      </w:r>
      <w:r>
        <w:rPr>
          <w:rFonts w:ascii="" w:hAnsi="" w:cs="" w:eastAsia=""/>
          <w:b w:val="false"/>
          <w:i w:val="false"/>
          <w:strike w:val="false"/>
          <w:color w:val=""/>
          <w:sz w:val="20"/>
        </w:rPr>
        <w:t>presence or location of debris or wrack accumulations (where biota might also accumulate)</w:t>
      </w:r>
    </w:p>
    <w:p>
      <w:pPr>
        <w:pStyle w:val="BodyTextIndent"/>
        <w:jc w:val="left"/>
      </w:pPr>
      <w:r>
        <w:rPr>
          <w:rFonts w:ascii="" w:hAnsi="" w:cs="" w:eastAsia=""/>
          <w:b w:val="false"/>
          <w:i w:val="false"/>
          <w:strike w:val="false"/>
          <w:color w:val=""/>
          <w:sz w:val="20"/>
        </w:rPr>
        <w:t>-</w:t>
      </w:r>
      <w:r>
        <w:rPr>
          <w:rFonts w:ascii="" w:hAnsi="" w:cs="" w:eastAsia=""/>
          <w:b w:val="false"/>
          <w:i w:val="false"/>
          <w:strike w:val="false"/>
          <w:color w:val=""/>
          <w:sz w:val="20"/>
        </w:rPr>
        <w:t>features which appear to affect the pattern of oil/wrack/biota deposition along the shoreline, such as shoreline orientation or the presence of offshore rocks which refract waves</w:t>
      </w:r>
    </w:p>
    <w:p>
      <w:pPr>
        <w:pStyle w:val="BodyTextIndent"/>
        <w:jc w:val="left"/>
      </w:pPr>
      <w:r>
        <w:rPr>
          <w:rFonts w:ascii="" w:hAnsi="" w:cs="" w:eastAsia=""/>
          <w:b w:val="false"/>
          <w:i w:val="false"/>
          <w:strike w:val="false"/>
          <w:color w:val=""/>
          <w:sz w:val="20"/>
        </w:rPr>
        <w:t xml:space="preserve">- </w:t>
      </w:r>
      <w:r>
        <w:rPr>
          <w:rFonts w:ascii="" w:hAnsi="" w:cs="" w:eastAsia=""/>
          <w:b w:val="false"/>
          <w:i w:val="false"/>
          <w:strike w:val="false"/>
          <w:color w:val=""/>
          <w:sz w:val="20"/>
        </w:rPr>
        <w:t>shoreline access points</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all photographs taken</w:t>
      </w:r>
    </w:p>
    <w:p>
      <w:pPr>
        <w:pStyle w:val=""/>
        <w:jc w:val="left"/>
      </w:pPr>
      <w:r>
        <w:rPr>
          <w:rFonts w:ascii="" w:hAnsi="" w:cs="" w:eastAsia=""/>
          <w:b w:val="false"/>
          <w:i w:val="false"/>
          <w:strike w:val="false"/>
          <w:color w:val=""/>
          <w:sz w:val="20"/>
        </w:rPr>
        <w:t>•</w:t>
      </w:r>
      <w:r>
        <w:rPr>
          <w:rFonts w:ascii="" w:hAnsi="" w:cs="" w:eastAsia=""/>
          <w:b w:val="false"/>
          <w:i w:val="false"/>
          <w:strike w:val="false"/>
          <w:color w:val=""/>
          <w:sz w:val="20"/>
        </w:rPr>
        <w:t xml:space="preserve">Conduct a preliminary shoreline survey. Divide the impact area up into distinct shoreline segments using an initial classification system based on degree of oiling or relative rate of biota stranding. Develop a segment numbering system. </w:t>
      </w:r>
    </w:p>
    <w:p>
      <w:pPr>
        <w:pStyle w:val=""/>
        <w:jc w:val="left"/>
      </w:pPr>
      <w:r>
        <w:rPr>
          <w:rFonts w:ascii="" w:hAnsi="" w:cs="" w:eastAsia=""/>
          <w:b w:val="false"/>
          <w:i w:val="false"/>
          <w:strike w:val="false"/>
          <w:color w:val=""/>
          <w:sz w:val="20"/>
        </w:rPr>
        <w:t>•</w:t>
      </w:r>
      <w:r>
        <w:rPr>
          <w:rFonts w:ascii="" w:hAnsi="" w:cs="" w:eastAsia=""/>
          <w:b w:val="false"/>
          <w:i w:val="false"/>
          <w:strike w:val="false"/>
          <w:color w:val=""/>
          <w:sz w:val="20"/>
        </w:rPr>
        <w:t xml:space="preserve">For each shoreline segment, focus initially on documenting obvious impacts, delineating areas according to the relative degree of oiling/biota stranding, and determining potential locations for more detailed surveys. Record the locations of survey sites </w:t>
      </w:r>
      <w:r>
        <w:rPr>
          <w:rFonts w:ascii="" w:hAnsi="" w:cs="" w:eastAsia=""/>
          <w:b w:val="false"/>
          <w:i w:val="false"/>
          <w:strike w:val="false"/>
          <w:color w:val=""/>
          <w:sz w:val="20"/>
        </w:rPr>
        <w:t>actually visited</w:t>
      </w:r>
      <w:r>
        <w:rPr>
          <w:rFonts w:ascii="" w:hAnsi="" w:cs="" w:eastAsia=""/>
          <w:b w:val="false"/>
          <w:i w:val="false"/>
          <w:strike w:val="false"/>
          <w:color w:val=""/>
          <w:sz w:val="20"/>
        </w:rPr>
        <w:t xml:space="preserve"> on a </w:t>
      </w:r>
      <w:r>
        <w:rPr>
          <w:rFonts w:ascii="" w:hAnsi="" w:cs="" w:eastAsia=""/>
          <w:b w:val="false"/>
          <w:i w:val="false"/>
          <w:strike w:val="false"/>
          <w:color w:val=""/>
          <w:sz w:val="20"/>
        </w:rPr>
        <w:t>basemap</w:t>
      </w:r>
      <w:r>
        <w:rPr>
          <w:rFonts w:ascii="" w:hAnsi="" w:cs="" w:eastAsia=""/>
          <w:b w:val="false"/>
          <w:i w:val="false"/>
          <w:strike w:val="false"/>
          <w:color w:val=""/>
          <w:sz w:val="20"/>
        </w:rPr>
        <w:t xml:space="preserve"> and with a GPS. Field observations and descriptions for each shoreline segment should include the:</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shoreline segment number, date, time, weather conditions, tide level, and names of observers</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physical setting (shoreline orientation, exposure to wave energy and tidal currents, wind, potential for burial by sediment accumulation)</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shoreline habitat type</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dominant species or types of biota present</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presence of stranded dead or moribund animals</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extent and degree of shoreline oiling (use shoreline oil terminology codes and % cover charts)</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type or degree of shoreline cleanup performed (particularly note removal of stranded biota)</w:t>
      </w:r>
    </w:p>
    <w:p>
      <w:pPr>
        <w:pStyle w:val=""/>
        <w:jc w:val="left"/>
      </w:pPr>
      <w:r>
        <w:rPr>
          <w:rFonts w:ascii="" w:hAnsi="" w:cs="" w:eastAsia=""/>
          <w:b w:val="false"/>
          <w:i w:val="false"/>
          <w:strike w:val="false"/>
          <w:color w:val=""/>
          <w:sz w:val="20"/>
        </w:rPr>
        <w:t>•</w:t>
      </w:r>
      <w:r>
        <w:rPr>
          <w:rFonts w:ascii="" w:hAnsi="" w:cs="" w:eastAsia=""/>
          <w:b w:val="false"/>
          <w:i w:val="false"/>
          <w:strike w:val="false"/>
          <w:color w:val=""/>
          <w:sz w:val="20"/>
        </w:rPr>
        <w:t xml:space="preserve">If significant </w:t>
      </w:r>
      <w:r>
        <w:rPr>
          <w:rFonts w:ascii="" w:hAnsi="" w:cs="" w:eastAsia=""/>
          <w:b w:val="false"/>
          <w:i w:val="false"/>
          <w:strike w:val="false"/>
          <w:color w:val=""/>
          <w:sz w:val="20"/>
        </w:rPr>
        <w:t>strandings</w:t>
      </w:r>
      <w:r>
        <w:rPr>
          <w:rFonts w:ascii="" w:hAnsi="" w:cs="" w:eastAsia=""/>
          <w:b w:val="false"/>
          <w:i w:val="false"/>
          <w:strike w:val="false"/>
          <w:color w:val=""/>
          <w:sz w:val="20"/>
        </w:rPr>
        <w:t xml:space="preserve"> of biota are observed, they must be documented promptly to avoid loss to predation, or removal by tidal action or beach cleanup. Qualitative documentation of </w:t>
      </w:r>
      <w:r>
        <w:rPr>
          <w:rFonts w:ascii="" w:hAnsi="" w:cs="" w:eastAsia=""/>
          <w:b w:val="false"/>
          <w:i w:val="false"/>
          <w:strike w:val="false"/>
          <w:color w:val=""/>
          <w:sz w:val="20"/>
        </w:rPr>
        <w:t>strandings</w:t>
      </w:r>
      <w:r>
        <w:rPr>
          <w:rFonts w:ascii="" w:hAnsi="" w:cs="" w:eastAsia=""/>
          <w:b w:val="false"/>
          <w:i w:val="false"/>
          <w:strike w:val="false"/>
          <w:color w:val=""/>
          <w:sz w:val="20"/>
        </w:rPr>
        <w:t xml:space="preserve"> would include systematic observations at representative sites, including:</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 xml:space="preserve">location of the survey sites using a GPS and an appropriate </w:t>
      </w:r>
      <w:r>
        <w:rPr>
          <w:rFonts w:ascii="" w:hAnsi="" w:cs="" w:eastAsia=""/>
          <w:b w:val="false"/>
          <w:i w:val="false"/>
          <w:strike w:val="false"/>
          <w:color w:val=""/>
          <w:sz w:val="20"/>
        </w:rPr>
        <w:t>basemap</w:t>
      </w:r>
      <w:r>
        <w:rPr>
          <w:rFonts w:ascii="" w:hAnsi="" w:cs="" w:eastAsia=""/>
          <w:b w:val="false"/>
          <w:i w:val="false"/>
          <w:strike w:val="false"/>
          <w:color w:val=""/>
          <w:sz w:val="20"/>
        </w:rPr>
        <w:t>; field markings so that repeat surveys can be conducted as needed</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photodocumentation</w:t>
      </w:r>
      <w:r>
        <w:rPr>
          <w:rFonts w:ascii="" w:hAnsi="" w:cs="" w:eastAsia=""/>
          <w:b w:val="false"/>
          <w:i w:val="false"/>
          <w:strike w:val="false"/>
          <w:color w:val=""/>
          <w:sz w:val="20"/>
        </w:rPr>
        <w:t xml:space="preserve"> using scales and/or quadrats of the general area and stranded organisms so that the relative abundance of species can be identified</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estimates of the approximate length and width of the stranding area</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 xml:space="preserve">record of the condition of stranded organisms (e.g., dead, moribund, decomposed) and any atypical behavior(s) </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 xml:space="preserve">similar documentation at appropriate reference areas </w:t>
      </w:r>
    </w:p>
    <w:p>
      <w:pPr>
        <w:pStyle w:val=""/>
        <w:jc w:val="left"/>
      </w:pPr>
      <w:r>
        <w:rPr>
          <w:rFonts w:ascii="" w:hAnsi="" w:cs="" w:eastAsia=""/>
          <w:b w:val="false"/>
          <w:i w:val="false"/>
          <w:strike w:val="false"/>
          <w:color w:val=""/>
          <w:sz w:val="20"/>
        </w:rPr>
        <w:t>•</w:t>
      </w:r>
      <w:r>
        <w:rPr>
          <w:rFonts w:ascii="" w:hAnsi="" w:cs="" w:eastAsia=""/>
          <w:b w:val="false"/>
          <w:i w:val="false"/>
          <w:strike w:val="false"/>
          <w:color w:val=""/>
          <w:sz w:val="20"/>
        </w:rPr>
        <w:t>If a significant stranding event occurs over a large area and detailed sampling may be justified, a biostatistician should be consulted as soon as possible. If time and personnel permit, a preliminary estimate of stranded biota abundance should be made. The strategy for estimating the abundance of stranded biota will depend, in part, on how those organisms are distributed on the shoreline. In most cases, dead organisms will be distributed in a relatively narrow band at the last high tide line parallel to the shoreline. At selected segments:</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
      </w:r>
    </w:p>
    <w:p>
      <w:pPr>
        <w:pStyle w:val=""/>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
        <w:jc w:val="left"/>
      </w:pP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p>
    <w:p>
      <w:pPr>
        <w:pStyle w:val=""/>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
        <w:jc w:val="left"/>
      </w:pP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p>
    <w:p>
      <w:pPr>
        <w:pStyle w:val=""/>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
        <w:jc w:val="left"/>
      </w:pP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p>
    <w:p>
      <w:pPr>
        <w:pStyle w:val=""/>
        <w:jc w:val="left"/>
      </w:pPr>
      <w:r>
        <w:rPr>
          <w:rFonts w:ascii="" w:hAnsi="" w:cs="" w:eastAsia=""/>
          <w:b w:val="false"/>
          <w:i w:val="false"/>
          <w:strike w:val="false"/>
          <w:color w:val=""/>
          <w:sz w:val="20"/>
        </w:rPr>
        <w:t/>
      </w:r>
      <w:r>
        <w:rPr>
          <w:rFonts w:ascii="" w:hAnsi="" w:cs="" w:eastAsia=""/>
          <w:b w:val="false"/>
          <w:i w:val="false"/>
          <w:strike w:val="false"/>
          <w:color w:val=""/>
          <w:sz w:val="20"/>
        </w:rPr>
        <w:t>thods and holding times. Specimens preserved in formalin must be shipped as hazardous materials.</w:t>
      </w:r>
    </w:p>
    <w:p>
      <w:pPr>
        <w:pStyle w:val=""/>
        <w:jc w:val="left"/>
      </w:pPr>
      <w:r>
        <w:rPr>
          <w:rFonts w:ascii="" w:hAnsi="" w:cs="" w:eastAsia=""/>
          <w:b w:val="false"/>
          <w:i w:val="false"/>
          <w:strike w:val="false"/>
          <w:color w:val=""/>
          <w:sz w:val="20"/>
        </w:rPr>
        <w:t>References</w:t>
      </w:r>
    </w:p>
    <w:p>
      <w:pPr>
        <w:pStyle w:val=""/>
        <w:jc w:val="left"/>
      </w:pPr>
      <w:r>
        <w:rPr>
          <w:rFonts w:ascii="" w:hAnsi="" w:cs="" w:eastAsia=""/>
          <w:b w:val="false"/>
          <w:i w:val="false"/>
          <w:strike w:val="false"/>
          <w:color w:val=""/>
          <w:sz w:val="20"/>
        </w:rPr>
        <w:t xml:space="preserve">NOAA Damage Assessment Center, 1997, Field forms and codes.  Appendix 6:  </w:t>
      </w:r>
      <w:r>
        <w:rPr>
          <w:rFonts w:ascii="" w:hAnsi="" w:cs="" w:eastAsia=""/>
          <w:b w:val="false"/>
          <w:i w:val="false"/>
          <w:strike w:val="false"/>
          <w:color w:val=""/>
          <w:sz w:val="20"/>
        </w:rPr>
        <w:t>in</w:t>
      </w:r>
      <w:r>
        <w:rPr>
          <w:rFonts w:ascii="" w:hAnsi="" w:cs="" w:eastAsia=""/>
          <w:b w:val="false"/>
          <w:i w:val="false"/>
          <w:strike w:val="false"/>
          <w:color w:val=""/>
          <w:sz w:val="20"/>
        </w:rPr>
        <w:t xml:space="preserve"> Natural Resource Damage Assessment Emergency Guidance Manual, Version 3.1.  NOAA Damage Assessment Center, Silver Spring, MD.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2018-05-09T20:18:57Z</dcterms:created>
  <dc:creator>Apache POI</dc:creator>
</cp:coreProperties>
</file>