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
      </w:r>
    </w:p>
    <w:p>
      <w:pPr>
        <w:pStyle w:val="Heading1"/>
        <w:jc w:val="center"/>
      </w:pPr>
      <w:r>
        <w:rPr>
          <w:rFonts w:ascii="" w:hAnsi="" w:cs="" w:eastAsia=""/>
          <w:b w:val="false"/>
          <w:i w:val="false"/>
          <w:strike w:val="false"/>
          <w:color w:val=""/>
          <w:sz w:val="28"/>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FF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tii</w:t>
      </w:r>
      <w:r>
        <w:rPr>
          <w:rFonts w:ascii="Arial" w:hAnsi="Arial" w:cs="Arial" w:eastAsia="Arial"/>
          <w:b w:val="false"/>
          <w:i w:val="false"/>
          <w:strike w:val="false"/>
          <w:color w:val=""/>
          <w:sz w:val="22"/>
        </w:rPr>
        <w:t xml:space="preserve"> beneath docks in St. Andrew Bay, FL.  They noted bare areas from 35–78 inches in diameter around pilings, ”even though the age of these docks varied widely” suggesting that regrowth is affected by the presence of pilings.  Use of high pressure jetting produced a six- to seven-foot diameter hole around each piling, which was then backfilled to hold the piling in place.  The resultant “halo” might remain for 10 years without seagrass regrowth.  The authors found that where piles were installed using low-pressure jetting techniques there was, “little or no sand deposition around the pilings and the remaining seagrasses around the pilings looked healthy and had good growth around the piling.”  </w:t>
      </w:r>
    </w:p>
    <w:p>
      <w:pPr>
        <w:pStyle w:val="BodyTextIndent"/>
        <w:jc w:val="left"/>
      </w:pPr>
      <w:r>
        <w:rPr>
          <w:rFonts w:ascii="Arial" w:hAnsi="Arial" w:cs="Arial" w:eastAsia="Arial"/>
          <w:b w:val="false"/>
          <w:i w:val="false"/>
          <w:strike w:val="false"/>
          <w:color w:val=""/>
          <w:sz w:val="22"/>
        </w:rPr>
        <w:t xml:space="preserve">Dock construction also impacts marsh grass.  Sanger and Holland (2002) noted a barren path through the marsh along each side of a newly constructed dock in North Carolina where vegetation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illustrates some of the potential impacts from dock shading.  Two thresholds are shown; the minimum amount of light necessary for the plant to reach full growth, and the minimum amount of light for the plant to sustain itself.  Below the first threshold, plants are stunted in growth or grow tall and spindly in an attempt to reach sunlight.  Below the second threshold, plants die.</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illustrates how  the shading of an east-west oriented dock affects light levels and vegetation growth below a dock in Washington state.  The two horizontal lines indicate the light levels necessary for full, unaffected growth of plants (Minimum light needed for full growth) and the amount of light for plants to live (Minimum light for plant maintenance).  Note that much of the area beneath the illustrated dock is below the threshold for plant life.  Note also that the shading is somewhat offset to the north due 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 xml:space="preserve">Light levels necessary for plants to sustain themselves generally range between 12–25 percent of ambient light, depending on the species.  Specifically for seagrasses, a National Marine Fisheries Service (NMFS) Technical Memorandum reports that “the light requirements of temperate and tropical seagrasses are very similar” requiring “at least 15 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 xml:space="preserve">NMFS’ summary report is supported by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xml:space="preserve">.  Shaefer (1999) found that seagrass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 xml:space="preserve">As we have already demonstrated, marsh and submerged aquatic vegetation need adequate light levels to survive and flourish.  Therefore shading from docks can have significant implications for this vegetation.  Recent studies have shown that shoot density, biomass, and overall plant growth may be reduced by dock shading (Sanger and Holland, 2002; McGuire, 1990; Burdick and Short, 1999).  In some instances, researchers found an increase in the height of marsh grasses found under docks, possibly due to etiolation.  (Etiolation is a condition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w:r>
    </w:p>
    <w:p>
      <w:pPr>
        <w:pStyle w:val=""/>
        <w:jc w:val="left"/>
      </w:pPr>
      <w:r>
        <w:rPr>
          <w:rFonts w:ascii="" w:hAnsi="" w:cs="" w:eastAsia=""/>
          <w:b w:val="false"/>
          <w:i w:val="false"/>
          <w:strike w:val="false"/>
          <w:color w:val="000000"/>
        </w:rPr>
        <w:t/>
      </w:r>
    </w:p>
    <w:p>
      <w:pPr>
        <w:pStyle w:val="Heading7"/>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false"/>
          <w:strike w:val="false"/>
          <w:color w:val=""/>
          <w:sz w:val="22"/>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sz w:val="20"/>
        </w:rPr>
        <w:t/>
      </w:r>
    </w:p>
    <w:p>
      <w:pPr>
        <w:pStyle w:val="Heading8"/>
        <w:jc w:val="left"/>
      </w:pP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BodyText"/>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2018-05-09T20:19:03Z</dcterms:created>
  <dc:creator>Apache POI</dc:creator>
</cp:coreProperties>
</file>