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pStyle w:val="Heading1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8"/>
        </w:rPr>
        <w:t/>
      </w:r>
    </w:p>
    <w:p>
      <w:pPr>
        <w:pStyle w:val="Heading1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8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FF000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2"/>
        <w:jc w:val="left"/>
      </w:pP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Heading2"/>
        <w:jc w:val="left"/>
      </w:pP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jc w:val="center"/>
      </w:pPr>
    </w:p>
    <w:p>
      <w:r>
        <w:drawing>
          <wp:inline distT="0" distB="0" distL="0" distR="0">
            <wp:extent cx="4457700" cy="27432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2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000000"/>
          <w:sz w:val="22"/>
        </w:rPr>
        <w:t/>
      </w:r>
    </w:p>
    <w:p>
      <w:pPr>
        <w:jc w:val="center"/>
      </w:pPr>
    </w:p>
    <w:p>
      <w:r>
        <w:drawing>
          <wp:inline distT="0" distB="0" distL="0" distR="0">
            <wp:extent cx="4181475" cy="284797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Indent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0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000000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000000"/>
          <w:sz w:val="22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Heading7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2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Heading2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3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2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2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7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7"/>
        <w:jc w:val="left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A41EFE" w:rsidTr="00527A01">
        <w:tblPrEx>
          <w:tblCellMar>
            <w:top w:type="dxa" w:w="0"/>
            <w:bottom w:type="dxa" w:w="0"/>
          </w:tblCellMar>
        </w:tblPrEx>
        <w:trPr>
          <w:cantSplit/>
        </w:trPr>
        <w:tc>
          <w:tcPr>
            <w:tcW w:type="dxa" w:w="7290"/>
            <w:gridSpan w:val="2"/>
            <w:shd w:color="auto" w:fill="C0C0C0" w:val="clear"/>
          </w:tcPr>
          <w:p w:rsidP="00527A01" w:rsidR="00A41EFE" w:rsidRDefault="00A41EFE">
            <w:pPr>
              <w:pStyle w:val="Heading1"/>
              <w:spacing w:before="0"/>
              <w:jc w:val="center"/>
            </w:pPr>
            <w:r>
              <w:t>Concentrations of CCA Wood Treatments</w:t>
            </w:r>
          </w:p>
          <w:p w:rsidP="00527A01" w:rsidR="00A41EFE" w:rsidRDefault="00A41EFE">
            <w:pPr>
              <w:pStyle w:val="Heading1"/>
              <w:spacing w:before="0"/>
              <w:jc w:val="center"/>
            </w:pPr>
            <w:r>
              <w:t>Recommended for Various Uses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A41EFE" w:rsidTr="00527A01">
        <w:tblPrEx>
          <w:tblCellMar>
            <w:top w:type="dxa" w:w="0"/>
            <w:bottom w:type="dxa" w:w="0"/>
          </w:tblCellMar>
        </w:tblPrEx>
        <w:tc>
          <w:tcPr>
            <w:tcW w:type="dxa" w:w="3960"/>
          </w:tcPr>
          <w:p w:rsidP="00527A01" w:rsidR="00A41EFE" w:rsidRDefault="00A41EFE">
            <w:pPr>
              <w:pStyle w:val="Heading1"/>
              <w:spacing w:before="0"/>
            </w:pPr>
          </w:p>
          <w:p w:rsidP="00527A01" w:rsidR="00A41EFE" w:rsidRDefault="00A41EFE">
            <w:pPr>
              <w:pStyle w:val="Heading1"/>
              <w:spacing w:before="0"/>
            </w:pPr>
            <w:r>
              <w:t>Retentions</w:t>
            </w:r>
          </w:p>
          <w:p w:rsidP="00527A01" w:rsidR="00A41EFE" w:rsidRDefault="00A41EFE">
            <w:pPr>
              <w:rPr>
                <w:i/>
              </w:rPr>
            </w:pPr>
            <w:r>
              <w:rPr>
                <w:i/>
              </w:rPr>
              <w:t>(lbs./cu.ft.)</w:t>
            </w:r>
          </w:p>
        </w:tc>
        <w:tc>
          <w:tcPr>
            <w:tcW w:type="dxa" w:w="3330"/>
          </w:tcPr>
          <w:p w:rsidP="00527A01" w:rsidR="00A41EFE" w:rsidRDefault="00A41EFE">
            <w:pPr>
              <w:pStyle w:val="Heading1"/>
              <w:spacing w:before="0"/>
            </w:pPr>
          </w:p>
          <w:p w:rsidP="00527A01" w:rsidR="00A41EFE" w:rsidRDefault="00A41EFE">
            <w:pPr>
              <w:pStyle w:val="Heading1"/>
              <w:spacing w:before="0"/>
            </w:pPr>
            <w:r>
              <w:t>Uses/Exposures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A41EFE" w:rsidTr="00527A01">
        <w:tblPrEx>
          <w:tblCellMar>
            <w:top w:type="dxa" w:w="0"/>
            <w:bottom w:type="dxa" w:w="0"/>
          </w:tblCellMar>
        </w:tblPrEx>
        <w:tc>
          <w:tcPr>
            <w:tcW w:type="dxa" w:w="3960"/>
          </w:tcPr>
          <w:p w:rsidP="00527A01" w:rsidR="00A41EFE" w:rsidRDefault="00A41EFE">
            <w:pPr>
              <w:spacing w:before="60"/>
            </w:pPr>
            <w:r>
              <w:t xml:space="preserve">    0.10 – 0.25</w:t>
            </w:r>
          </w:p>
          <w:p w:rsidP="00527A01" w:rsidR="00A41EFE" w:rsidRDefault="00A41EFE">
            <w:pPr>
              <w:spacing w:before="60"/>
            </w:pPr>
            <w:r>
              <w:t xml:space="preserve">    0.21 – 0.41</w:t>
            </w:r>
          </w:p>
          <w:p w:rsidP="00527A01" w:rsidR="00A41EFE" w:rsidRDefault="00A41EFE">
            <w:pPr>
              <w:spacing w:before="60"/>
            </w:pPr>
            <w:r>
              <w:t xml:space="preserve">    0.31– 0.61</w:t>
            </w:r>
          </w:p>
          <w:p w:rsidP="00527A01" w:rsidR="00A41EFE" w:rsidRDefault="00A41EFE">
            <w:pPr>
              <w:spacing w:after="60" w:before="60"/>
            </w:pPr>
            <w:r>
              <w:t xml:space="preserve">              2.50</w:t>
            </w:r>
          </w:p>
        </w:tc>
        <w:tc>
          <w:tcPr>
            <w:tcW w:type="dxa" w:w="3330"/>
          </w:tcPr>
          <w:p w:rsidP="00527A01" w:rsidR="00A41EFE" w:rsidRDefault="00A41EFE">
            <w:pPr>
              <w:spacing w:before="60"/>
            </w:pPr>
            <w:r>
              <w:t>Above ground</w:t>
            </w:r>
          </w:p>
          <w:p w:rsidP="00527A01" w:rsidR="00A41EFE" w:rsidRDefault="00A41EFE">
            <w:pPr>
              <w:spacing w:before="60"/>
            </w:pPr>
            <w:r>
              <w:t>Soil &amp; Freshwater use</w:t>
            </w:r>
          </w:p>
          <w:p w:rsidP="00527A01" w:rsidR="00A41EFE" w:rsidRDefault="00A41EFE">
            <w:pPr>
              <w:spacing w:before="60"/>
            </w:pPr>
            <w:r>
              <w:t>Permanent Wood Foundation</w:t>
            </w:r>
          </w:p>
          <w:p w:rsidP="00527A01" w:rsidR="00A41EFE" w:rsidRDefault="00A41EFE">
            <w:pPr>
              <w:spacing w:before="60"/>
            </w:pPr>
            <w:r>
              <w:t>Saltwater use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er"/>
        <w:jc w:val="left"/>
      </w:pP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</w:p>
    <w:p>
      <w:pPr>
        <w:pStyle w:val="Header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Header"/>
        <w:jc w:val="left"/>
      </w:pP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</w:p>
    <w:p>
      <w:pPr>
        <w:pStyle w:val="Header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tru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tru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tru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jc w:val="center"/>
      </w:pPr>
    </w:p>
    <w:p>
      <w:r>
        <w:drawing>
          <wp:inline distT="0" distB="0" distL="0" distR="0">
            <wp:extent cx="2676525" cy="176212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</w:p>
    <w:p>
      <w:pPr>
        <w:jc w:val="center"/>
      </w:pPr>
    </w:p>
    <w:p>
      <w:r>
        <w:drawing>
          <wp:inline distT="0" distB="0" distL="0" distR="0">
            <wp:extent cx="2676525" cy="17430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  <w:sz w:val="20"/>
        </w:rPr>
        <w:t/>
      </w:r>
    </w:p>
    <w:p>
      <w:pPr>
        <w:pStyle w:val="Heading8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Heading8"/>
        <w:jc w:val="left"/>
      </w:pPr>
      <w:r>
        <w:rPr>
          <w:rFonts w:ascii="" w:hAnsi="" w:cs="" w:eastAsia=""/>
          <w:b w:val="false"/>
          <w:i w:val="true"/>
          <w:strike w:val="false"/>
          <w:color w:val="auto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8"/>
        <w:jc w:val="left"/>
      </w:pPr>
      <w:r>
        <w:rPr>
          <w:rFonts w:ascii="" w:hAnsi="" w:cs="" w:eastAsia=""/>
          <w:b w:val="false"/>
          <w:i w:val="true"/>
          <w:strike w:val="false"/>
          <w:color w:val="auto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tru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tru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tru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Heading8"/>
        <w:jc w:val="left"/>
      </w:pPr>
      <w:r>
        <w:rPr>
          <w:rFonts w:ascii="" w:hAnsi="" w:cs="" w:eastAsia=""/>
          <w:b w:val="false"/>
          <w:i w:val="true"/>
          <w:strike w:val="false"/>
          <w:color w:val="auto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Indent3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Inden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Evert, C.H., and A.E. DeWall.  1975.  </w:t>
      </w:r>
      <w:r>
        <w:rPr>
          <w:rFonts w:ascii="" w:hAnsi="" w:cs="" w:eastAsia=""/>
          <w:b w:val="false"/>
          <w:i w:val="true"/>
          <w:strike w:val="false"/>
          <w:color w:val=""/>
        </w:rPr>
        <w:t>Coastal Sand Level Changes in North Carolina</w:t>
      </w:r>
      <w:r>
        <w:rPr>
          <w:rFonts w:ascii="" w:hAnsi="" w:cs="" w:eastAsia=""/>
          <w:b w:val="false"/>
          <w:i w:val="false"/>
          <w:strike w:val="false"/>
          <w:color w:val=""/>
        </w:rPr>
        <w:t>.  Draft Report, Coastal Engineering Research Center, US Army Corps of Engineers.</w:t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Garriison, Paul J., David W. Marshall, Laura Stremick-Thompson, Patricia L. Cicero, and Paul D. Dearlove.  2005.  </w:t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>Effects of pier shading on littoral zone habitat and communities in Lakes Ripley and Rock, Jefferson County, Wisconsin.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Inden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Inden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tru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BodyTextInden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Inden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Inden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Inden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tru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tru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Inden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Relationship Id="rId4" Target="media/image2.jpeg" Type="http://schemas.openxmlformats.org/officeDocument/2006/relationships/image"/>
<Relationship Id="rId5" Target="media/image3.jpeg" Type="http://schemas.openxmlformats.org/officeDocument/2006/relationships/image"/>
<Relationship Id="rId6" Target="media/image4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2018-05-09T20:19:03Z</dcterms:created>
  <dc:creator>Apache POI</dc:creator>
</cp:coreProperties>
</file>