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ORDINANCE NO. </w:t>
      </w:r>
      <w:r>
        <w:rPr>
          <w:rFonts w:ascii="" w:hAnsi="" w:cs="" w:eastAsia=""/>
          <w:b w:val="false"/>
          <w:i w:val="false"/>
          <w:strike w:val="false"/>
          <w:color w:val=""/>
        </w:rPr>
        <w:t>11345</w:t>
      </w:r>
    </w:p>
    <w:p>
      <w:pPr>
        <w:pStyle w:val=""/>
        <w:jc w:val="both"/>
      </w:pPr>
      <w:r>
        <w:rPr>
          <w:rFonts w:ascii="" w:hAnsi="" w:cs="" w:eastAsia=""/>
          <w:b w:val="false"/>
          <w:i w:val="false"/>
          <w:strike w:val="false"/>
          <w:color w:val=""/>
        </w:rPr>
        <w:t xml:space="preserve">AN ORDINANCE TO AMEND PART II, CHATTANOOGA CITY CODE, </w:t>
      </w:r>
      <w:r>
        <w:rPr>
          <w:rFonts w:ascii="" w:hAnsi="" w:cs="" w:eastAsia=""/>
          <w:b w:val="false"/>
          <w:i w:val="false"/>
          <w:strike w:val="false"/>
          <w:color w:val=""/>
        </w:rPr>
        <w:t xml:space="preserve">CHAPTER 18, ARTICLE VII, SECTION 18-123(h); CHAPTER 21, </w:t>
      </w:r>
      <w:r>
        <w:rPr>
          <w:rFonts w:ascii="" w:hAnsi="" w:cs="" w:eastAsia=""/>
          <w:b w:val="false"/>
          <w:i w:val="false"/>
          <w:strike w:val="false"/>
          <w:color w:val=""/>
        </w:rPr>
        <w:t>ARTICLE I, SECTIONS 21-1 THROUGH 21-25</w:t>
      </w:r>
      <w:r>
        <w:rPr>
          <w:rFonts w:ascii="" w:hAnsi="" w:cs="" w:eastAsia=""/>
          <w:b w:val="false"/>
          <w:i w:val="false"/>
          <w:strike w:val="false"/>
          <w:color w:val=""/>
        </w:rPr>
        <w:t>; CHAPTER 21,</w:t>
      </w:r>
      <w:r>
        <w:rPr>
          <w:rFonts w:ascii="" w:hAnsi="" w:cs="" w:eastAsia=""/>
          <w:b w:val="false"/>
          <w:i w:val="false"/>
          <w:strike w:val="false"/>
          <w:color w:val=""/>
        </w:rPr>
        <w:t xml:space="preserve"> ARTICLE II, SECTIONS 21-26, 21-28, 21-30</w:t>
      </w:r>
      <w:r>
        <w:rPr>
          <w:rFonts w:ascii="" w:hAnsi="" w:cs="" w:eastAsia=""/>
          <w:b w:val="false"/>
          <w:i w:val="false"/>
          <w:strike w:val="false"/>
          <w:color w:val=""/>
        </w:rPr>
        <w:t>;</w:t>
      </w:r>
      <w:r>
        <w:rPr>
          <w:rFonts w:ascii="" w:hAnsi="" w:cs="" w:eastAsia=""/>
          <w:b w:val="false"/>
          <w:i w:val="false"/>
          <w:strike w:val="false"/>
          <w:color w:val=""/>
        </w:rPr>
        <w:t xml:space="preserve"> CHAPTER 21, ARTICLE III, SECTIONS</w:t>
      </w:r>
      <w:r>
        <w:rPr>
          <w:rFonts w:ascii="" w:hAnsi="" w:cs="" w:eastAsia=""/>
          <w:b w:val="false"/>
          <w:i w:val="false"/>
          <w:strike w:val="false"/>
          <w:color w:val=""/>
        </w:rPr>
        <w:t xml:space="preserve"> 21-36</w:t>
      </w:r>
      <w:r>
        <w:rPr>
          <w:rFonts w:ascii="" w:hAnsi="" w:cs="" w:eastAsia=""/>
          <w:b w:val="false"/>
          <w:i w:val="false"/>
          <w:strike w:val="false"/>
          <w:color w:val=""/>
        </w:rPr>
        <w:t xml:space="preserve"> AND</w:t>
      </w:r>
      <w:r>
        <w:rPr>
          <w:rFonts w:ascii="" w:hAnsi="" w:cs="" w:eastAsia=""/>
          <w:b w:val="false"/>
          <w:i w:val="false"/>
          <w:strike w:val="false"/>
          <w:color w:val=""/>
        </w:rPr>
        <w:t xml:space="preserve"> 21-40</w:t>
      </w:r>
      <w:r>
        <w:rPr>
          <w:rFonts w:ascii="" w:hAnsi="" w:cs="" w:eastAsia=""/>
          <w:b w:val="false"/>
          <w:i w:val="false"/>
          <w:strike w:val="false"/>
          <w:color w:val=""/>
        </w:rPr>
        <w:t>; CHAPTER 21, ARTICLE VII</w:t>
      </w:r>
      <w:r>
        <w:rPr>
          <w:rFonts w:ascii="" w:hAnsi="" w:cs="" w:eastAsia=""/>
          <w:b w:val="false"/>
          <w:i w:val="false"/>
          <w:strike w:val="false"/>
          <w:color w:val=""/>
        </w:rPr>
        <w:t>,</w:t>
      </w:r>
      <w:r>
        <w:rPr>
          <w:rFonts w:ascii="" w:hAnsi="" w:cs="" w:eastAsia=""/>
          <w:b w:val="false"/>
          <w:i w:val="false"/>
          <w:strike w:val="false"/>
          <w:color w:val=""/>
        </w:rPr>
        <w:t xml:space="preserve"> SECTIONS</w:t>
      </w:r>
      <w:r>
        <w:rPr>
          <w:rFonts w:ascii="" w:hAnsi="" w:cs="" w:eastAsia=""/>
          <w:b w:val="false"/>
          <w:i w:val="false"/>
          <w:strike w:val="false"/>
          <w:color w:val=""/>
        </w:rPr>
        <w:t xml:space="preserve"> </w:t>
      </w:r>
      <w:r>
        <w:rPr>
          <w:rFonts w:ascii="" w:hAnsi="" w:cs="" w:eastAsia=""/>
          <w:b w:val="false"/>
          <w:i w:val="false"/>
          <w:strike w:val="false"/>
          <w:color w:val=""/>
        </w:rPr>
        <w:t>21-101</w:t>
      </w:r>
      <w:r>
        <w:rPr>
          <w:rFonts w:ascii="" w:hAnsi="" w:cs="" w:eastAsia=""/>
          <w:b w:val="false"/>
          <w:i w:val="false"/>
          <w:strike w:val="false"/>
          <w:color w:val=""/>
        </w:rPr>
        <w:t xml:space="preserve"> AND</w:t>
      </w:r>
      <w:r>
        <w:rPr>
          <w:rFonts w:ascii="" w:hAnsi="" w:cs="" w:eastAsia=""/>
          <w:b w:val="false"/>
          <w:i w:val="false"/>
          <w:strike w:val="false"/>
          <w:color w:val=""/>
        </w:rPr>
        <w:t xml:space="preserve"> 21-123</w:t>
      </w:r>
      <w:r>
        <w:rPr>
          <w:rFonts w:ascii="" w:hAnsi="" w:cs="" w:eastAsia=""/>
          <w:b w:val="false"/>
          <w:i w:val="false"/>
          <w:strike w:val="false"/>
          <w:color w:val=""/>
        </w:rPr>
        <w:t xml:space="preserve">; CHAPTER 24, </w:t>
      </w:r>
      <w:r>
        <w:rPr>
          <w:rFonts w:ascii="" w:hAnsi="" w:cs="" w:eastAsia=""/>
          <w:b w:val="false"/>
          <w:i w:val="false"/>
          <w:strike w:val="false"/>
          <w:color w:val=""/>
        </w:rPr>
        <w:t>ARTICLE X, DIV. 3, SECTION</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24-341(c)</w:t>
      </w:r>
      <w:r>
        <w:rPr>
          <w:rFonts w:ascii="" w:hAnsi="" w:cs="" w:eastAsia=""/>
          <w:b w:val="false"/>
          <w:i w:val="false"/>
          <w:strike w:val="false"/>
          <w:color w:val=""/>
        </w:rPr>
        <w:t xml:space="preserve"> AND</w:t>
      </w:r>
      <w:r>
        <w:rPr>
          <w:rFonts w:ascii="" w:hAnsi="" w:cs="" w:eastAsia=""/>
          <w:b w:val="false"/>
          <w:i w:val="false"/>
          <w:strike w:val="false"/>
          <w:color w:val=""/>
        </w:rPr>
        <w:t xml:space="preserve"> 24-345</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CHAPTER 31, ARTICLE I, SECTION</w:t>
      </w:r>
      <w:r>
        <w:rPr>
          <w:rFonts w:ascii="" w:hAnsi="" w:cs="" w:eastAsia=""/>
          <w:b w:val="false"/>
          <w:i w:val="false"/>
          <w:strike w:val="false"/>
          <w:color w:val=""/>
        </w:rPr>
        <w:t xml:space="preserve"> 31-2(b)</w:t>
      </w:r>
      <w:r>
        <w:rPr>
          <w:rFonts w:ascii="" w:hAnsi="" w:cs="" w:eastAsia=""/>
          <w:b w:val="false"/>
          <w:i w:val="false"/>
          <w:strike w:val="false"/>
          <w:color w:val=""/>
        </w:rPr>
        <w:t xml:space="preserve">; AND CHAPTER 32, ARTICLE </w:t>
      </w:r>
      <w:r>
        <w:rPr>
          <w:rFonts w:ascii="" w:hAnsi="" w:cs="" w:eastAsia=""/>
          <w:b w:val="false"/>
          <w:i w:val="false"/>
          <w:strike w:val="false"/>
          <w:color w:val=""/>
        </w:rPr>
        <w:t>VIII, S</w:t>
      </w:r>
      <w:r>
        <w:rPr>
          <w:rFonts w:ascii="" w:hAnsi="" w:cs="" w:eastAsia=""/>
          <w:b w:val="false"/>
          <w:i w:val="false"/>
          <w:strike w:val="false"/>
          <w:color w:val=""/>
        </w:rPr>
        <w:t>ECTION</w:t>
      </w:r>
      <w:r>
        <w:rPr>
          <w:rFonts w:ascii="" w:hAnsi="" w:cs="" w:eastAsia=""/>
          <w:b w:val="false"/>
          <w:i w:val="false"/>
          <w:strike w:val="false"/>
          <w:color w:val=""/>
        </w:rPr>
        <w:t xml:space="preserve"> </w:t>
      </w:r>
      <w:r>
        <w:rPr>
          <w:rFonts w:ascii="" w:hAnsi="" w:cs="" w:eastAsia=""/>
          <w:b w:val="false"/>
          <w:i w:val="false"/>
          <w:strike w:val="false"/>
          <w:color w:val=""/>
        </w:rPr>
        <w:t>32-174</w:t>
      </w:r>
      <w:r>
        <w:rPr>
          <w:rFonts w:ascii="" w:hAnsi="" w:cs="" w:eastAsia=""/>
          <w:b w:val="false"/>
          <w:i w:val="false"/>
          <w:strike w:val="false"/>
          <w:color w:val=""/>
        </w:rPr>
        <w:t>, RELATIVE TO NEIGHBORHOOD SERVICES</w:t>
      </w:r>
      <w:r>
        <w:rPr>
          <w:rFonts w:ascii="" w:hAnsi="" w:cs="" w:eastAsia=""/>
          <w:b w:val="false"/>
          <w:i w:val="false"/>
          <w:strike w:val="false"/>
          <w:color w:val=""/>
        </w:rPr>
        <w:t>.</w:t>
      </w:r>
    </w:p>
    <w:p>
      <w:pPr>
        <w:pStyle w:val=""/>
        <w:jc w:val="both"/>
      </w:pPr>
      <w:r>
        <w:rPr>
          <w:rFonts w:ascii="" w:hAnsi="" w:cs="" w:eastAsia=""/>
          <w:b w:val="false"/>
          <w:i w:val="false"/>
          <w:strike w:val="false"/>
          <w:color w:val=""/>
        </w:rPr>
        <w:t>______________________________________________________</w:t>
      </w:r>
    </w:p>
    <w:p>
      <w:pPr>
        <w:pStyle w:val=""/>
        <w:jc w:val="both"/>
      </w:pPr>
      <w:r>
        <w:rPr>
          <w:rFonts w:ascii="" w:hAnsi="" w:cs="" w:eastAsia=""/>
          <w:b w:val="false"/>
          <w:i w:val="false"/>
          <w:strike w:val="false"/>
          <w:color w:val=""/>
        </w:rPr>
        <w:t>WHEREAS, T.C.A. §§13-21-101 through 13-21-208, power is conferred on municipalities to exercise their police powers to repair, close or demolish cert</w:t>
      </w:r>
      <w:r>
        <w:rPr>
          <w:rFonts w:ascii="" w:hAnsi="" w:cs="" w:eastAsia=""/>
          <w:b w:val="false"/>
          <w:i w:val="false"/>
          <w:strike w:val="false"/>
          <w:color w:val=""/>
        </w:rPr>
        <w:t>ain unfit, dilapidated, defective, unsafe or unsanitary dangerous structures in the manner therein provided; and</w:t>
      </w:r>
    </w:p>
    <w:p>
      <w:pPr>
        <w:pStyle w:val=""/>
        <w:jc w:val="both"/>
      </w:pPr>
      <w:r>
        <w:rPr>
          <w:rFonts w:ascii="" w:hAnsi="" w:cs="" w:eastAsia=""/>
          <w:b w:val="false"/>
          <w:i w:val="false"/>
          <w:strike w:val="false"/>
          <w:color w:val=""/>
        </w:rPr>
        <w:t xml:space="preserve">WHEREAS, </w:t>
      </w:r>
      <w:r>
        <w:rPr>
          <w:rFonts w:ascii="" w:hAnsi="" w:cs="" w:eastAsia=""/>
          <w:b w:val="false"/>
          <w:i w:val="false"/>
          <w:strike w:val="false"/>
          <w:color w:val=""/>
        </w:rPr>
        <w:t>T</w:t>
      </w:r>
      <w:r>
        <w:rPr>
          <w:rFonts w:ascii="" w:hAnsi="" w:cs="" w:eastAsia=""/>
          <w:b w:val="false"/>
          <w:i w:val="false"/>
          <w:strike w:val="false"/>
          <w:color w:val=""/>
        </w:rPr>
        <w:t xml:space="preserve">he City Council of the City of Chattanooga finds that there exists in Chattanooga structures which are unfit for human occupation </w:t>
      </w:r>
      <w:r>
        <w:rPr>
          <w:rFonts w:ascii="" w:hAnsi="" w:cs="" w:eastAsia=""/>
          <w:b w:val="false"/>
          <w:i w:val="false"/>
          <w:strike w:val="false"/>
          <w:color w:val=""/>
        </w:rPr>
        <w:t xml:space="preserve">or use due to dilapidation, defects increasing the hazards of fire, accident or other calamities, lack of ventilation, light or sanitary facilities, and due to other conditions rendering such structures unsafe or unsanitary, or dangerous or detrimental to </w:t>
      </w:r>
      <w:r>
        <w:rPr>
          <w:rFonts w:ascii="" w:hAnsi="" w:cs="" w:eastAsia=""/>
          <w:b w:val="false"/>
          <w:i w:val="false"/>
          <w:strike w:val="false"/>
          <w:color w:val=""/>
        </w:rPr>
        <w:t>the health, safety or morals, or otherwise inimical to the welfare of the residents of Chattanooga;</w:t>
      </w:r>
    </w:p>
    <w:p>
      <w:pPr>
        <w:pStyle w:val=""/>
        <w:jc w:val="center"/>
      </w:pPr>
      <w:r>
        <w:rPr>
          <w:rFonts w:ascii="" w:hAnsi="" w:cs="" w:eastAsia=""/>
          <w:b w:val="false"/>
          <w:i w:val="false"/>
          <w:strike w:val="false"/>
          <w:color w:val=""/>
        </w:rPr>
        <w:t>NOW, THEREFORE,</w:t>
      </w:r>
    </w:p>
    <w:p>
      <w:pPr>
        <w:pStyle w:val="BodyTextIndent"/>
        <w:jc w:val="left"/>
      </w:pPr>
      <w:r>
        <w:rPr>
          <w:rFonts w:ascii="" w:hAnsi="" w:cs="" w:eastAsia=""/>
          <w:b w:val="false"/>
          <w:i w:val="false"/>
          <w:strike w:val="false"/>
          <w:color w:val=""/>
        </w:rPr>
        <w:t>BE IT ORDAINED BY THE CITY COUNCIL OF THE CITY OF CHATTANOOGA, TENNESSEE, as follows:</w:t>
      </w:r>
    </w:p>
    <w:p>
      <w:pPr>
        <w:pStyle w:val=""/>
        <w:jc w:val="both"/>
      </w:pPr>
      <w:r>
        <w:rPr>
          <w:rFonts w:ascii="" w:hAnsi="" w:cs="" w:eastAsia=""/>
          <w:b w:val="false"/>
          <w:i w:val="false"/>
          <w:strike w:val="false"/>
          <w:color w:val=""/>
        </w:rPr>
        <w:t>SECTION 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hat Chattanooga </w:t>
      </w:r>
      <w:r>
        <w:rPr>
          <w:rFonts w:ascii="" w:hAnsi="" w:cs="" w:eastAsia=""/>
          <w:b w:val="false"/>
          <w:i w:val="false"/>
          <w:strike w:val="false"/>
          <w:color w:val=""/>
        </w:rPr>
        <w:t>C</w:t>
      </w:r>
      <w:r>
        <w:rPr>
          <w:rFonts w:ascii="" w:hAnsi="" w:cs="" w:eastAsia=""/>
          <w:b w:val="false"/>
          <w:i w:val="false"/>
          <w:strike w:val="false"/>
          <w:color w:val=""/>
        </w:rPr>
        <w:t>ity</w:t>
      </w:r>
      <w:r>
        <w:rPr>
          <w:rFonts w:ascii="" w:hAnsi="" w:cs="" w:eastAsia=""/>
          <w:b w:val="false"/>
          <w:i w:val="false"/>
          <w:strike w:val="false"/>
          <w:color w:val=""/>
        </w:rPr>
        <w:t xml:space="preserve"> Code, </w:t>
      </w:r>
      <w:r>
        <w:rPr>
          <w:rFonts w:ascii="" w:hAnsi="" w:cs="" w:eastAsia=""/>
          <w:b w:val="false"/>
          <w:i w:val="false"/>
          <w:strike w:val="false"/>
          <w:color w:val=""/>
        </w:rPr>
        <w:t xml:space="preserve">Part </w:t>
      </w:r>
      <w:r>
        <w:rPr>
          <w:rFonts w:ascii="" w:hAnsi="" w:cs="" w:eastAsia=""/>
          <w:b w:val="false"/>
          <w:i w:val="false"/>
          <w:strike w:val="false"/>
          <w:color w:val=""/>
        </w:rPr>
        <w:t>II</w:t>
      </w:r>
      <w:r>
        <w:rPr>
          <w:rFonts w:ascii="" w:hAnsi="" w:cs="" w:eastAsia=""/>
          <w:b w:val="false"/>
          <w:i w:val="false"/>
          <w:strike w:val="false"/>
          <w:color w:val=""/>
        </w:rPr>
        <w:t xml:space="preserve">, </w:t>
      </w:r>
      <w:r>
        <w:rPr>
          <w:rFonts w:ascii="" w:hAnsi="" w:cs="" w:eastAsia=""/>
          <w:b w:val="false"/>
          <w:i w:val="false"/>
          <w:strike w:val="false"/>
          <w:color w:val=""/>
        </w:rPr>
        <w:t xml:space="preserve">Chapter 18, </w:t>
      </w:r>
      <w:r>
        <w:rPr>
          <w:rFonts w:ascii="" w:hAnsi="" w:cs="" w:eastAsia=""/>
          <w:b w:val="false"/>
          <w:i w:val="false"/>
          <w:strike w:val="false"/>
          <w:color w:val=""/>
        </w:rPr>
        <w:t xml:space="preserve">Article </w:t>
      </w: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 Section 18-123</w:t>
      </w:r>
      <w:r>
        <w:rPr>
          <w:rFonts w:ascii="" w:hAnsi="" w:cs="" w:eastAsia=""/>
          <w:b w:val="false"/>
          <w:i w:val="false"/>
          <w:strike w:val="false"/>
          <w:color w:val=""/>
        </w:rPr>
        <w:t>(h)</w:t>
      </w:r>
      <w:r>
        <w:rPr>
          <w:rFonts w:ascii="" w:hAnsi="" w:cs="" w:eastAsia=""/>
          <w:b w:val="false"/>
          <w:i w:val="false"/>
          <w:strike w:val="false"/>
          <w:color w:val=""/>
        </w:rPr>
        <w:t xml:space="preserve"> is amended by deleting </w:t>
      </w:r>
      <w:r>
        <w:rPr>
          <w:rFonts w:ascii="" w:hAnsi="" w:cs="" w:eastAsia=""/>
          <w:b w:val="false"/>
          <w:i w:val="false"/>
          <w:strike w:val="false"/>
          <w:color w:val=""/>
        </w:rPr>
        <w:t xml:space="preserve">“Better Housing Commission” and replacing in lieu thereof </w:t>
      </w:r>
      <w:r>
        <w:rPr>
          <w:rFonts w:ascii="" w:hAnsi="" w:cs="" w:eastAsia=""/>
          <w:b w:val="false"/>
          <w:i w:val="false"/>
          <w:strike w:val="false"/>
          <w:color w:val=""/>
        </w:rPr>
        <w:t xml:space="preserve"> </w:t>
      </w:r>
      <w:r>
        <w:rPr>
          <w:rFonts w:ascii="" w:hAnsi="" w:cs="" w:eastAsia=""/>
          <w:b w:val="false"/>
          <w:i w:val="false"/>
          <w:strike w:val="false"/>
          <w:color w:val=""/>
        </w:rPr>
        <w:t>“Public Office</w:t>
      </w:r>
      <w:r>
        <w:rPr>
          <w:rFonts w:ascii="" w:hAnsi="" w:cs="" w:eastAsia=""/>
          <w:b w:val="false"/>
          <w:i w:val="false"/>
          <w:strike w:val="false"/>
          <w:color w:val=""/>
        </w:rPr>
        <w:t>r</w:t>
      </w:r>
      <w:r>
        <w:rPr>
          <w:rFonts w:ascii="" w:hAnsi="" w:cs="" w:eastAsia=""/>
          <w:b w:val="false"/>
          <w:i w:val="false"/>
          <w:strike w:val="false"/>
          <w:color w:val=""/>
        </w:rPr>
        <w:t xml:space="preserve">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 Sections 21-1 through 21-25 be and is hereby amended by deleting the same in its entirety and </w:t>
      </w:r>
      <w:r>
        <w:rPr>
          <w:rFonts w:ascii="" w:hAnsi="" w:cs="" w:eastAsia=""/>
          <w:b w:val="false"/>
          <w:i w:val="false"/>
          <w:strike w:val="false"/>
          <w:color w:val=""/>
        </w:rPr>
        <w:t>inserting</w:t>
      </w:r>
      <w:r>
        <w:rPr>
          <w:rFonts w:ascii="" w:hAnsi="" w:cs="" w:eastAsia=""/>
          <w:b w:val="false"/>
          <w:i w:val="false"/>
          <w:strike w:val="false"/>
          <w:color w:val=""/>
        </w:rPr>
        <w:t xml:space="preserve"> in lieu thereof</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following:</w:t>
      </w:r>
    </w:p>
    <w:p>
      <w:pPr>
        <w:pStyle w:val=""/>
        <w:jc w:val="both"/>
      </w:pPr>
      <w:r>
        <w:rPr>
          <w:rFonts w:ascii="" w:hAnsi="" w:cs="" w:eastAsia=""/>
          <w:b w:val="true"/>
          <w:i w:val="false"/>
          <w:strike w:val="false"/>
          <w:color w:val=""/>
        </w:rPr>
        <w:t>Sec. 21-1.</w:t>
      </w:r>
      <w:r>
        <w:rPr>
          <w:rFonts w:ascii="" w:hAnsi="" w:cs="" w:eastAsia=""/>
          <w:b w:val="true"/>
          <w:i w:val="false"/>
          <w:strike w:val="false"/>
          <w:color w:val=""/>
        </w:rPr>
        <w:t>Scope.</w:t>
      </w:r>
    </w:p>
    <w:p>
      <w:pPr>
        <w:pStyle w:val=""/>
        <w:jc w:val="both"/>
      </w:pPr>
      <w:r>
        <w:rPr>
          <w:rFonts w:ascii="" w:hAnsi="" w:cs="" w:eastAsia=""/>
          <w:b w:val="false"/>
          <w:i w:val="false"/>
          <w:strike w:val="false"/>
          <w:color w:val=""/>
        </w:rPr>
        <w:t>The provisions of this code shall apply to all existing residential and</w:t>
      </w:r>
      <w:r>
        <w:rPr>
          <w:rFonts w:ascii="" w:hAnsi="" w:cs="" w:eastAsia=""/>
          <w:b w:val="false"/>
          <w:i w:val="false"/>
          <w:strike w:val="false"/>
          <w:color w:val=""/>
        </w:rPr>
        <w:t xml:space="preserve"> </w:t>
      </w:r>
      <w:r>
        <w:rPr>
          <w:rFonts w:ascii="" w:hAnsi="" w:cs="" w:eastAsia=""/>
          <w:b w:val="false"/>
          <w:i w:val="false"/>
          <w:strike w:val="false"/>
          <w:color w:val=""/>
        </w:rPr>
        <w:t>nonresidential structures and all existing premises and constitutes minimum requirements and standards for premises, structures, equipment, and fa</w:t>
      </w:r>
      <w:r>
        <w:rPr>
          <w:rFonts w:ascii="" w:hAnsi="" w:cs="" w:eastAsia=""/>
          <w:b w:val="false"/>
          <w:i w:val="false"/>
          <w:strike w:val="false"/>
          <w:color w:val=""/>
        </w:rPr>
        <w:t>cilities for light, ventilation, space, heating, sanitation, protection from the elements, life safety, safety from fire and other hazards, and for safe and sanitary maintenance; the responsibility of owners, operators and occupants; the occupancy of exist</w:t>
      </w:r>
      <w:r>
        <w:rPr>
          <w:rFonts w:ascii="" w:hAnsi="" w:cs="" w:eastAsia=""/>
          <w:b w:val="false"/>
          <w:i w:val="false"/>
          <w:strike w:val="false"/>
          <w:color w:val=""/>
        </w:rPr>
        <w:t>ing structures and premises, and for administration, enforcement and penalties.</w:t>
      </w:r>
    </w:p>
    <w:p>
      <w:pPr>
        <w:pStyle w:val=""/>
        <w:jc w:val="both"/>
      </w:pPr>
      <w:r>
        <w:rPr>
          <w:rFonts w:ascii="" w:hAnsi="" w:cs="" w:eastAsia=""/>
          <w:b w:val="false"/>
          <w:i w:val="false"/>
          <w:strike w:val="false"/>
          <w:color w:val=""/>
        </w:rPr>
        <w:t>This code shall be construed to secure its expressed intent, which is to ensure public health, safety and welfare insofar as they are affected by the continued occupancy and m</w:t>
      </w:r>
      <w:r>
        <w:rPr>
          <w:rFonts w:ascii="" w:hAnsi="" w:cs="" w:eastAsia=""/>
          <w:b w:val="false"/>
          <w:i w:val="false"/>
          <w:strike w:val="false"/>
          <w:color w:val=""/>
        </w:rPr>
        <w:t>aintenance of structures and premises.  Existing structures and premises that do not comply with these provisions shall be altered or repaired to provide a minimum level of health and safety required herein.</w:t>
      </w:r>
    </w:p>
    <w:p>
      <w:pPr>
        <w:pStyle w:val=""/>
        <w:jc w:val="both"/>
      </w:pPr>
      <w:r>
        <w:rPr>
          <w:rFonts w:ascii="" w:hAnsi="" w:cs="" w:eastAsia=""/>
          <w:b w:val="true"/>
          <w:i w:val="false"/>
          <w:strike w:val="false"/>
          <w:color w:val=""/>
        </w:rPr>
        <w:t>Sec. 21-2.</w:t>
      </w:r>
      <w:r>
        <w:rPr>
          <w:rFonts w:ascii="" w:hAnsi="" w:cs="" w:eastAsia=""/>
          <w:b w:val="true"/>
          <w:i w:val="false"/>
          <w:strike w:val="false"/>
          <w:color w:val=""/>
        </w:rPr>
        <w:t>Effect of provisions on other ordin</w:t>
      </w:r>
      <w:r>
        <w:rPr>
          <w:rFonts w:ascii="" w:hAnsi="" w:cs="" w:eastAsia=""/>
          <w:b w:val="true"/>
          <w:i w:val="false"/>
          <w:strike w:val="false"/>
          <w:color w:val=""/>
        </w:rPr>
        <w:t>ances,</w:t>
      </w:r>
      <w:r>
        <w:rPr>
          <w:rFonts w:ascii="" w:hAnsi="" w:cs="" w:eastAsia=""/>
          <w:b w:val="false"/>
          <w:i w:val="false"/>
          <w:strike w:val="false"/>
          <w:color w:val=""/>
        </w:rPr>
        <w:t xml:space="preserve"> </w:t>
      </w:r>
      <w:r>
        <w:rPr>
          <w:rFonts w:ascii="" w:hAnsi="" w:cs="" w:eastAsia=""/>
          <w:b w:val="true"/>
          <w:i w:val="false"/>
          <w:strike w:val="false"/>
          <w:color w:val=""/>
        </w:rPr>
        <w:t xml:space="preserve">power </w:t>
      </w:r>
    </w:p>
    <w:p>
      <w:pPr>
        <w:pStyle w:val=""/>
        <w:jc w:val="both"/>
      </w:pPr>
      <w:r>
        <w:rPr>
          <w:rFonts w:ascii="" w:hAnsi="" w:cs="" w:eastAsia=""/>
          <w:b w:val="true"/>
          <w:i w:val="false"/>
          <w:strike w:val="false"/>
          <w:color w:val=""/>
        </w:rPr>
        <w:t>of city.</w:t>
      </w:r>
    </w:p>
    <w:p>
      <w:pPr>
        <w:pStyle w:val=""/>
        <w:jc w:val="both"/>
      </w:pPr>
      <w:r>
        <w:rPr>
          <w:rFonts w:ascii="" w:hAnsi="" w:cs="" w:eastAsia=""/>
          <w:b w:val="false"/>
          <w:i w:val="false"/>
          <w:strike w:val="false"/>
          <w:color w:val=""/>
        </w:rPr>
        <w:t>Nothing in this Article shall be construed to impair or limit in any way the power of the City to define and declare nuisances and to their removal or abatement by summary procedures or otherwise.  The measures and procedur</w:t>
      </w:r>
      <w:r>
        <w:rPr>
          <w:rFonts w:ascii="" w:hAnsi="" w:cs="" w:eastAsia=""/>
          <w:b w:val="false"/>
          <w:i w:val="false"/>
          <w:strike w:val="false"/>
          <w:color w:val=""/>
        </w:rPr>
        <w:t xml:space="preserve">es provided in this Article do not </w:t>
      </w:r>
      <w:r>
        <w:rPr>
          <w:rFonts w:ascii="" w:hAnsi="" w:cs="" w:eastAsia=""/>
          <w:b w:val="false"/>
          <w:i w:val="false"/>
          <w:strike w:val="false"/>
          <w:color w:val=""/>
        </w:rPr>
        <w:t>supersede and the Article does not repeal any other measures or procedures which are provided by this Code for the elimination, repair or correction of the conditions referred to in this Article, but the measures and proc</w:t>
      </w:r>
      <w:r>
        <w:rPr>
          <w:rFonts w:ascii="" w:hAnsi="" w:cs="" w:eastAsia=""/>
          <w:b w:val="false"/>
          <w:i w:val="false"/>
          <w:strike w:val="false"/>
          <w:color w:val=""/>
        </w:rPr>
        <w:t>edure herein provided for shall be in addition to all other powers and authority of the City or inspector.</w:t>
      </w:r>
    </w:p>
    <w:p>
      <w:pPr>
        <w:pStyle w:val=""/>
        <w:jc w:val="both"/>
      </w:pPr>
      <w:r>
        <w:rPr>
          <w:rFonts w:ascii="" w:hAnsi="" w:cs="" w:eastAsia=""/>
          <w:b w:val="true"/>
          <w:i w:val="false"/>
          <w:strike w:val="false"/>
          <w:color w:val=""/>
        </w:rPr>
        <w:t>Sec. 21-3.</w:t>
      </w:r>
      <w:r>
        <w:rPr>
          <w:rFonts w:ascii="" w:hAnsi="" w:cs="" w:eastAsia=""/>
          <w:b w:val="true"/>
          <w:i w:val="false"/>
          <w:strike w:val="false"/>
          <w:color w:val=""/>
        </w:rPr>
        <w:t>General.</w:t>
      </w:r>
    </w:p>
    <w:p>
      <w:pPr>
        <w:pStyle w:val=""/>
        <w:jc w:val="both"/>
      </w:pPr>
      <w:r>
        <w:rPr>
          <w:rFonts w:ascii="" w:hAnsi="" w:cs="" w:eastAsia=""/>
          <w:b w:val="false"/>
          <w:i w:val="false"/>
          <w:strike w:val="false"/>
          <w:color w:val=""/>
        </w:rPr>
        <w:t>Any requirement not specifically covered by this Code, found necessary for the safety, health and general welfare of the</w:t>
      </w:r>
      <w:r>
        <w:rPr>
          <w:rFonts w:ascii="" w:hAnsi="" w:cs="" w:eastAsia=""/>
          <w:b w:val="false"/>
          <w:i w:val="false"/>
          <w:strike w:val="false"/>
          <w:color w:val=""/>
        </w:rPr>
        <w:t xml:space="preserve"> occupants of any dwelling and of the public, shall be determined by the Code Official subject to a hearing before the public officer.</w:t>
      </w:r>
    </w:p>
    <w:p>
      <w:pPr>
        <w:pStyle w:val=""/>
        <w:jc w:val="both"/>
      </w:pPr>
      <w:r>
        <w:rPr>
          <w:rFonts w:ascii="" w:hAnsi="" w:cs="" w:eastAsia=""/>
          <w:b w:val="true"/>
          <w:i w:val="false"/>
          <w:strike w:val="false"/>
          <w:color w:val=""/>
        </w:rPr>
        <w:t>Sec. 21-4.</w:t>
      </w:r>
      <w:r>
        <w:rPr>
          <w:rFonts w:ascii="" w:hAnsi="" w:cs="" w:eastAsia=""/>
          <w:b w:val="true"/>
          <w:i w:val="false"/>
          <w:strike w:val="false"/>
          <w:color w:val=""/>
        </w:rPr>
        <w:t>Definitions.</w:t>
      </w:r>
    </w:p>
    <w:p>
      <w:pPr>
        <w:pStyle w:val=""/>
        <w:jc w:val="both"/>
      </w:pPr>
      <w:r>
        <w:rPr>
          <w:rFonts w:ascii="" w:hAnsi="" w:cs="" w:eastAsia=""/>
          <w:b w:val="false"/>
          <w:i w:val="false"/>
          <w:strike w:val="false"/>
          <w:color w:val=""/>
        </w:rPr>
        <w:t>For the purpose of this Article, the following words and phrases shall have the meanings respe</w:t>
      </w:r>
      <w:r>
        <w:rPr>
          <w:rFonts w:ascii="" w:hAnsi="" w:cs="" w:eastAsia=""/>
          <w:b w:val="false"/>
          <w:i w:val="false"/>
          <w:strike w:val="false"/>
          <w:color w:val=""/>
        </w:rPr>
        <w:t>ctively ascribed to them by this section.</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house unfit for human habitation or a dangerous building as defined in this article is immediately repaired or demolished, the inspector shall place a condemnation sign in the form prescribed by Section 21-13(9), upon such bu</w:t>
      </w:r>
      <w:r>
        <w:rPr>
          <w:rFonts w:ascii="" w:hAnsi="" w:cs="" w:eastAsia=""/>
          <w:b w:val="false"/>
          <w:i w:val="false"/>
          <w:strike w:val="false"/>
          <w:color w:val=""/>
        </w:rPr>
        <w:t>ilding, and shall immediately report the facts to the Code Official and to the Chief Building Official of the City.  The Code Official and/or the Chief Building Official of the City shall cause the immediate repair or demolition of such dwelling, rooming h</w:t>
      </w:r>
      <w:r>
        <w:rPr>
          <w:rFonts w:ascii="" w:hAnsi="" w:cs="" w:eastAsia=""/>
          <w:b w:val="false"/>
          <w:i w:val="false"/>
          <w:strike w:val="false"/>
          <w:color w:val=""/>
        </w:rPr>
        <w:t>ouse or building.  The cost of such emergency demolition by the City of rooming house or building shall be a lien and be collected, charging the cost thereof as a portion of the real estate taxes for the current year.</w:t>
      </w:r>
    </w:p>
    <w:p>
      <w:pPr>
        <w:pStyle w:val=""/>
        <w:jc w:val="both"/>
      </w:pPr>
      <w:r>
        <w:rPr>
          <w:rFonts w:ascii="" w:hAnsi="" w:cs="" w:eastAsia=""/>
          <w:b w:val="false"/>
          <w:i w:val="false"/>
          <w:strike w:val="false"/>
          <w:color w:val=""/>
        </w:rPr>
        <w:t xml:space="preserve">(Code 1986, § 21-15; Ord. No. 9808, § </w:t>
      </w:r>
      <w:r>
        <w:rPr>
          <w:rFonts w:ascii="" w:hAnsi="" w:cs="" w:eastAsia=""/>
          <w:b w:val="false"/>
          <w:i w:val="false"/>
          <w:strike w:val="false"/>
          <w:color w:val=""/>
        </w:rPr>
        <w:t>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0</w:t>
      </w:r>
      <w:r>
        <w:rPr>
          <w:rFonts w:ascii="" w:hAnsi="" w:cs="" w:eastAsia=""/>
          <w:b w:val="true"/>
          <w:i w:val="false"/>
          <w:strike w:val="false"/>
          <w:color w:val=""/>
        </w:rPr>
        <w:t>.</w:t>
      </w:r>
      <w:r>
        <w:rPr>
          <w:rFonts w:ascii="" w:hAnsi="" w:cs="" w:eastAsia=""/>
          <w:b w:val="true"/>
          <w:i w:val="false"/>
          <w:strike w:val="false"/>
          <w:color w:val=""/>
        </w:rPr>
        <w:t xml:space="preserve">Duties of housing code official and housing code inspectors. </w:t>
      </w:r>
    </w:p>
    <w:p>
      <w:pPr>
        <w:pStyle w:val=""/>
        <w:jc w:val="both"/>
      </w:pPr>
      <w:r>
        <w:rPr>
          <w:rFonts w:ascii="" w:hAnsi="" w:cs="" w:eastAsia=""/>
          <w:b w:val="false"/>
          <w:i w:val="false"/>
          <w:strike w:val="false"/>
          <w:color w:val=""/>
        </w:rPr>
        <w:t>General. The Code Official shall enforce the provisions of this code.</w:t>
      </w:r>
    </w:p>
    <w:p>
      <w:pPr>
        <w:pStyle w:val=""/>
        <w:jc w:val="both"/>
      </w:pPr>
      <w:r>
        <w:rPr>
          <w:rFonts w:ascii="" w:hAnsi="" w:cs="" w:eastAsia=""/>
          <w:b w:val="false"/>
          <w:i w:val="false"/>
          <w:strike w:val="false"/>
          <w:color w:val=""/>
        </w:rPr>
        <w:t>1)</w:t>
      </w:r>
      <w:r>
        <w:rPr>
          <w:rFonts w:ascii="" w:hAnsi="" w:cs="" w:eastAsia=""/>
          <w:b w:val="false"/>
          <w:i w:val="false"/>
          <w:strike w:val="false"/>
          <w:color w:val=""/>
        </w:rPr>
        <w:t>Rule-making authority. The Code Official shall have authority as necessary in the inter</w:t>
      </w:r>
      <w:r>
        <w:rPr>
          <w:rFonts w:ascii="" w:hAnsi="" w:cs="" w:eastAsia=""/>
          <w:b w:val="false"/>
          <w:i w:val="false"/>
          <w:strike w:val="false"/>
          <w:color w:val=""/>
        </w:rPr>
        <w:t>est of public health, safety and general welfare, to adopt and promulgate rules and procedures; to interpret and implement the provisions of this code; to secure the intent thereof; and to designate requirements applicable because of local climate or other</w:t>
      </w:r>
      <w:r>
        <w:rPr>
          <w:rFonts w:ascii="" w:hAnsi="" w:cs="" w:eastAsia=""/>
          <w:b w:val="false"/>
          <w:i w:val="false"/>
          <w:strike w:val="false"/>
          <w:color w:val=""/>
        </w:rPr>
        <w:t xml:space="preserve"> conditions.  Such rules shall not have the effect of waiving structural or fire performance requirements specifically provided for in this code, or of violating engineering methods involving public safety.</w:t>
      </w:r>
    </w:p>
    <w:p>
      <w:pPr>
        <w:pStyle w:val=""/>
        <w:jc w:val="both"/>
      </w:pPr>
      <w:r>
        <w:rPr>
          <w:rFonts w:ascii="" w:hAnsi="" w:cs="" w:eastAsia=""/>
          <w:b w:val="false"/>
          <w:i w:val="false"/>
          <w:strike w:val="false"/>
          <w:color w:val=""/>
        </w:rPr>
        <w:t>2)</w:t>
      </w:r>
      <w:r>
        <w:rPr>
          <w:rFonts w:ascii="" w:hAnsi="" w:cs="" w:eastAsia=""/>
          <w:b w:val="false"/>
          <w:i w:val="false"/>
          <w:strike w:val="false"/>
          <w:color w:val=""/>
        </w:rPr>
        <w:t>Right of entry. The code official is authori</w:t>
      </w:r>
      <w:r>
        <w:rPr>
          <w:rFonts w:ascii="" w:hAnsi="" w:cs="" w:eastAsia=""/>
          <w:b w:val="false"/>
          <w:i w:val="false"/>
          <w:strike w:val="false"/>
          <w:color w:val=""/>
        </w:rPr>
        <w:t>zed to enter the structure or premises at reasonable times to inspect subject to constitutional restrictions on unreasonable searches and seizures. If entry is refused or not obtained, the code official is authorized to pursue recourse as provided by law.</w:t>
      </w:r>
    </w:p>
    <w:p>
      <w:pPr>
        <w:pStyle w:val=""/>
        <w:jc w:val="both"/>
      </w:pPr>
      <w:r>
        <w:rPr>
          <w:rFonts w:ascii="" w:hAnsi="" w:cs="" w:eastAsia=""/>
          <w:b w:val="false"/>
          <w:i w:val="false"/>
          <w:strike w:val="false"/>
          <w:color w:val=""/>
        </w:rPr>
        <w:t xml:space="preserve">3) </w:t>
      </w:r>
      <w:r>
        <w:rPr>
          <w:rFonts w:ascii="" w:hAnsi="" w:cs="" w:eastAsia=""/>
          <w:b w:val="false"/>
          <w:i w:val="false"/>
          <w:strike w:val="false"/>
          <w:color w:val=""/>
        </w:rPr>
        <w:t>It shall be a violation of their ordinance if any owner, occupant or other person in charge of a structure subject to the provisions of this Code refuses, impedes, inhibits, interferes with, restricts, or obstructs entry and free access to any part o</w:t>
      </w:r>
      <w:r>
        <w:rPr>
          <w:rFonts w:ascii="" w:hAnsi="" w:cs="" w:eastAsia=""/>
          <w:b w:val="false"/>
          <w:i w:val="false"/>
          <w:strike w:val="false"/>
          <w:color w:val=""/>
        </w:rPr>
        <w:t xml:space="preserve">f the structure or premises where inspection </w:t>
      </w:r>
      <w:r>
        <w:rPr>
          <w:rFonts w:ascii="" w:hAnsi="" w:cs="" w:eastAsia=""/>
          <w:b w:val="false"/>
          <w:i w:val="false"/>
          <w:strike w:val="false"/>
          <w:color w:val=""/>
        </w:rPr>
        <w:t>authorized by this Code is sought, the administrative authority may seek, in a court of competent jurisdiction, an order that such owner, occupant or other person in charge cease and desist with such interferenc</w:t>
      </w:r>
      <w:r>
        <w:rPr>
          <w:rFonts w:ascii="" w:hAnsi="" w:cs="" w:eastAsia=""/>
          <w:b w:val="false"/>
          <w:i w:val="false"/>
          <w:strike w:val="false"/>
          <w:color w:val=""/>
        </w:rPr>
        <w:t xml:space="preserve">e.  </w:t>
      </w:r>
    </w:p>
    <w:p>
      <w:pPr>
        <w:pStyle w:val=""/>
        <w:jc w:val="both"/>
      </w:pPr>
      <w:r>
        <w:rPr>
          <w:rFonts w:ascii="" w:hAnsi="" w:cs="" w:eastAsia=""/>
          <w:b w:val="false"/>
          <w:i w:val="false"/>
          <w:strike w:val="false"/>
          <w:color w:val=""/>
        </w:rPr>
        <w:t>4)</w:t>
      </w:r>
      <w:r>
        <w:rPr>
          <w:rFonts w:ascii="" w:hAnsi="" w:cs="" w:eastAsia=""/>
          <w:b w:val="false"/>
          <w:i w:val="false"/>
          <w:strike w:val="false"/>
          <w:color w:val=""/>
        </w:rPr>
        <w:t>All housing inspectors shall inspect any dwelling, building, rooming house, wall or structure about which complaints are filed by any person to the effect that a dwelling, building, rooming house, wall or structure is, or may be, existing in vio</w:t>
      </w:r>
      <w:r>
        <w:rPr>
          <w:rFonts w:ascii="" w:hAnsi="" w:cs="" w:eastAsia=""/>
          <w:b w:val="false"/>
          <w:i w:val="false"/>
          <w:strike w:val="false"/>
          <w:color w:val=""/>
        </w:rPr>
        <w:t>lation of this article.</w:t>
      </w:r>
    </w:p>
    <w:p>
      <w:pPr>
        <w:pStyle w:val=""/>
        <w:jc w:val="both"/>
      </w:pPr>
      <w:r>
        <w:rPr>
          <w:rFonts w:ascii="" w:hAnsi="" w:cs="" w:eastAsia=""/>
          <w:b w:val="false"/>
          <w:i w:val="false"/>
          <w:strike w:val="false"/>
          <w:color w:val=""/>
        </w:rPr>
        <w:t>5)</w:t>
      </w:r>
      <w:r>
        <w:rPr>
          <w:rFonts w:ascii="" w:hAnsi="" w:cs="" w:eastAsia=""/>
          <w:b w:val="false"/>
          <w:i w:val="false"/>
          <w:strike w:val="false"/>
          <w:color w:val=""/>
        </w:rPr>
        <w:t>All housing inspectors shall inspect any dwelling, building, rooming house, wall or structure reported  by the fire or police department, department of health or municipal judge as probably existing in violation of the provisi</w:t>
      </w:r>
      <w:r>
        <w:rPr>
          <w:rFonts w:ascii="" w:hAnsi="" w:cs="" w:eastAsia=""/>
          <w:b w:val="false"/>
          <w:i w:val="false"/>
          <w:strike w:val="false"/>
          <w:color w:val=""/>
        </w:rPr>
        <w:t>ons of this article.</w:t>
      </w:r>
    </w:p>
    <w:p>
      <w:pPr>
        <w:pStyle w:val=""/>
        <w:jc w:val="both"/>
      </w:pPr>
      <w:r>
        <w:rPr>
          <w:rFonts w:ascii="" w:hAnsi="" w:cs="" w:eastAsia=""/>
          <w:b w:val="false"/>
          <w:i w:val="false"/>
          <w:strike w:val="false"/>
          <w:color w:val=""/>
        </w:rPr>
        <w:t>6)</w:t>
      </w:r>
      <w:r>
        <w:rPr>
          <w:rFonts w:ascii="" w:hAnsi="" w:cs="" w:eastAsia=""/>
          <w:b w:val="false"/>
          <w:i w:val="false"/>
          <w:strike w:val="false"/>
          <w:color w:val=""/>
        </w:rPr>
        <w:t>The Code Official shall notify, in writing, the owner, occupant, lessee, mortgagee, agent and all other persons having an interest in such dwelling, building or rooming house, as shown by the public records, found by a housin</w:t>
      </w:r>
      <w:r>
        <w:rPr>
          <w:rFonts w:ascii="" w:hAnsi="" w:cs="" w:eastAsia=""/>
          <w:b w:val="false"/>
          <w:i w:val="false"/>
          <w:strike w:val="false"/>
          <w:color w:val=""/>
        </w:rPr>
        <w:t>g code inspector to be a dwelling unfit for human habitation or a dangerous building within the standards set forth in this Code that: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 owner shall repair or demolish such dwelling, rooming house or building in accordance with the terms of the </w:t>
      </w:r>
      <w:r>
        <w:rPr>
          <w:rFonts w:ascii="" w:hAnsi="" w:cs="" w:eastAsia=""/>
          <w:b w:val="false"/>
          <w:i w:val="false"/>
          <w:strike w:val="false"/>
          <w:color w:val=""/>
        </w:rPr>
        <w:t>notice of this article.</w:t>
      </w:r>
    </w:p>
    <w:p>
      <w:pPr>
        <w:pStyle w:val="BodyTextIndent2"/>
        <w:jc w:val="left"/>
      </w:pPr>
      <w:r>
        <w:rPr>
          <w:rFonts w:ascii="" w:hAnsi="" w:cs="" w:eastAsia=""/>
          <w:b w:val="false"/>
          <w:i w:val="false"/>
          <w:strike w:val="false"/>
          <w:color w:val=""/>
        </w:rPr>
        <w:t>(b)</w:t>
      </w:r>
      <w:r>
        <w:rPr>
          <w:rFonts w:ascii="" w:hAnsi="" w:cs="" w:eastAsia=""/>
          <w:b w:val="false"/>
          <w:i w:val="false"/>
          <w:strike w:val="false"/>
          <w:color w:val=""/>
        </w:rPr>
        <w:t>The occupant or lessee must vacate such dwelling, rooming house or building, or must have it repaired in accordance with the notice and remain in possession.</w:t>
      </w:r>
    </w:p>
    <w:p>
      <w:pPr>
        <w:pStyle w:val="BodyTextIndent3"/>
        <w:jc w:val="left"/>
      </w:pPr>
      <w:r>
        <w:rPr>
          <w:rFonts w:ascii="" w:hAnsi="" w:cs="" w:eastAsia=""/>
          <w:b w:val="false"/>
          <w:i w:val="false"/>
          <w:strike w:val="false"/>
          <w:color w:val=""/>
        </w:rPr>
        <w:t>(c)</w:t>
      </w:r>
      <w:r>
        <w:rPr>
          <w:rFonts w:ascii="" w:hAnsi="" w:cs="" w:eastAsia=""/>
          <w:b w:val="false"/>
          <w:i w:val="false"/>
          <w:strike w:val="false"/>
          <w:color w:val=""/>
        </w:rPr>
        <w:t>The mortgagee, agent or other person having an inter</w:t>
      </w:r>
      <w:r>
        <w:rPr>
          <w:rFonts w:ascii="" w:hAnsi="" w:cs="" w:eastAsia=""/>
          <w:b w:val="false"/>
          <w:i w:val="false"/>
          <w:strike w:val="false"/>
          <w:color w:val=""/>
        </w:rPr>
        <w:t xml:space="preserve">est in such dwelling, rooming house or building, as shown by the public record may, at his own risk, repair or demolish the dwelling, rooming house or building or have such work or act done, </w:t>
      </w:r>
      <w:r>
        <w:rPr>
          <w:rFonts w:ascii="" w:hAnsi="" w:cs="" w:eastAsia=""/>
          <w:b w:val="false"/>
          <w:i w:val="false"/>
          <w:strike w:val="false"/>
          <w:color w:val=""/>
        </w:rPr>
        <w:t>provided that any person notified under this subsection to repair</w:t>
      </w:r>
      <w:r>
        <w:rPr>
          <w:rFonts w:ascii="" w:hAnsi="" w:cs="" w:eastAsia=""/>
          <w:b w:val="false"/>
          <w:i w:val="false"/>
          <w:strike w:val="false"/>
          <w:color w:val=""/>
        </w:rPr>
        <w:t xml:space="preserve"> or demolish any dwelling, rooming house or building shall commence within a reasonable time, not exceeding thirty (30) days, and complete such work within a reasonable length of time as may be necessary to do, or have done, as required by the notice provi</w:t>
      </w:r>
      <w:r>
        <w:rPr>
          <w:rFonts w:ascii="" w:hAnsi="" w:cs="" w:eastAsia=""/>
          <w:b w:val="false"/>
          <w:i w:val="false"/>
          <w:strike w:val="false"/>
          <w:color w:val=""/>
        </w:rPr>
        <w:t>ded herein.</w:t>
      </w:r>
    </w:p>
    <w:p>
      <w:pPr>
        <w:pStyle w:val=""/>
        <w:jc w:val="both"/>
      </w:pPr>
      <w:r>
        <w:rPr>
          <w:rFonts w:ascii="" w:hAnsi="" w:cs="" w:eastAsia=""/>
          <w:b w:val="false"/>
          <w:i w:val="false"/>
          <w:strike w:val="false"/>
          <w:color w:val=""/>
        </w:rPr>
        <w:t>(d)</w:t>
      </w:r>
      <w:r>
        <w:rPr>
          <w:rFonts w:ascii="" w:hAnsi="" w:cs="" w:eastAsia=""/>
          <w:b w:val="false"/>
          <w:i w:val="false"/>
          <w:strike w:val="false"/>
          <w:color w:val=""/>
        </w:rPr>
        <w:t>The above time limits may be extended at the discretion of the Code Official, administrator or his designated appointee.</w:t>
      </w:r>
    </w:p>
    <w:p>
      <w:pPr>
        <w:pStyle w:val=""/>
        <w:jc w:val="both"/>
      </w:pPr>
      <w:r>
        <w:rPr>
          <w:rFonts w:ascii="" w:hAnsi="" w:cs="" w:eastAsia=""/>
          <w:b w:val="false"/>
          <w:i w:val="false"/>
          <w:strike w:val="false"/>
          <w:color w:val=""/>
        </w:rPr>
        <w:t>The Code Official and housing inspectors shall set forth in the notice provided for in subsection (5) of this s</w:t>
      </w:r>
      <w:r>
        <w:rPr>
          <w:rFonts w:ascii="" w:hAnsi="" w:cs="" w:eastAsia=""/>
          <w:b w:val="false"/>
          <w:i w:val="false"/>
          <w:strike w:val="false"/>
          <w:color w:val=""/>
        </w:rPr>
        <w:t xml:space="preserve">ection a description of the dwelling or building or rooming house deemed unsafe, a statement of the particulars which make the dwelling or rooming house unfit for human habitation, or the building a dangerous building and an order requiring the same to be </w:t>
      </w:r>
      <w:r>
        <w:rPr>
          <w:rFonts w:ascii="" w:hAnsi="" w:cs="" w:eastAsia=""/>
          <w:b w:val="false"/>
          <w:i w:val="false"/>
          <w:strike w:val="false"/>
          <w:color w:val=""/>
        </w:rPr>
        <w:t>put in such condition as to comply with the terms of this article.</w:t>
      </w:r>
    </w:p>
    <w:p>
      <w:pPr>
        <w:pStyle w:val=""/>
        <w:jc w:val="both"/>
      </w:pPr>
      <w:r>
        <w:rPr>
          <w:rFonts w:ascii="" w:hAnsi="" w:cs="" w:eastAsia=""/>
          <w:b w:val="false"/>
          <w:i w:val="false"/>
          <w:strike w:val="false"/>
          <w:color w:val=""/>
        </w:rPr>
        <w:t>(7)</w:t>
      </w:r>
      <w:r>
        <w:rPr>
          <w:rFonts w:ascii="" w:hAnsi="" w:cs="" w:eastAsia=""/>
          <w:b w:val="false"/>
          <w:i w:val="false"/>
          <w:strike w:val="false"/>
          <w:color w:val=""/>
        </w:rPr>
        <w:t xml:space="preserve">The Code Official and housing inspectors shall appear at hearings or in any court of competent jurisdiction to testify as to the condition of any dwellings or rooming houses unfit </w:t>
      </w:r>
      <w:r>
        <w:rPr>
          <w:rFonts w:ascii="" w:hAnsi="" w:cs="" w:eastAsia=""/>
          <w:b w:val="false"/>
          <w:i w:val="false"/>
          <w:strike w:val="false"/>
          <w:color w:val=""/>
        </w:rPr>
        <w:t>for human habitation, and/or dangerous buildings.</w:t>
      </w:r>
    </w:p>
    <w:p>
      <w:pPr>
        <w:pStyle w:val=""/>
        <w:jc w:val="both"/>
      </w:pPr>
      <w:r>
        <w:rPr>
          <w:rFonts w:ascii="" w:hAnsi="" w:cs="" w:eastAsia=""/>
          <w:b w:val="false"/>
          <w:i w:val="false"/>
          <w:strike w:val="false"/>
          <w:color w:val=""/>
        </w:rPr>
        <w:t>(8)</w:t>
      </w:r>
      <w:r>
        <w:rPr>
          <w:rFonts w:ascii="" w:hAnsi="" w:cs="" w:eastAsia=""/>
          <w:b w:val="false"/>
          <w:i w:val="false"/>
          <w:strike w:val="false"/>
          <w:color w:val=""/>
        </w:rPr>
        <w:t>The Code Official shall direct a notice to be posted on all dwellings or rooming houses unfit for human habitation and/or dangerous buildings, which shall contain the following language:</w:t>
      </w:r>
    </w:p>
    <w:p>
      <w:pPr>
        <w:pStyle w:val=""/>
        <w:jc w:val="both"/>
      </w:pPr>
      <w:r>
        <w:rPr>
          <w:rFonts w:ascii="" w:hAnsi="" w:cs="" w:eastAsia=""/>
          <w:b w:val="false"/>
          <w:i w:val="false"/>
          <w:strike w:val="false"/>
          <w:color w:val=""/>
        </w:rPr>
        <w:t>"</w:t>
      </w:r>
      <w:r>
        <w:rPr>
          <w:rFonts w:ascii="" w:hAnsi="" w:cs="" w:eastAsia=""/>
          <w:b w:val="false"/>
          <w:i w:val="true"/>
          <w:strike w:val="false"/>
          <w:color w:val=""/>
        </w:rPr>
        <w:t>THIS BUILDIN</w:t>
      </w:r>
      <w:r>
        <w:rPr>
          <w:rFonts w:ascii="" w:hAnsi="" w:cs="" w:eastAsia=""/>
          <w:b w:val="false"/>
          <w:i w:val="true"/>
          <w:strike w:val="false"/>
          <w:color w:val=""/>
        </w:rPr>
        <w:t>G HAS BEEN FOUND TO BE UNFIT FOR HUMAN HABITATION AND A DANGEROUS BUILDING BY THE INSPECTOR.  THIS NOTICE IS TO REMAIN ON THIS BUILDING UNTIL IT IS REPAIRED OR DEMOLISHED IN ACCORDANCE WITH THE NOTICE, WHICH HAS BEEN GIVEN THE OWNER, OCCUPANT, LESSEE, MORT</w:t>
      </w:r>
      <w:r>
        <w:rPr>
          <w:rFonts w:ascii="" w:hAnsi="" w:cs="" w:eastAsia=""/>
          <w:b w:val="false"/>
          <w:i w:val="true"/>
          <w:strike w:val="false"/>
          <w:color w:val=""/>
        </w:rPr>
        <w:t>GAGEE OR AGENT OF THIS BUILDING.  IT IS UNLAWFUL TO REMOVE THIS NOTICE UNTIL SUCH NOTICE IS COMPLIED WITH</w:t>
      </w:r>
      <w:r>
        <w:rPr>
          <w:rFonts w:ascii="" w:hAnsi="" w:cs="" w:eastAsia=""/>
          <w:b w:val="false"/>
          <w:i w:val="false"/>
          <w:strike w:val="false"/>
          <w:color w:val=""/>
        </w:rPr>
        <w:t>."</w:t>
      </w:r>
    </w:p>
    <w:p>
      <w:pPr>
        <w:pStyle w:val=""/>
        <w:jc w:val="both"/>
      </w:pPr>
      <w:r>
        <w:rPr>
          <w:rFonts w:ascii="" w:hAnsi="" w:cs="" w:eastAsia=""/>
          <w:b w:val="false"/>
          <w:i w:val="false"/>
          <w:strike w:val="false"/>
          <w:color w:val=""/>
        </w:rPr>
        <w:t>(9)</w:t>
      </w:r>
      <w:r>
        <w:rPr>
          <w:rFonts w:ascii="" w:hAnsi="" w:cs="" w:eastAsia=""/>
          <w:b w:val="false"/>
          <w:i w:val="false"/>
          <w:strike w:val="false"/>
          <w:color w:val=""/>
        </w:rPr>
        <w:t xml:space="preserve">The powers and duties conferred upon housing inspectors by this article shall be in addition and supplemental to the </w:t>
      </w:r>
      <w:r>
        <w:rPr>
          <w:rFonts w:ascii="" w:hAnsi="" w:cs="" w:eastAsia=""/>
          <w:b w:val="false"/>
          <w:i w:val="false"/>
          <w:strike w:val="false"/>
          <w:color w:val=""/>
        </w:rPr>
        <w:t xml:space="preserve">powers conferred upon the </w:t>
      </w:r>
      <w:r>
        <w:rPr>
          <w:rFonts w:ascii="" w:hAnsi="" w:cs="" w:eastAsia=""/>
          <w:b w:val="false"/>
          <w:i w:val="false"/>
          <w:strike w:val="false"/>
          <w:color w:val=""/>
        </w:rPr>
        <w:t>inspector by any other ordinance or code provision of the City.</w:t>
      </w:r>
    </w:p>
    <w:p>
      <w:pPr>
        <w:pStyle w:val=""/>
        <w:jc w:val="both"/>
      </w:pPr>
      <w:r>
        <w:rPr>
          <w:rFonts w:ascii="" w:hAnsi="" w:cs="" w:eastAsia=""/>
          <w:b w:val="false"/>
          <w:i w:val="false"/>
          <w:strike w:val="false"/>
          <w:color w:val=""/>
        </w:rPr>
        <w:t>Code 1986, § 21-9;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1</w:t>
      </w:r>
      <w:r>
        <w:rPr>
          <w:rFonts w:ascii="" w:hAnsi="" w:cs="" w:eastAsia=""/>
          <w:b w:val="true"/>
          <w:i w:val="false"/>
          <w:strike w:val="false"/>
          <w:color w:val=""/>
        </w:rPr>
        <w:t>.</w:t>
      </w:r>
      <w:r>
        <w:rPr>
          <w:rFonts w:ascii="" w:hAnsi="" w:cs="" w:eastAsia=""/>
          <w:b w:val="true"/>
          <w:i w:val="false"/>
          <w:strike w:val="false"/>
          <w:color w:val=""/>
        </w:rPr>
        <w:t>Condemnation standards</w:t>
      </w:r>
      <w:r>
        <w:rPr>
          <w:rFonts w:ascii="" w:hAnsi="" w:cs="" w:eastAsia=""/>
          <w:b w:val="true"/>
          <w:i w:val="false"/>
          <w:strike w:val="false"/>
          <w:color w:val=""/>
        </w:rPr>
        <w:t>.</w:t>
      </w:r>
    </w:p>
    <w:p>
      <w:pPr>
        <w:pStyle w:val=""/>
        <w:jc w:val="both"/>
      </w:pPr>
      <w:r>
        <w:rPr>
          <w:rFonts w:ascii="" w:hAnsi="" w:cs="" w:eastAsia=""/>
          <w:b w:val="false"/>
          <w:i w:val="false"/>
          <w:strike w:val="false"/>
          <w:color w:val=""/>
        </w:rPr>
        <w:t>General</w:t>
      </w:r>
      <w:r>
        <w:rPr>
          <w:rFonts w:ascii="" w:hAnsi="" w:cs="" w:eastAsia=""/>
          <w:b w:val="false"/>
          <w:i w:val="false"/>
          <w:strike w:val="false"/>
          <w:color w:val=""/>
        </w:rPr>
        <w:t>.  When a structure, equipment or property is foun</w:t>
      </w:r>
      <w:r>
        <w:rPr>
          <w:rFonts w:ascii="" w:hAnsi="" w:cs="" w:eastAsia=""/>
          <w:b w:val="false"/>
          <w:i w:val="false"/>
          <w:strike w:val="false"/>
          <w:color w:val=""/>
        </w:rPr>
        <w:t>d by the Code Official to be unsafe, or when a structure or property is found unfit for human occupancy, or use, or is found unlawful, such structure or property shall be condemned pursuant to the provisions of this code.</w:t>
      </w:r>
    </w:p>
    <w:p>
      <w:pPr>
        <w:pStyle w:val=""/>
        <w:jc w:val="both"/>
      </w:pPr>
      <w:r>
        <w:rPr>
          <w:rFonts w:ascii="" w:hAnsi="" w:cs="" w:eastAsia=""/>
          <w:b w:val="false"/>
          <w:i w:val="false"/>
          <w:strike w:val="false"/>
          <w:color w:val=""/>
        </w:rPr>
        <w:t>Unsafe structure</w:t>
      </w:r>
      <w:r>
        <w:rPr>
          <w:rFonts w:ascii="" w:hAnsi="" w:cs="" w:eastAsia=""/>
          <w:b w:val="false"/>
          <w:i w:val="false"/>
          <w:strike w:val="false"/>
          <w:color w:val=""/>
        </w:rPr>
        <w:t>.  An unsafe stru</w:t>
      </w:r>
      <w:r>
        <w:rPr>
          <w:rFonts w:ascii="" w:hAnsi="" w:cs="" w:eastAsia=""/>
          <w:b w:val="false"/>
          <w:i w:val="false"/>
          <w:strike w:val="false"/>
          <w:color w:val=""/>
        </w:rPr>
        <w:t>cture is one that is found to be dangerous to the life, health, property or safety of the public or the occupants of the structure by not providing minimum safeguards to protect or warn occupants in the event of fire, or because such structure contains uns</w:t>
      </w:r>
      <w:r>
        <w:rPr>
          <w:rFonts w:ascii="" w:hAnsi="" w:cs="" w:eastAsia=""/>
          <w:b w:val="false"/>
          <w:i w:val="false"/>
          <w:strike w:val="false"/>
          <w:color w:val=""/>
        </w:rPr>
        <w:t>afe equipment or is so damaged, decayed, dilapidated, structurally unsafe, or of such faulty construction or unstable foundations, that partial or complete collapse is possible.</w:t>
      </w:r>
    </w:p>
    <w:p>
      <w:pPr>
        <w:pStyle w:val=""/>
        <w:jc w:val="both"/>
      </w:pPr>
      <w:r>
        <w:rPr>
          <w:rFonts w:ascii="" w:hAnsi="" w:cs="" w:eastAsia=""/>
          <w:b w:val="false"/>
          <w:i w:val="false"/>
          <w:strike w:val="false"/>
          <w:color w:val=""/>
        </w:rPr>
        <w:t>Unsafe equipment</w:t>
      </w:r>
      <w:r>
        <w:rPr>
          <w:rFonts w:ascii="" w:hAnsi="" w:cs="" w:eastAsia=""/>
          <w:b w:val="false"/>
          <w:i w:val="false"/>
          <w:strike w:val="false"/>
          <w:color w:val=""/>
        </w:rPr>
        <w:t>.  Unsafe equipment includes, but is not limited to, any boil</w:t>
      </w:r>
      <w:r>
        <w:rPr>
          <w:rFonts w:ascii="" w:hAnsi="" w:cs="" w:eastAsia=""/>
          <w:b w:val="false"/>
          <w:i w:val="false"/>
          <w:strike w:val="false"/>
          <w:color w:val=""/>
        </w:rPr>
        <w:t>er, heating equipment, elevator, moving stairway, electrical wiring or device, flammable liquid containers or other equipment on the premises or within the structure which is in such disrepair or condition that such equipment is a hazard to life, health, p</w:t>
      </w:r>
      <w:r>
        <w:rPr>
          <w:rFonts w:ascii="" w:hAnsi="" w:cs="" w:eastAsia=""/>
          <w:b w:val="false"/>
          <w:i w:val="false"/>
          <w:strike w:val="false"/>
          <w:color w:val=""/>
        </w:rPr>
        <w:t>roperty or safety of the public or occupants of the premises or structure.</w:t>
      </w:r>
    </w:p>
    <w:p>
      <w:pPr>
        <w:pStyle w:val=""/>
        <w:jc w:val="both"/>
      </w:pPr>
      <w:r>
        <w:rPr>
          <w:rFonts w:ascii="" w:hAnsi="" w:cs="" w:eastAsia=""/>
          <w:b w:val="false"/>
          <w:i w:val="false"/>
          <w:strike w:val="false"/>
          <w:color w:val=""/>
        </w:rPr>
        <w:t>Unsafe property</w:t>
      </w:r>
      <w:r>
        <w:rPr>
          <w:rFonts w:ascii="" w:hAnsi="" w:cs="" w:eastAsia=""/>
          <w:b w:val="false"/>
          <w:i w:val="false"/>
          <w:strike w:val="false"/>
          <w:color w:val=""/>
        </w:rPr>
        <w:t>.  Unsafe property is one that is found to be dangerous to the life, health, property or safety of the public or the occupants of the property.</w:t>
      </w:r>
    </w:p>
    <w:p>
      <w:pPr>
        <w:pStyle w:val=""/>
        <w:jc w:val="both"/>
      </w:pPr>
      <w:r>
        <w:rPr>
          <w:rFonts w:ascii="" w:hAnsi="" w:cs="" w:eastAsia=""/>
          <w:b w:val="false"/>
          <w:i w:val="false"/>
          <w:strike w:val="false"/>
          <w:color w:val=""/>
        </w:rPr>
        <w:t xml:space="preserve">Structure unfit for </w:t>
      </w:r>
      <w:r>
        <w:rPr>
          <w:rFonts w:ascii="" w:hAnsi="" w:cs="" w:eastAsia=""/>
          <w:b w:val="false"/>
          <w:i w:val="false"/>
          <w:strike w:val="false"/>
          <w:color w:val=""/>
        </w:rPr>
        <w:t>human occupancy</w:t>
      </w:r>
      <w:r>
        <w:rPr>
          <w:rFonts w:ascii="" w:hAnsi="" w:cs="" w:eastAsia=""/>
          <w:b w:val="false"/>
          <w:i w:val="false"/>
          <w:strike w:val="false"/>
          <w:color w:val=""/>
        </w:rPr>
        <w:t xml:space="preserve">.  A structure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ted, contains filth and contamination, or lacks ventilation, illumination, sanitary or heating facilities or other essential equipment required by this code, or because the location of the structure constitutes a hazard to the occupants of the structure or</w:t>
      </w:r>
      <w:r>
        <w:rPr>
          <w:rFonts w:ascii="" w:hAnsi="" w:cs="" w:eastAsia=""/>
          <w:b w:val="false"/>
          <w:i w:val="false"/>
          <w:strike w:val="false"/>
          <w:color w:val=""/>
        </w:rPr>
        <w:t xml:space="preserve"> to the public.</w:t>
      </w:r>
    </w:p>
    <w:p>
      <w:pPr>
        <w:pStyle w:val=""/>
        <w:jc w:val="both"/>
      </w:pPr>
      <w:r>
        <w:rPr>
          <w:rFonts w:ascii="" w:hAnsi="" w:cs="" w:eastAsia=""/>
          <w:b w:val="false"/>
          <w:i w:val="false"/>
          <w:strike w:val="false"/>
          <w:color w:val=""/>
        </w:rPr>
        <w:t>Unlawful structure</w:t>
      </w:r>
      <w:r>
        <w:rPr>
          <w:rFonts w:ascii="" w:hAnsi="" w:cs="" w:eastAsia=""/>
          <w:b w:val="false"/>
          <w:i w:val="false"/>
          <w:strike w:val="false"/>
          <w:color w:val=""/>
        </w:rPr>
        <w:t xml:space="preserve">.  An unlawful structure is one found in whole or in part to be occupied by more persons than permitted under this </w:t>
      </w:r>
      <w:r>
        <w:rPr>
          <w:rFonts w:ascii="" w:hAnsi="" w:cs="" w:eastAsia=""/>
          <w:b w:val="false"/>
          <w:i w:val="false"/>
          <w:strike w:val="false"/>
          <w:color w:val=""/>
        </w:rPr>
        <w:t>code, or was erected, altered or occupied contrary to laws, or where activities by the occupants of the st</w:t>
      </w:r>
      <w:r>
        <w:rPr>
          <w:rFonts w:ascii="" w:hAnsi="" w:cs="" w:eastAsia=""/>
          <w:b w:val="false"/>
          <w:i w:val="false"/>
          <w:strike w:val="false"/>
          <w:color w:val=""/>
        </w:rPr>
        <w:t>ructure are in violation of established state or local laws.</w:t>
      </w:r>
    </w:p>
    <w:p>
      <w:pPr>
        <w:pStyle w:val=""/>
        <w:jc w:val="both"/>
      </w:pPr>
      <w:r>
        <w:rPr>
          <w:rFonts w:ascii="" w:hAnsi="" w:cs="" w:eastAsia=""/>
          <w:b w:val="true"/>
          <w:i w:val="false"/>
          <w:strike w:val="false"/>
          <w:color w:val=""/>
        </w:rPr>
        <w:t>Sec. 21-1</w:t>
      </w:r>
      <w:r>
        <w:rPr>
          <w:rFonts w:ascii="" w:hAnsi="" w:cs="" w:eastAsia=""/>
          <w:b w:val="true"/>
          <w:i w:val="false"/>
          <w:strike w:val="false"/>
          <w:color w:val=""/>
        </w:rPr>
        <w:t>2</w:t>
      </w:r>
      <w:r>
        <w:rPr>
          <w:rFonts w:ascii="" w:hAnsi="" w:cs="" w:eastAsia=""/>
          <w:b w:val="true"/>
          <w:i w:val="false"/>
          <w:strike w:val="false"/>
          <w:color w:val=""/>
        </w:rPr>
        <w:t>.</w:t>
      </w:r>
      <w:r>
        <w:rPr>
          <w:rFonts w:ascii="" w:hAnsi="" w:cs="" w:eastAsia=""/>
          <w:b w:val="true"/>
          <w:i w:val="false"/>
          <w:strike w:val="false"/>
          <w:color w:val=""/>
        </w:rPr>
        <w:t>Defects constituting unfitness or dangerousness.</w:t>
      </w:r>
    </w:p>
    <w:p>
      <w:pPr>
        <w:pStyle w:val=""/>
        <w:jc w:val="both"/>
      </w:pPr>
      <w:r>
        <w:rPr>
          <w:rFonts w:ascii="" w:hAnsi="" w:cs="" w:eastAsia=""/>
          <w:b w:val="false"/>
          <w:i w:val="false"/>
          <w:strike w:val="false"/>
          <w:color w:val=""/>
        </w:rPr>
        <w:t xml:space="preserve">All dwellings, dwelling units and/or buildings, which have any or all of the following defects shall be deemed unfit for human habitation or shall be deemed dangerous </w:t>
      </w:r>
      <w:r>
        <w:rPr>
          <w:rFonts w:ascii="" w:hAnsi="" w:cs="" w:eastAsia=""/>
          <w:b w:val="false"/>
          <w:i w:val="false"/>
          <w:strike w:val="false"/>
          <w:color w:val=""/>
        </w:rPr>
        <w:t>buildings:</w:t>
      </w:r>
    </w:p>
    <w:p>
      <w:pPr>
        <w:pStyle w:val=""/>
        <w:jc w:val="both"/>
      </w:pPr>
      <w:r>
        <w:rPr>
          <w:rFonts w:ascii="" w:hAnsi="" w:cs="" w:eastAsia=""/>
          <w:b w:val="false"/>
          <w:i w:val="false"/>
          <w:strike w:val="false"/>
          <w:color w:val=""/>
        </w:rPr>
        <w:t>(1)</w:t>
      </w:r>
      <w:r>
        <w:rPr>
          <w:rFonts w:ascii="" w:hAnsi="" w:cs="" w:eastAsia=""/>
          <w:b w:val="false"/>
          <w:i w:val="false"/>
          <w:strike w:val="false"/>
          <w:color w:val=""/>
        </w:rPr>
        <w:t>T</w:t>
      </w:r>
      <w:r>
        <w:rPr>
          <w:rFonts w:ascii="" w:hAnsi="" w:cs="" w:eastAsia=""/>
          <w:b w:val="false"/>
          <w:i w:val="false"/>
          <w:strike w:val="false"/>
          <w:color w:val=""/>
        </w:rPr>
        <w:t xml:space="preserve">hose whose walls or other vertical members list, lean or buckle to such an extent that a plumb line suspended from the top edge of such a member shall fall outside of a distance of its base equal to one-third (1/3) the thickness of such </w:t>
      </w:r>
      <w:r>
        <w:rPr>
          <w:rFonts w:ascii="" w:hAnsi="" w:cs="" w:eastAsia=""/>
          <w:b w:val="false"/>
          <w:i w:val="false"/>
          <w:strike w:val="false"/>
          <w:color w:val=""/>
        </w:rPr>
        <w:t>member.</w:t>
      </w:r>
    </w:p>
    <w:p>
      <w:pPr>
        <w:pStyle w:val=""/>
        <w:jc w:val="both"/>
      </w:pPr>
      <w:r>
        <w:rPr>
          <w:rFonts w:ascii="" w:hAnsi="" w:cs="" w:eastAsia=""/>
          <w:b w:val="false"/>
          <w:i w:val="false"/>
          <w:strike w:val="false"/>
          <w:color w:val=""/>
        </w:rPr>
        <w:t>(2)</w:t>
      </w:r>
      <w:r>
        <w:rPr>
          <w:rFonts w:ascii="" w:hAnsi="" w:cs="" w:eastAsia=""/>
          <w:b w:val="false"/>
          <w:i w:val="false"/>
          <w:strike w:val="false"/>
          <w:color w:val=""/>
        </w:rPr>
        <w:t>Those which, exclusive of the foundation, have support members which have deteriorated to such an extent as to be unable to safely support the applied loads or which have forty (40) percent damage or deterioration of the non-supporting enclosi</w:t>
      </w:r>
      <w:r>
        <w:rPr>
          <w:rFonts w:ascii="" w:hAnsi="" w:cs="" w:eastAsia=""/>
          <w:b w:val="false"/>
          <w:i w:val="false"/>
          <w:strike w:val="false"/>
          <w:color w:val=""/>
        </w:rPr>
        <w:t>ng or outside walls or covering.</w:t>
      </w:r>
    </w:p>
    <w:p>
      <w:pPr>
        <w:pStyle w:val=""/>
        <w:jc w:val="both"/>
      </w:pPr>
      <w:r>
        <w:rPr>
          <w:rFonts w:ascii="" w:hAnsi="" w:cs="" w:eastAsia=""/>
          <w:b w:val="false"/>
          <w:i w:val="false"/>
          <w:strike w:val="false"/>
          <w:color w:val=""/>
        </w:rPr>
        <w:t>(3)</w:t>
      </w:r>
      <w:r>
        <w:rPr>
          <w:rFonts w:ascii="" w:hAnsi="" w:cs="" w:eastAsia=""/>
          <w:b w:val="false"/>
          <w:i w:val="false"/>
          <w:strike w:val="false"/>
          <w:color w:val=""/>
        </w:rPr>
        <w:t>Those which have improperly distributed loads upon the floors or roofs or in which the same are overloaded or which have insufficient strength to be reasonably safe for the purpose used.</w:t>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facilities consisting of at least two (2) separate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acknowledgin</w:t>
      </w:r>
      <w:r>
        <w:rPr>
          <w:rFonts w:ascii="" w:hAnsi="" w:cs="" w:eastAsia=""/>
          <w:b w:val="false"/>
          <w:i w:val="false"/>
          <w:strike w:val="false"/>
          <w:color w:val=""/>
        </w:rPr>
        <w:t>g the receipt of such compliance order or notice of violation for making the corrections or repairs required by such compliance order or 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“forty (40).”</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to an approved state of maintenance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2018-05-10T12:58:17Z</dcterms:created>
  <dc:creator>Apache POI</dc:creator>
</cp:coreProperties>
</file>