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BodyTextIndent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BodyTextIndent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BodyTextIndent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Title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Bemotrizinol, at a maximum concentration of 10 percent, as a single active ingredient and in combination with other sunscreen active ingredients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PHARMACOLOGICAL CLASS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UVA and UVB sunscreen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MONOGRAPH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OTC Sunscreen Drug Products (21 CFR part 352)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APPLICANT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Ciba Specialty Chemicals Corporation</w:t>
            </w:r>
          </w:p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Home and Personal Care Business Line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4090 Premier Drive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High Point, NC 27265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11,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RECEIVED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12,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17,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Michael L. Koenig,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Matthew R. Holman,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</w:tbl>
    <w:p>
      <w:r>
        <w:t>
</w:t>
        <w:t>
</w:t>
      </w:r>
    </w:p>
    <w:p>
      <w:pPr>
        <w:pStyle w:val="Head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ause bemotrizinol (and bisoctrizole) have now been marketed for 5 continuous years.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REVIEWER’S COMMENTS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The applicant has provided basic </w:t>
      </w:r>
      <w:r>
        <w:rPr>
          <w:rFonts w:ascii="" w:hAnsi="" w:cs="" w:eastAsia=""/>
          <w:b w:val="false"/>
          <w:i w:val="false"/>
          <w:strike w:val="false"/>
          <w:color w:val=""/>
        </w:rPr>
        <w:t>info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9576"/>
          </w:tcPr>
          <w:tbl>
            <w:tblPr>
              <w:tblW w:type="auto" w:w="0"/>
              <w:jc w:val="center"/>
              <w:tblBorders>
                <w:top w:color="auto" w:space="0" w:sz="12" w:val="single"/>
                <w:left w:color="auto" w:space="0" w:sz="12" w:val="single"/>
                <w:bottom w:color="auto" w:space="0" w:sz="12" w:val="single"/>
                <w:right w:color="auto" w:space="0" w:sz="12" w:val="single"/>
                <w:insideH w:color="auto" w:space="0" w:sz="4" w:val="single"/>
                <w:insideV w:color="auto" w:space="0" w:sz="4" w:val="single"/>
              </w:tblBorders>
              <w:tblLook w:firstColumn="1" w:firstRow="1" w:lastColumn="1" w:lastRow="1" w:noHBand="0" w:noVBand="0" w:val="01E0"/>
            </w:tblPr>
            <w:tblGrid>
              <w:gridCol w:w="2471"/>
              <w:gridCol w:w="5711"/>
            </w:tblGrid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Continent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Countries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Africa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South Africa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Asia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China, Hong Kong, India, Indonesia, Korea, Malaysia, Philippines, Taiwan, Thailand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Australia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Australia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Europe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Austria, Belgium, </w:t>
                  </w:r>
                  <w:r>
                    <w:rPr>
                      <w:b/>
                    </w:rPr>
                    <w:t>France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Germany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Greece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Israel, </w:t>
                  </w:r>
                  <w:r>
                    <w:rPr>
                      <w:b/>
                    </w:rPr>
                    <w:t>Italy</w:t>
                  </w:r>
                  <w:r>
                    <w:t xml:space="preserve">, Poland, Slovenia, </w:t>
                  </w:r>
                  <w:r>
                    <w:rPr>
                      <w:b/>
                    </w:rPr>
                    <w:t>Spain</w:t>
                  </w:r>
                  <w:r>
                    <w:t xml:space="preserve">, Sweden, </w:t>
                  </w:r>
                  <w:r>
                    <w:rPr>
                      <w:b/>
                    </w:rPr>
                    <w:t>Switzerland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United Kingdom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North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Mexico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South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Argentina, Bolivia, </w:t>
                  </w:r>
                  <w:r>
                    <w:rPr>
                      <w:b/>
                    </w:rPr>
                    <w:t>Brazil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Chile, Columbia, Ecuador</w:t>
                  </w:r>
                </w:p>
              </w:tc>
            </w:tr>
          </w:tbl>
          <w:p w:rsidP="00FC75E1" w:rsidR="007E61F9" w:rsidRDefault="007E61F9"/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567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842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Region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Estimated total sales</w:t>
            </w:r>
          </w:p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(million dosage units)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Europe (6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99.8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South America (1 country)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20.3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b/>
                <w:szCs w:val="24"/>
              </w:rPr>
              <w:t>Total</w:t>
            </w:r>
            <w:r>
              <w:rPr>
                <w:szCs w:val="24"/>
              </w:rPr>
              <w:t xml:space="preserve"> (7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b/>
                <w:szCs w:val="24"/>
              </w:rPr>
            </w:pPr>
            <w:r>
              <w:rPr>
                <w:b/>
                <w:szCs w:val="24"/>
              </w:rPr>
              <w:t>120.1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2018-05-09T20:19:08Z</dcterms:created>
  <dc:creator>Apache POI</dc:creator>
</cp:coreProperties>
</file>