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Book Antiqua" w:hAnsi="Book Antiqua" w:cs="Book Antiqua" w:eastAsia="Book Antiqua"/>
          <w:b w:val="false"/>
          <w:i w:val="false"/>
          <w:strike w:val="false"/>
          <w:color w:val="000080"/>
          <w:sz w:val="96"/>
        </w:rPr>
        <w:t xml:space="preserve">Forum Report: </w:t>
      </w:r>
    </w:p>
    <w:p>
      <w:pPr>
        <w:pStyle w:val=""/>
        <w:jc w:val="center"/>
      </w:pPr>
      <w:r>
        <w:rPr>
          <w:rFonts w:ascii="Book Antiqua" w:hAnsi="Book Antiqua" w:cs="Book Antiqua" w:eastAsia="Book Antiqua"/>
          <w:b w:val="false"/>
          <w:i w:val="false"/>
          <w:strike w:val="false"/>
          <w:color w:val="000080"/>
          <w:sz w:val="96"/>
        </w:rPr>
        <w:t>Permissible Metric - Only Labeling</w:t>
      </w:r>
    </w:p>
    <w:p>
      <w:pPr>
        <w:pStyle w:val="BodyText2"/>
        <w:jc w:val="left"/>
      </w:pPr>
      <w:r>
        <w:rPr>
          <w:rFonts w:ascii="" w:hAnsi="" w:cs="" w:eastAsia=""/>
          <w:b w:val="false"/>
          <w:i w:val="false"/>
          <w:strike w:val="false"/>
          <w:color w:val="000080"/>
        </w:rPr>
        <w:t>Includes a Proposal to Amend the Fair Packaging and Labeling Act to Allow Metric-Only Labeling</w:t>
      </w:r>
    </w:p>
    <w:p>
      <w:pPr>
        <w:pStyle w:val=""/>
        <w:jc w:val="center"/>
      </w:pPr>
      <w:r>
        <w:rPr>
          <w:rFonts w:ascii="Book Antiqua" w:hAnsi="Book Antiqua" w:cs="Book Antiqua" w:eastAsia="Book Antiqua"/>
          <w:b w:val="false"/>
          <w:i w:val="false"/>
          <w:strike w:val="false"/>
          <w:color w:val="000080"/>
          <w:sz w:val="24"/>
        </w:rPr>
        <w:t>This report and additional materials are available at</w:t>
      </w:r>
      <w:r>
        <w:rPr>
          <w:rFonts w:ascii="Book Antiqua" w:hAnsi="Book Antiqua" w:cs="Book Antiqua" w:eastAsia="Book Antiqua"/>
          <w:b w:val="true"/>
          <w:i w:val="false"/>
          <w:strike w:val="false"/>
          <w:color w:val="000080"/>
          <w:sz w:val="24"/>
        </w:rPr>
        <w:t xml:space="preserve"> </w:t>
      </w:r>
      <w:r>
        <w:rPr>
          <w:rFonts w:ascii="" w:hAnsi="" w:cs="" w:eastAsia=""/>
          <w:b w:val="false"/>
          <w:i w:val="false"/>
          <w:strike w:val="false"/>
          <w:color w:val="000080"/>
          <w:sz w:val="24"/>
        </w:rPr>
        <w:t>http://www.nist.gov/metric</w:t>
      </w:r>
    </w:p>
    <w:p>
      <w:pPr>
        <w:pStyle w:val=""/>
        <w:jc w:val="center"/>
      </w:pPr>
      <w:r>
        <w:rPr>
          <w:rFonts w:ascii="Book Antiqua" w:hAnsi="Book Antiqua" w:cs="Book Antiqua" w:eastAsia="Book Antiqua"/>
          <w:b w:val="false"/>
          <w:i w:val="false"/>
          <w:strike w:val="false"/>
          <w:color w:val="000080"/>
          <w:sz w:val="24"/>
        </w:rPr>
        <w:t xml:space="preserve">For more information contact </w:t>
      </w:r>
      <w:r>
        <w:rPr>
          <w:rFonts w:ascii="Book Antiqua" w:hAnsi="Book Antiqua" w:cs="Book Antiqua" w:eastAsia="Book Antiqua"/>
          <w:b w:val="false"/>
          <w:i w:val="false"/>
          <w:strike w:val="false"/>
          <w:color w:val="000080"/>
          <w:sz w:val="24"/>
        </w:rPr>
        <w:t>TheSI@nist.gov</w:t>
      </w:r>
    </w:p>
    <w:p>
      <w:pPr>
        <w:pStyle w:val=""/>
        <w:jc w:val="center"/>
      </w:pPr>
      <w:r>
        <w:rPr>
          <w:rFonts w:ascii="Book Antiqua" w:hAnsi="Book Antiqua" w:cs="Book Antiqua" w:eastAsia="Book Antiqua"/>
          <w:b w:val="false"/>
          <w:i w:val="false"/>
          <w:strike w:val="false"/>
          <w:color w:val="000080"/>
          <w:sz w:val="36"/>
        </w:rPr>
        <w:t xml:space="preserve">November 7, 2002  </w:t>
      </w:r>
    </w:p>
    <w:p>
      <w:pPr>
        <w:pStyle w:val=""/>
        <w:jc w:val="center"/>
      </w:pPr>
      <w:r>
        <w:rPr>
          <w:rFonts w:ascii="Book Antiqua" w:hAnsi="Book Antiqua" w:cs="Book Antiqua" w:eastAsia="Book Antiqua"/>
          <w:b w:val="false"/>
          <w:i w:val="false"/>
          <w:strike w:val="false"/>
          <w:color w:val="000080"/>
          <w:sz w:val="36"/>
        </w:rPr>
        <w:t xml:space="preserve"> Washington, D.C.</w:t>
      </w:r>
    </w:p>
    <w:p>
      <w:pPr>
        <w:pStyle w:val=""/>
        <w:jc w:val="center"/>
      </w:pPr>
      <w:r>
        <w:rPr>
          <w:rFonts w:ascii="Book Antiqua" w:hAnsi="Book Antiqua" w:cs="Book Antiqua" w:eastAsia="Book Antiqua"/>
          <w:b w:val="false"/>
          <w:i w:val="false"/>
          <w:strike w:val="false"/>
          <w:color w:val="000080"/>
          <w:sz w:val="28"/>
        </w:rPr>
        <w:t>Sponsored by: The United States Department of Commerce’s National Institute of Standards and Technology and the National Conference on Weights and Measures</w:t>
      </w: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r>
        <w:rPr>
          <w:rFonts w:ascii="" w:hAnsi="" w:cs="" w:eastAsia=""/>
          <w:b w:val="true"/>
          <w:i w:val="false"/>
          <w:strike w:val="false"/>
          <w:color w:val=""/>
          <w:sz w:val="28"/>
        </w:rPr>
        <w:t>April 15, 2003</w:t>
      </w:r>
    </w:p>
    <w:p>
      <w:pPr>
        <w:pStyle w:val="Heading4"/>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sz w:val="24"/>
        </w:rPr>
        <w:t>A</w:t>
      </w:r>
      <w:r>
        <w:rPr>
          <w:rFonts w:ascii="" w:hAnsi="" w:cs="" w:eastAsia=""/>
          <w:b w:val="false"/>
          <w:i w:val="false"/>
          <w:strike w:val="false"/>
          <w:color w:val=""/>
          <w:sz w:val="24"/>
        </w:rPr>
        <w:t xml:space="preserve"> </w:t>
      </w:r>
      <w:r>
        <w:rPr>
          <w:rFonts w:ascii="" w:hAnsi="" w:cs="" w:eastAsia=""/>
          <w:b w:val="false"/>
          <w:i w:val="false"/>
          <w:strike w:val="false"/>
          <w:color w:val=""/>
          <w:sz w:val="24"/>
        </w:rPr>
        <w:t>Message from the Director of NIS</w:t>
      </w:r>
      <w:r>
        <w:rPr>
          <w:rFonts w:ascii="" w:hAnsi="" w:cs="" w:eastAsia=""/>
          <w:b w:val="false"/>
          <w:i w:val="false"/>
          <w:strike w:val="false"/>
          <w:color w:val=""/>
          <w:sz w:val="24"/>
        </w:rPr>
        <w:t>T</w:t>
      </w:r>
      <w:r>
        <w:rPr>
          <w:rFonts w:ascii="" w:hAnsi="" w:cs="" w:eastAsia=""/>
          <w:b w:val="false"/>
          <w:i w:val="false"/>
          <w:strike w:val="false"/>
          <w:color w:val=""/>
          <w:sz w:val="24"/>
        </w:rPr>
        <w:t>’s Techn</w:t>
      </w:r>
      <w:r>
        <w:rPr>
          <w:rFonts w:ascii="" w:hAnsi="" w:cs="" w:eastAsia=""/>
          <w:b w:val="false"/>
          <w:i w:val="false"/>
          <w:strike w:val="false"/>
          <w:color w:val=""/>
          <w:sz w:val="24"/>
        </w:rPr>
        <w:t>o</w:t>
      </w:r>
      <w:r>
        <w:rPr>
          <w:rFonts w:ascii="" w:hAnsi="" w:cs="" w:eastAsia=""/>
          <w:b w:val="false"/>
          <w:i w:val="false"/>
          <w:strike w:val="false"/>
          <w:color w:val=""/>
          <w:sz w:val="24"/>
        </w:rPr>
        <w:t>logy Services</w:t>
      </w:r>
      <w:r>
        <w:rPr>
          <w:rFonts w:ascii="" w:hAnsi="" w:cs="" w:eastAsia=""/>
          <w:b w:val="false"/>
          <w:i w:val="false"/>
          <w:strike w:val="false"/>
          <w:color w:val="0000FF"/>
          <w:sz w:val="24"/>
        </w:rPr>
        <w:t>3</w:t>
      </w:r>
    </w:p>
    <w:p>
      <w:pPr>
        <w:pStyle w:val="TOC1"/>
        <w:jc w:val="left"/>
      </w:pPr>
      <w:r>
        <w:rPr>
          <w:rFonts w:ascii="" w:hAnsi="" w:cs="" w:eastAsia=""/>
          <w:b w:val="false"/>
          <w:i w:val="false"/>
          <w:strike w:val="false"/>
          <w:color w:val=""/>
          <w:sz w:val="24"/>
        </w:rPr>
        <w:t>Summar</w:t>
      </w:r>
      <w:r>
        <w:rPr>
          <w:rFonts w:ascii="" w:hAnsi="" w:cs="" w:eastAsia=""/>
          <w:b w:val="false"/>
          <w:i w:val="false"/>
          <w:strike w:val="false"/>
          <w:color w:val=""/>
          <w:sz w:val="24"/>
        </w:rPr>
        <w:t>y</w:t>
      </w:r>
      <w:r>
        <w:rPr>
          <w:rFonts w:ascii="" w:hAnsi="" w:cs="" w:eastAsia=""/>
          <w:b w:val="false"/>
          <w:i w:val="false"/>
          <w:strike w:val="false"/>
          <w:color w:val="0000FF"/>
          <w:sz w:val="24"/>
        </w:rPr>
        <w:t>4</w:t>
      </w:r>
    </w:p>
    <w:p>
      <w:pPr>
        <w:pStyle w:val="TOC1"/>
        <w:jc w:val="left"/>
      </w:pPr>
      <w:r>
        <w:rPr>
          <w:rFonts w:ascii="" w:hAnsi="" w:cs="" w:eastAsia=""/>
          <w:b w:val="false"/>
          <w:i w:val="false"/>
          <w:strike w:val="false"/>
          <w:color w:val=""/>
          <w:sz w:val="24"/>
        </w:rPr>
        <w:t>I.</w:t>
      </w:r>
      <w:r>
        <w:rPr>
          <w:rFonts w:ascii="" w:hAnsi="" w:cs="" w:eastAsia=""/>
          <w:b w:val="false"/>
          <w:i w:val="false"/>
          <w:strike w:val="false"/>
          <w:color w:val=""/>
          <w:sz w:val="24"/>
        </w:rPr>
        <w:t>Introduction</w:t>
      </w:r>
      <w:r>
        <w:rPr>
          <w:rFonts w:ascii="" w:hAnsi="" w:cs="" w:eastAsia=""/>
          <w:b w:val="false"/>
          <w:i w:val="false"/>
          <w:strike w:val="false"/>
          <w:color w:val="0000FF"/>
          <w:sz w:val="24"/>
        </w:rPr>
        <w:t>7</w:t>
      </w:r>
    </w:p>
    <w:p>
      <w:pPr>
        <w:pStyle w:val="TOC2"/>
        <w:jc w:val="left"/>
      </w:pPr>
      <w:r>
        <w:rPr>
          <w:rFonts w:ascii="" w:hAnsi="" w:cs="" w:eastAsia=""/>
          <w:b w:val="false"/>
          <w:i w:val="false"/>
          <w:strike w:val="false"/>
          <w:color w:val=""/>
          <w:sz w:val="24"/>
        </w:rPr>
        <w:t>Exports and International Competition</w:t>
      </w:r>
      <w:r>
        <w:rPr>
          <w:rFonts w:ascii="" w:hAnsi="" w:cs="" w:eastAsia=""/>
          <w:b w:val="false"/>
          <w:i w:val="false"/>
          <w:strike w:val="false"/>
          <w:color w:val="0000FF"/>
          <w:sz w:val="24"/>
        </w:rPr>
        <w:t>8</w:t>
      </w:r>
    </w:p>
    <w:p>
      <w:pPr>
        <w:pStyle w:val="TOC2"/>
        <w:jc w:val="left"/>
      </w:pPr>
      <w:r>
        <w:rPr>
          <w:rFonts w:ascii="" w:hAnsi="" w:cs="" w:eastAsia=""/>
          <w:b w:val="false"/>
          <w:i w:val="false"/>
          <w:strike w:val="false"/>
          <w:color w:val=""/>
          <w:sz w:val="24"/>
        </w:rPr>
        <w:t>Importers and Retailers</w:t>
      </w:r>
      <w:r>
        <w:rPr>
          <w:rFonts w:ascii="" w:hAnsi="" w:cs="" w:eastAsia=""/>
          <w:b w:val="false"/>
          <w:i w:val="false"/>
          <w:strike w:val="false"/>
          <w:color w:val="0000FF"/>
          <w:sz w:val="24"/>
        </w:rPr>
        <w:t>8</w:t>
      </w:r>
    </w:p>
    <w:p>
      <w:pPr>
        <w:pStyle w:val="TOC2"/>
        <w:jc w:val="left"/>
      </w:pPr>
      <w:r>
        <w:rPr>
          <w:rFonts w:ascii="" w:hAnsi="" w:cs="" w:eastAsia=""/>
          <w:b w:val="false"/>
          <w:i w:val="false"/>
          <w:strike w:val="false"/>
          <w:color w:val=""/>
          <w:sz w:val="24"/>
        </w:rPr>
        <w:t>Consumers</w:t>
      </w:r>
      <w:r>
        <w:rPr>
          <w:rFonts w:ascii="" w:hAnsi="" w:cs="" w:eastAsia=""/>
          <w:b w:val="false"/>
          <w:i w:val="false"/>
          <w:strike w:val="false"/>
          <w:color w:val="0000FF"/>
          <w:sz w:val="24"/>
        </w:rPr>
        <w:t>9</w:t>
      </w:r>
    </w:p>
    <w:p>
      <w:pPr>
        <w:pStyle w:val="TOC1"/>
        <w:jc w:val="left"/>
      </w:pPr>
      <w:r>
        <w:rPr>
          <w:rFonts w:ascii="" w:hAnsi="" w:cs="" w:eastAsia=""/>
          <w:b w:val="false"/>
          <w:i w:val="false"/>
          <w:strike w:val="false"/>
          <w:color w:val=""/>
          <w:sz w:val="24"/>
        </w:rPr>
        <w:t>II.</w:t>
      </w:r>
      <w:r>
        <w:rPr>
          <w:rFonts w:ascii="" w:hAnsi="" w:cs="" w:eastAsia=""/>
          <w:b w:val="false"/>
          <w:i w:val="false"/>
          <w:strike w:val="false"/>
          <w:color w:val=""/>
          <w:sz w:val="24"/>
        </w:rPr>
        <w:t>The Need to Amend the Fair Packaging and Labeling Act</w:t>
      </w:r>
      <w:r>
        <w:rPr>
          <w:rFonts w:ascii="" w:hAnsi="" w:cs="" w:eastAsia=""/>
          <w:b w:val="false"/>
          <w:i w:val="false"/>
          <w:strike w:val="false"/>
          <w:color w:val="0000FF"/>
          <w:sz w:val="24"/>
        </w:rPr>
        <w:t>11</w:t>
      </w:r>
    </w:p>
    <w:p>
      <w:pPr>
        <w:pStyle w:val="TOC2"/>
        <w:jc w:val="left"/>
      </w:pPr>
      <w:r>
        <w:rPr>
          <w:rFonts w:ascii="" w:hAnsi="" w:cs="" w:eastAsia=""/>
          <w:b w:val="false"/>
          <w:i w:val="false"/>
          <w:strike w:val="false"/>
          <w:color w:val=""/>
          <w:sz w:val="24"/>
        </w:rPr>
        <w:t>European Union Will Require Metric-Only labeling by 2010</w:t>
      </w:r>
      <w:r>
        <w:rPr>
          <w:rFonts w:ascii="" w:hAnsi="" w:cs="" w:eastAsia=""/>
          <w:b w:val="false"/>
          <w:i w:val="false"/>
          <w:strike w:val="false"/>
          <w:color w:val="0000FF"/>
          <w:sz w:val="24"/>
        </w:rPr>
        <w:t>13</w:t>
      </w:r>
    </w:p>
    <w:p>
      <w:pPr>
        <w:pStyle w:val="TOC1"/>
        <w:jc w:val="left"/>
      </w:pPr>
      <w:r>
        <w:rPr>
          <w:rFonts w:ascii="" w:hAnsi="" w:cs="" w:eastAsia=""/>
          <w:b w:val="false"/>
          <w:i w:val="false"/>
          <w:strike w:val="false"/>
          <w:color w:val=""/>
          <w:sz w:val="24"/>
        </w:rPr>
        <w:t>III.</w:t>
      </w:r>
      <w:r>
        <w:rPr>
          <w:rFonts w:ascii="" w:hAnsi="" w:cs="" w:eastAsia=""/>
          <w:b w:val="false"/>
          <w:i w:val="false"/>
          <w:strike w:val="false"/>
          <w:color w:val=""/>
          <w:sz w:val="24"/>
        </w:rPr>
        <w:t>How Permissible Metric-Only Labeling Will Be Implemented: Concerns and Benefits</w:t>
      </w:r>
      <w:r>
        <w:rPr>
          <w:rFonts w:ascii="" w:hAnsi="" w:cs="" w:eastAsia=""/>
          <w:b w:val="false"/>
          <w:i w:val="false"/>
          <w:strike w:val="false"/>
          <w:color w:val="0000FF"/>
          <w:sz w:val="24"/>
        </w:rPr>
        <w:t>13</w:t>
      </w:r>
    </w:p>
    <w:p>
      <w:pPr>
        <w:pStyle w:val="TOC2"/>
        <w:jc w:val="left"/>
      </w:pPr>
      <w:r>
        <w:rPr>
          <w:rFonts w:ascii="" w:hAnsi="" w:cs="" w:eastAsia=""/>
          <w:b w:val="false"/>
          <w:i w:val="false"/>
          <w:strike w:val="false"/>
          <w:color w:val=""/>
          <w:sz w:val="24"/>
        </w:rPr>
        <w:t>Comments from Some Members of the Food Industry</w:t>
      </w:r>
      <w:r>
        <w:rPr>
          <w:rFonts w:ascii="" w:hAnsi="" w:cs="" w:eastAsia=""/>
          <w:b w:val="false"/>
          <w:i w:val="false"/>
          <w:strike w:val="false"/>
          <w:color w:val="0000FF"/>
          <w:sz w:val="24"/>
        </w:rPr>
        <w:t>15</w:t>
      </w:r>
    </w:p>
    <w:p>
      <w:pPr>
        <w:pStyle w:val="TOC1"/>
        <w:jc w:val="left"/>
      </w:pPr>
      <w:r>
        <w:rPr>
          <w:rFonts w:ascii="" w:hAnsi="" w:cs="" w:eastAsia=""/>
          <w:b w:val="false"/>
          <w:i w:val="false"/>
          <w:strike w:val="false"/>
          <w:color w:val=""/>
          <w:sz w:val="24"/>
        </w:rPr>
        <w:t>IV.</w:t>
      </w:r>
      <w:r>
        <w:rPr>
          <w:rFonts w:ascii="" w:hAnsi="" w:cs="" w:eastAsia=""/>
          <w:b w:val="false"/>
          <w:i w:val="false"/>
          <w:strike w:val="false"/>
          <w:color w:val=""/>
          <w:sz w:val="24"/>
        </w:rPr>
        <w:t>Proposal to Amend the Fair Packaging and Labeling Act (FPLA)</w:t>
      </w:r>
      <w:r>
        <w:rPr>
          <w:rFonts w:ascii="" w:hAnsi="" w:cs="" w:eastAsia=""/>
          <w:b w:val="false"/>
          <w:i w:val="false"/>
          <w:strike w:val="false"/>
          <w:color w:val="0000FF"/>
          <w:sz w:val="24"/>
        </w:rPr>
        <w:t>15</w:t>
      </w:r>
    </w:p>
    <w:p>
      <w:pPr>
        <w:pStyle w:val="TOC2"/>
        <w:jc w:val="left"/>
      </w:pPr>
      <w:r>
        <w:rPr>
          <w:rFonts w:ascii="" w:hAnsi="" w:cs="" w:eastAsia=""/>
          <w:b w:val="false"/>
          <w:i w:val="false"/>
          <w:strike w:val="false"/>
          <w:color w:val=""/>
          <w:sz w:val="24"/>
        </w:rPr>
        <w:t>a.</w:t>
      </w:r>
      <w:r>
        <w:rPr>
          <w:rFonts w:ascii="" w:hAnsi="" w:cs="" w:eastAsia=""/>
          <w:b w:val="false"/>
          <w:i w:val="false"/>
          <w:strike w:val="false"/>
          <w:color w:val=""/>
          <w:sz w:val="24"/>
        </w:rPr>
        <w:t>Objectives</w:t>
      </w:r>
      <w:r>
        <w:rPr>
          <w:rFonts w:ascii="" w:hAnsi="" w:cs="" w:eastAsia=""/>
          <w:b w:val="false"/>
          <w:i w:val="false"/>
          <w:strike w:val="false"/>
          <w:color w:val="0000FF"/>
          <w:sz w:val="24"/>
        </w:rPr>
        <w:t>15</w:t>
      </w:r>
    </w:p>
    <w:p>
      <w:pPr>
        <w:pStyle w:val="TOC2"/>
        <w:jc w:val="left"/>
      </w:pPr>
      <w:r>
        <w:rPr>
          <w:rFonts w:ascii="" w:hAnsi="" w:cs="" w:eastAsia=""/>
          <w:b w:val="false"/>
          <w:i w:val="false"/>
          <w:strike w:val="false"/>
          <w:color w:val=""/>
          <w:sz w:val="24"/>
        </w:rPr>
        <w:t>b.</w:t>
      </w:r>
      <w:r>
        <w:rPr>
          <w:rFonts w:ascii="" w:hAnsi="" w:cs="" w:eastAsia=""/>
          <w:b w:val="false"/>
          <w:i w:val="false"/>
          <w:strike w:val="false"/>
          <w:color w:val=""/>
          <w:sz w:val="24"/>
        </w:rPr>
        <w:t xml:space="preserve"> Background Information on the Fair Packaging and Labeling Act .</w:t>
      </w:r>
      <w:r>
        <w:rPr>
          <w:rFonts w:ascii="" w:hAnsi="" w:cs="" w:eastAsia=""/>
          <w:b w:val="false"/>
          <w:i w:val="false"/>
          <w:strike w:val="false"/>
          <w:color w:val="0000FF"/>
          <w:sz w:val="24"/>
        </w:rPr>
        <w:t>16</w:t>
      </w:r>
    </w:p>
    <w:p>
      <w:pPr>
        <w:pStyle w:val="TOC1"/>
        <w:jc w:val="left"/>
      </w:pPr>
      <w:r>
        <w:rPr>
          <w:rFonts w:ascii="" w:hAnsi="" w:cs="" w:eastAsia=""/>
          <w:b w:val="false"/>
          <w:i w:val="false"/>
          <w:strike w:val="false"/>
          <w:color w:val=""/>
          <w:sz w:val="24"/>
        </w:rPr>
        <w:t>V.</w:t>
      </w:r>
      <w:r>
        <w:rPr>
          <w:rFonts w:ascii="" w:hAnsi="" w:cs="" w:eastAsia=""/>
          <w:b w:val="false"/>
          <w:i w:val="false"/>
          <w:strike w:val="false"/>
          <w:color w:val=""/>
          <w:sz w:val="24"/>
        </w:rPr>
        <w:t>Proposal to Amend the FPLA for Permissible Metric-Only Labeling</w:t>
      </w:r>
      <w:r>
        <w:rPr>
          <w:rFonts w:ascii="" w:hAnsi="" w:cs="" w:eastAsia=""/>
          <w:b w:val="false"/>
          <w:i w:val="false"/>
          <w:strike w:val="false"/>
          <w:color w:val="0000FF"/>
          <w:sz w:val="24"/>
        </w:rPr>
        <w:t>17</w:t>
      </w:r>
    </w:p>
    <w:p>
      <w:pPr>
        <w:pStyle w:val="TOC1"/>
        <w:jc w:val="left"/>
      </w:pPr>
      <w:r>
        <w:rPr>
          <w:rFonts w:ascii="" w:hAnsi="" w:cs="" w:eastAsia=""/>
          <w:b w:val="false"/>
          <w:i w:val="false"/>
          <w:strike w:val="false"/>
          <w:color w:val=""/>
          <w:sz w:val="24"/>
        </w:rPr>
        <w:t>VI.</w:t>
      </w:r>
      <w:r>
        <w:rPr>
          <w:rFonts w:ascii="" w:hAnsi="" w:cs="" w:eastAsia=""/>
          <w:b w:val="false"/>
          <w:i w:val="false"/>
          <w:strike w:val="false"/>
          <w:color w:val=""/>
          <w:sz w:val="24"/>
        </w:rPr>
        <w:t>Conclusions</w:t>
      </w:r>
      <w:r>
        <w:rPr>
          <w:rFonts w:ascii="" w:hAnsi="" w:cs="" w:eastAsia=""/>
          <w:b w:val="false"/>
          <w:i w:val="false"/>
          <w:strike w:val="false"/>
          <w:color w:val="0000FF"/>
          <w:sz w:val="24"/>
        </w:rPr>
        <w:t>18</w:t>
      </w:r>
    </w:p>
    <w:p>
      <w:pPr>
        <w:pStyle w:val="TOC1"/>
        <w:jc w:val="left"/>
      </w:pPr>
      <w:r>
        <w:rPr>
          <w:rFonts w:ascii="" w:hAnsi="" w:cs="" w:eastAsia=""/>
          <w:b w:val="false"/>
          <w:i w:val="false"/>
          <w:strike w:val="false"/>
          <w:color w:val=""/>
          <w:sz w:val="24"/>
        </w:rPr>
        <w:t>Appendix A.  European Union Letter regarding Metric-Only Labeling Directive</w:t>
      </w:r>
      <w:r>
        <w:rPr>
          <w:rFonts w:ascii="" w:hAnsi="" w:cs="" w:eastAsia=""/>
          <w:b w:val="false"/>
          <w:i w:val="false"/>
          <w:strike w:val="false"/>
          <w:color w:val="0000FF"/>
          <w:sz w:val="24"/>
        </w:rPr>
        <w:t>20</w:t>
      </w:r>
    </w:p>
    <w:p>
      <w:pPr>
        <w:pStyle w:val="TOC1"/>
        <w:jc w:val="left"/>
      </w:pPr>
      <w:r>
        <w:rPr>
          <w:rFonts w:ascii="" w:hAnsi="" w:cs="" w:eastAsia=""/>
          <w:b w:val="false"/>
          <w:i w:val="false"/>
          <w:strike w:val="false"/>
          <w:color w:val=""/>
          <w:sz w:val="24"/>
        </w:rPr>
        <w:t>Appendix B.  The Fair Packaging and Labeling Act</w:t>
      </w:r>
      <w:r>
        <w:rPr>
          <w:rFonts w:ascii="" w:hAnsi="" w:cs="" w:eastAsia=""/>
          <w:b w:val="false"/>
          <w:i w:val="false"/>
          <w:strike w:val="false"/>
          <w:color w:val=""/>
          <w:sz w:val="24"/>
        </w:rPr>
        <w:t xml:space="preserve"> </w:t>
      </w:r>
      <w:r>
        <w:rPr>
          <w:rFonts w:ascii="" w:hAnsi="" w:cs="" w:eastAsia=""/>
          <w:b w:val="false"/>
          <w:i w:val="false"/>
          <w:strike w:val="false"/>
          <w:color w:val=""/>
          <w:sz w:val="24"/>
        </w:rPr>
        <w:t xml:space="preserve">with proposed </w:t>
      </w:r>
      <w:r>
        <w:rPr>
          <w:rFonts w:ascii="" w:hAnsi="" w:cs="" w:eastAsia=""/>
          <w:b w:val="false"/>
          <w:i w:val="false"/>
          <w:strike w:val="false"/>
          <w:color w:val=""/>
          <w:sz w:val="24"/>
        </w:rPr>
        <w:t xml:space="preserve">                  amendments shown in context.</w:t>
      </w:r>
      <w:r>
        <w:rPr>
          <w:rFonts w:ascii="" w:hAnsi="" w:cs="" w:eastAsia=""/>
          <w:b w:val="false"/>
          <w:i w:val="false"/>
          <w:strike w:val="false"/>
          <w:color w:val="0000FF"/>
          <w:sz w:val="24"/>
        </w:rPr>
        <w:t>21</w:t>
      </w:r>
    </w:p>
    <w:p>
      <w:pPr>
        <w:pStyle w:val="Heading1"/>
        <w:jc w:val="left"/>
      </w:pPr>
      <w:r>
        <w:rPr>
          <w:rFonts w:ascii="" w:hAnsi="" w:cs="" w:eastAsia=""/>
          <w:b w:val="false"/>
          <w:i w:val="false"/>
          <w:strike w:val="false"/>
          <w:color w:val="000080"/>
          <w:sz w:val="22"/>
        </w:rPr>
        <w:t>A Message from the Director of NIST’s Technology Services</w:t>
      </w:r>
    </w:p>
    <w:p>
      <w:pPr>
        <w:pStyle w:val="BodyText"/>
        <w:jc w:val="left"/>
      </w:pPr>
      <w:r>
        <w:rPr>
          <w:rFonts w:ascii="" w:hAnsi="" w:cs="" w:eastAsia=""/>
          <w:b w:val="false"/>
          <w:i w:val="false"/>
          <w:strike w:val="false"/>
          <w:color w:val=""/>
          <w:sz w:val="20"/>
        </w:rPr>
        <w:t>I am pleased to provide you with this report on the Forum on Permissible Metric-only Labeling held on November 7, 2002, in Washington, D.C.  The National Institute of Standards and Technology and the National Conference on Weights and Measures (NCWM)</w:t>
      </w:r>
      <w:r>
        <w:rPr>
          <w:rFonts w:ascii="" w:hAnsi="" w:cs="" w:eastAsia=""/>
          <w:b w:val="false"/>
          <w:i w:val="false"/>
          <w:strike w:val="false"/>
          <w:color w:val=""/>
          <w:sz w:val="20"/>
        </w:rPr>
        <w:t xml:space="preserve"> sponsored this forum in response to requests from U.S. manufacturers who want the option of labeling packages with only metric units.  The purpose of the forum was to initiate a collaborative effort between business, government and other interested parties to eliminate regulatory barriers to metric-only labeling on packaged goods.  </w:t>
      </w:r>
    </w:p>
    <w:p>
      <w:pPr>
        <w:pStyle w:val="BodyText"/>
        <w:jc w:val="left"/>
      </w:pPr>
      <w:r>
        <w:rPr>
          <w:rFonts w:ascii="" w:hAnsi="" w:cs="" w:eastAsia=""/>
          <w:b w:val="false"/>
          <w:i w:val="false"/>
          <w:strike w:val="false"/>
          <w:color w:val=""/>
          <w:sz w:val="20"/>
        </w:rPr>
        <w:t>The National Institute of Standards and Technology (NIST) is the agency of the U.S. Department of Commerce responsible for directing and coordinating efforts by Federal departments and agencies to implement metric usage under the Metric Conversion Act of 1975.</w:t>
      </w:r>
      <w:r>
        <w:rPr>
          <w:rFonts w:ascii="" w:hAnsi="" w:cs="" w:eastAsia=""/>
          <w:b w:val="false"/>
          <w:i w:val="false"/>
          <w:strike w:val="false"/>
          <w:color w:val=""/>
          <w:sz w:val="20"/>
        </w:rPr>
        <w:t xml:space="preserve">  Transition to the metric system in the United States is to be accomplished on a voluntary basis with business and consumers deciding when it is most convenient and advantageous to bring about change in the marketplace.  For more than 95 years, NIST has worked with the NCWM to ensure equity in the marketplace through the development of uniform laws and regulations.  The NCWM’s membership includes weights and measures officials from around the world and also includes representatives of the Food and Drug Administration (FDA), the Federal Trade Commission (FTC), the United States Department of Agriculture (USDA), and other federal agencies.  Most importantly, it includes thousands of members from the industries they oversee, and they use their open forums to develop a wide variety of documentary standards relating to packaging and labeling, methods of sale for commodities, and other important subjects.  This is one of the reasons that the states, through the NCWM, are the leaders in so many facets of weights and measures supervision, such as net quantity of contents verification and the inspection and testing of weighing and measuring instruments.  I am pleased that NIST is working closely with NCWM on these and other issues.  </w:t>
      </w:r>
    </w:p>
    <w:p>
      <w:pPr>
        <w:pStyle w:val="BodyText"/>
        <w:jc w:val="left"/>
      </w:pPr>
      <w:r>
        <w:rPr>
          <w:rFonts w:ascii="" w:hAnsi="" w:cs="" w:eastAsia=""/>
          <w:b w:val="false"/>
          <w:i w:val="false"/>
          <w:strike w:val="false"/>
          <w:color w:val=""/>
          <w:sz w:val="20"/>
        </w:rPr>
        <w:t xml:space="preserve">In 1999 the NCWM changed the Uniform Packaging and Labeling Regulations to permit metric-only quantity statements on products subject to state jurisdiction.  I am also pleased and impressed that the states have taken the lead in eliminating a barrier to metric-only labeling. </w:t>
      </w:r>
    </w:p>
    <w:p>
      <w:pPr>
        <w:pStyle w:val="BodyText"/>
        <w:jc w:val="left"/>
      </w:pPr>
      <w:r>
        <w:rPr>
          <w:rFonts w:ascii="" w:hAnsi="" w:cs="" w:eastAsia=""/>
          <w:b w:val="false"/>
          <w:i w:val="false"/>
          <w:strike w:val="false"/>
          <w:color w:val=""/>
          <w:sz w:val="20"/>
        </w:rPr>
        <w:t>Under the Fair Packaging and Labeling Act (FPLA),</w:t>
      </w:r>
      <w:r>
        <w:rPr>
          <w:rFonts w:ascii="" w:hAnsi="" w:cs="" w:eastAsia=""/>
          <w:b w:val="false"/>
          <w:i w:val="false"/>
          <w:strike w:val="false"/>
          <w:color w:val=""/>
          <w:sz w:val="20"/>
        </w:rPr>
        <w:t xml:space="preserve"> the net quantity of contents declarations on packages of consumer goods must include both inch-pound and metric units (called “dual-units” labeling).  The focus of this collaborative effort is to develop an amendment to the FPLA to give manufacturers the option of displaying only metric units in the net quantity of contents statements on packages.  The amendment would continue to allow inch-pound units to be displayed along with the metric units.  The use of only metric units will be voluntary and manufacturers must work with their customers to determine when the change will be appropriate.  </w:t>
      </w:r>
    </w:p>
    <w:p>
      <w:pPr>
        <w:pStyle w:val="BodyText"/>
        <w:jc w:val="left"/>
      </w:pPr>
      <w:r>
        <w:rPr>
          <w:rFonts w:ascii="" w:hAnsi="" w:cs="" w:eastAsia=""/>
          <w:b w:val="false"/>
          <w:i w:val="false"/>
          <w:strike w:val="false"/>
          <w:color w:val=""/>
          <w:sz w:val="20"/>
        </w:rPr>
        <w:t xml:space="preserve">In the following report you will learn about justifications for, and concerns about, permissible metric-only labeling.  We want to explore these and other concerns so we can develop workable solutions to ensure that the transition of the marketplace to the metric system in the future is as effective and efficient as possible.  </w:t>
      </w:r>
    </w:p>
    <w:p>
      <w:pPr>
        <w:pStyle w:val="BodyText"/>
        <w:jc w:val="left"/>
      </w:pPr>
      <w:r>
        <w:rPr>
          <w:rFonts w:ascii="" w:hAnsi="" w:cs="" w:eastAsia=""/>
          <w:b w:val="false"/>
          <w:i w:val="false"/>
          <w:strike w:val="false"/>
          <w:color w:val=""/>
          <w:sz w:val="20"/>
        </w:rPr>
        <w:t>Please join us in this important effort by joining the working group and participating in its activities.</w:t>
      </w:r>
    </w:p>
    <w:p>
      <w:pPr>
        <w:pStyle w:val="BodyText"/>
        <w:jc w:val="left"/>
      </w:pPr>
      <w:r>
        <w:rPr>
          <w:rFonts w:ascii="" w:hAnsi="" w:cs="" w:eastAsia=""/>
          <w:b w:val="false"/>
          <w:i w:val="false"/>
          <w:strike w:val="false"/>
          <w:color w:val=""/>
          <w:sz w:val="20"/>
        </w:rPr>
        <w:t>Dr. Richard F. Kayser</w:t>
      </w:r>
    </w:p>
    <w:p>
      <w:pPr>
        <w:pStyle w:val="BodyText"/>
        <w:jc w:val="left"/>
      </w:pPr>
      <w:r>
        <w:rPr>
          <w:rFonts w:ascii="" w:hAnsi="" w:cs="" w:eastAsia=""/>
          <w:b w:val="false"/>
          <w:i w:val="false"/>
          <w:strike w:val="false"/>
          <w:color w:val=""/>
          <w:sz w:val="20"/>
        </w:rPr>
        <w:t>Director, Technology Services</w:t>
      </w:r>
    </w:p>
    <w:p>
      <w:pPr>
        <w:pStyle w:val="BodyText"/>
        <w:jc w:val="left"/>
      </w:pPr>
      <w:r>
        <w:rPr>
          <w:rFonts w:ascii="" w:hAnsi="" w:cs="" w:eastAsia=""/>
          <w:b w:val="false"/>
          <w:i w:val="false"/>
          <w:strike w:val="false"/>
          <w:color w:val=""/>
          <w:sz w:val="20"/>
        </w:rPr>
        <w:t>National Institute of Standards and Technology</w:t>
      </w:r>
    </w:p>
    <w:p>
      <w:pPr>
        <w:pStyle w:val="BodyText"/>
        <w:jc w:val="left"/>
      </w:pPr>
      <w:r>
        <w:rPr>
          <w:rFonts w:ascii="" w:hAnsi="" w:cs="" w:eastAsia=""/>
          <w:b w:val="false"/>
          <w:i w:val="false"/>
          <w:strike w:val="false"/>
          <w:color w:val=""/>
          <w:sz w:val="20"/>
        </w:rPr>
        <w:t>March 3, 2003</w:t>
      </w:r>
    </w:p>
    <w:p>
      <w:pPr>
        <w:pStyle w:val=""/>
        <w:jc w:val="center"/>
      </w:pPr>
      <w:r>
        <w:rPr>
          <w:rFonts w:ascii="" w:hAnsi="" w:cs="" w:eastAsia=""/>
          <w:b w:val="true"/>
          <w:i w:val="false"/>
          <w:strike w:val="false"/>
          <w:color w:val=""/>
          <w:sz w:val="28"/>
        </w:rPr>
        <w:t xml:space="preserve">Report on the Forum </w:t>
      </w:r>
    </w:p>
    <w:p>
      <w:pPr>
        <w:pStyle w:val=""/>
        <w:jc w:val="center"/>
      </w:pPr>
      <w:r>
        <w:rPr>
          <w:rFonts w:ascii="" w:hAnsi="" w:cs="" w:eastAsia=""/>
          <w:b w:val="true"/>
          <w:i w:val="false"/>
          <w:strike w:val="false"/>
          <w:color w:val=""/>
          <w:sz w:val="28"/>
        </w:rPr>
        <w:t xml:space="preserve">on </w:t>
      </w:r>
    </w:p>
    <w:p>
      <w:pPr>
        <w:pStyle w:val=""/>
        <w:jc w:val="center"/>
      </w:pPr>
      <w:r>
        <w:rPr>
          <w:rFonts w:ascii="" w:hAnsi="" w:cs="" w:eastAsia=""/>
          <w:b w:val="true"/>
          <w:i w:val="false"/>
          <w:strike w:val="false"/>
          <w:color w:val=""/>
          <w:sz w:val="28"/>
        </w:rPr>
        <w:t xml:space="preserve">Permissible Metric-Only Labeling </w:t>
      </w:r>
    </w:p>
    <w:p>
      <w:pPr>
        <w:pStyle w:val="Heading1"/>
        <w:jc w:val="left"/>
      </w:pPr>
      <w:r>
        <w:rPr>
          <w:rFonts w:ascii="" w:hAnsi="" w:cs="" w:eastAsia=""/>
          <w:b w:val="false"/>
          <w:i w:val="false"/>
          <w:strike w:val="false"/>
          <w:color w:val=""/>
          <w:sz w:val="28"/>
        </w:rPr>
        <w:t>Summary</w:t>
      </w:r>
    </w:p>
    <w:p>
      <w:pPr>
        <w:pStyle w:val=""/>
        <w:jc w:val="both"/>
      </w:pPr>
      <w:r>
        <w:rPr>
          <w:rFonts w:ascii="" w:hAnsi="" w:cs="" w:eastAsia=""/>
          <w:b w:val="false"/>
          <w:i w:val="false"/>
          <w:strike w:val="false"/>
          <w:color w:val=""/>
        </w:rPr>
        <w:t xml:space="preserve">The forum was held on November 7, 2002, sponsored by NIST’s Weights and Measures Division and the National Conference on Weights and Measures (NCWM) in response to requests from U.S. manufacturers who want to have the option of labeling packages with only metric units.  Transition to the metric system in the United States is to be accomplished on a voluntary basis with business and consumers deciding when it is most convenient and advantageous to bring about change in the marketplace.  The goal was to develop an amendment of the Fair Packaging and Labeling Act (FPLA) that would allow manufacturers the option of metric-only labeling (the FPLA currently requires manufacturers to provide both inch-pound and metric units on the principle display panel of their packages, called “dual-unit” labeling.)  </w:t>
      </w:r>
    </w:p>
    <w:p>
      <w:pPr>
        <w:pStyle w:val=""/>
        <w:jc w:val="both"/>
      </w:pPr>
      <w:r>
        <w:rPr>
          <w:rFonts w:ascii="" w:hAnsi="" w:cs="" w:eastAsia=""/>
          <w:b w:val="false"/>
          <w:i w:val="false"/>
          <w:strike w:val="false"/>
          <w:color w:val="auto"/>
        </w:rPr>
        <w:t>The purpose of the forum was to:</w:t>
      </w:r>
    </w:p>
    <w:p>
      <w:pPr>
        <w:pStyle w:val=""/>
        <w:jc w:val="both"/>
      </w:pPr>
      <w:r>
        <w:rPr>
          <w:rFonts w:ascii="" w:hAnsi="" w:cs="" w:eastAsia=""/>
          <w:b w:val="false"/>
          <w:i w:val="false"/>
          <w:strike w:val="false"/>
          <w:color w:val="auto"/>
        </w:rPr>
        <w:t>• Provide an opportunity for consumers, manufacturers, packagers, exporters and importers, retailers, federal and state agencies, and other interested parties to express their views on permissible metric-only labeling.</w:t>
      </w:r>
    </w:p>
    <w:p>
      <w:pPr>
        <w:pStyle w:val=""/>
        <w:jc w:val="both"/>
      </w:pPr>
      <w:r>
        <w:rPr>
          <w:rFonts w:ascii="" w:hAnsi="" w:cs="" w:eastAsia=""/>
          <w:b w:val="false"/>
          <w:i w:val="false"/>
          <w:strike w:val="false"/>
          <w:color w:val="auto"/>
        </w:rPr>
        <w:t>• Provide a review of federal and state laws and regulations relating to package labeling requirements, especially as they relate to the use of metric units.</w:t>
      </w:r>
    </w:p>
    <w:p>
      <w:pPr>
        <w:pStyle w:val=""/>
        <w:jc w:val="both"/>
      </w:pPr>
      <w:r>
        <w:rPr>
          <w:rFonts w:ascii="" w:hAnsi="" w:cs="" w:eastAsia=""/>
          <w:b w:val="false"/>
          <w:i w:val="false"/>
          <w:strike w:val="false"/>
          <w:color w:val="auto"/>
        </w:rPr>
        <w:t xml:space="preserve">•  Report on state progress on permissible metric-only labeling.  </w:t>
      </w:r>
    </w:p>
    <w:p>
      <w:pPr>
        <w:pStyle w:val=""/>
        <w:jc w:val="both"/>
      </w:pPr>
      <w:r>
        <w:rPr>
          <w:rFonts w:ascii="" w:hAnsi="" w:cs="" w:eastAsia=""/>
          <w:b w:val="false"/>
          <w:i w:val="false"/>
          <w:strike w:val="false"/>
          <w:color w:val="auto"/>
        </w:rPr>
        <w:t>• Explain a proposed amendment to the Fair Packaging and Labeling Act that would allow permissible metric-only labeling.</w:t>
      </w:r>
    </w:p>
    <w:p>
      <w:pPr>
        <w:pStyle w:val=""/>
        <w:jc w:val="both"/>
      </w:pPr>
      <w:r>
        <w:rPr>
          <w:rFonts w:ascii="" w:hAnsi="" w:cs="" w:eastAsia=""/>
          <w:b w:val="false"/>
          <w:i w:val="false"/>
          <w:strike w:val="false"/>
          <w:color w:val="auto"/>
        </w:rPr>
        <w:t>•  To form a national working group that works to eliminate barriers to permissible metric-only labeling in federal and state packaging and labeling laws and regulations.</w:t>
      </w:r>
    </w:p>
    <w:p>
      <w:pPr>
        <w:pStyle w:val=""/>
        <w:jc w:val="both"/>
      </w:pPr>
      <w:r>
        <w:rPr>
          <w:rFonts w:ascii="" w:hAnsi="" w:cs="" w:eastAsia=""/>
          <w:b w:val="true"/>
          <w:i w:val="false"/>
          <w:strike w:val="false"/>
          <w:color w:val=""/>
        </w:rPr>
        <w:t>Forum Participation</w:t>
      </w:r>
    </w:p>
    <w:p>
      <w:pPr>
        <w:pStyle w:val=""/>
        <w:jc w:val="both"/>
      </w:pPr>
      <w:r>
        <w:rPr>
          <w:rFonts w:ascii="" w:hAnsi="" w:cs="" w:eastAsia=""/>
          <w:b w:val="false"/>
          <w:i w:val="false"/>
          <w:strike w:val="false"/>
          <w:color w:val=""/>
        </w:rPr>
        <w:t xml:space="preserve">More than 60 people, including representatives of state and federal agencies, foreign governments, trade associations, manufacturers, retailers, and other interested parties, attended the forum held at the United States Department of Commerce in Washington, D.C.  A list of registrants and attendees and copies of several presentations are available at </w:t>
      </w:r>
      <w:r>
        <w:rPr>
          <w:rFonts w:ascii="" w:hAnsi="" w:cs="" w:eastAsia=""/>
          <w:b w:val="false"/>
          <w:i w:val="false"/>
          <w:strike w:val="false"/>
          <w:color w:val=""/>
        </w:rPr>
        <w:t>ht</w:t>
      </w:r>
      <w:r>
        <w:rPr>
          <w:rFonts w:ascii="" w:hAnsi="" w:cs="" w:eastAsia=""/>
          <w:b w:val="false"/>
          <w:i w:val="false"/>
          <w:strike w:val="false"/>
          <w:color w:val=""/>
        </w:rPr>
        <w:t>t</w:t>
      </w:r>
      <w:r>
        <w:rPr>
          <w:rFonts w:ascii="" w:hAnsi="" w:cs="" w:eastAsia=""/>
          <w:b w:val="false"/>
          <w:i w:val="false"/>
          <w:strike w:val="false"/>
          <w:color w:val=""/>
        </w:rPr>
        <w:t>p://ww</w:t>
      </w:r>
      <w:r>
        <w:rPr>
          <w:rFonts w:ascii="" w:hAnsi="" w:cs="" w:eastAsia=""/>
          <w:b w:val="false"/>
          <w:i w:val="false"/>
          <w:strike w:val="false"/>
          <w:color w:val=""/>
        </w:rPr>
        <w:t>w</w:t>
      </w:r>
      <w:r>
        <w:rPr>
          <w:rFonts w:ascii="" w:hAnsi="" w:cs="" w:eastAsia=""/>
          <w:b w:val="false"/>
          <w:i w:val="false"/>
          <w:strike w:val="false"/>
          <w:color w:val=""/>
        </w:rPr>
        <w:t>.n</w:t>
      </w:r>
      <w:r>
        <w:rPr>
          <w:rFonts w:ascii="" w:hAnsi="" w:cs="" w:eastAsia=""/>
          <w:b w:val="false"/>
          <w:i w:val="false"/>
          <w:strike w:val="false"/>
          <w:color w:val=""/>
        </w:rPr>
        <w:t>i</w:t>
      </w:r>
      <w:r>
        <w:rPr>
          <w:rFonts w:ascii="" w:hAnsi="" w:cs="" w:eastAsia=""/>
          <w:b w:val="false"/>
          <w:i w:val="false"/>
          <w:strike w:val="false"/>
          <w:color w:val=""/>
        </w:rPr>
        <w:t>st.gov/metric</w:t>
      </w:r>
      <w:r>
        <w:rPr>
          <w:rFonts w:ascii="" w:hAnsi="" w:cs="" w:eastAsia=""/>
          <w:b w:val="false"/>
          <w:i w:val="false"/>
          <w:strike w:val="false"/>
          <w:color w:val=""/>
        </w:rPr>
        <w:t xml:space="preserve"> on the Internet.  The participants included:</w:t>
      </w:r>
    </w:p>
    <w:p>
      <w:pPr>
        <w:pStyle w:val=""/>
        <w:jc w:val="both"/>
      </w:pPr>
      <w:r>
        <w:rPr>
          <w:rFonts w:ascii="" w:hAnsi="" w:cs="" w:eastAsia=""/>
          <w:b w:val="true"/>
          <w:i w:val="false"/>
          <w:strike w:val="false"/>
          <w:color w:val=""/>
        </w:rPr>
        <w:t xml:space="preserve">International: </w:t>
      </w:r>
      <w:r>
        <w:rPr>
          <w:rFonts w:ascii="" w:hAnsi="" w:cs="" w:eastAsia=""/>
          <w:b w:val="false"/>
          <w:i w:val="false"/>
          <w:strike w:val="false"/>
          <w:color w:val=""/>
        </w:rPr>
        <w:t>Representatives from Measurement Canada and the European Union/Delegation of the European Commission.</w:t>
      </w:r>
    </w:p>
    <w:p>
      <w:pPr>
        <w:pStyle w:val=""/>
        <w:jc w:val="both"/>
      </w:pPr>
      <w:r>
        <w:rPr>
          <w:rFonts w:ascii="" w:hAnsi="" w:cs="" w:eastAsia=""/>
          <w:b w:val="true"/>
          <w:i w:val="false"/>
          <w:strike w:val="false"/>
          <w:color w:val=""/>
        </w:rPr>
        <w:t xml:space="preserve">Federal Agencies:  </w:t>
      </w:r>
      <w:r>
        <w:rPr>
          <w:rFonts w:ascii="" w:hAnsi="" w:cs="" w:eastAsia=""/>
          <w:b w:val="false"/>
          <w:i w:val="false"/>
          <w:strike w:val="false"/>
          <w:color w:val=""/>
        </w:rPr>
        <w:t xml:space="preserve">The Food and Drug Administration, Federal Trade Commission, and the Departments of Transportation and Commerce. </w:t>
      </w:r>
    </w:p>
    <w:p>
      <w:pPr>
        <w:pStyle w:val=""/>
        <w:jc w:val="both"/>
      </w:pPr>
      <w:r>
        <w:rPr>
          <w:rFonts w:ascii="" w:hAnsi="" w:cs="" w:eastAsia=""/>
          <w:b w:val="true"/>
          <w:i w:val="false"/>
          <w:strike w:val="false"/>
          <w:color w:val=""/>
        </w:rPr>
        <w:t xml:space="preserve">Trade Associations and Consumer Product Companies: </w:t>
      </w:r>
      <w:r>
        <w:rPr>
          <w:rFonts w:ascii="" w:hAnsi="" w:cs="" w:eastAsia=""/>
          <w:b w:val="false"/>
          <w:i w:val="false"/>
          <w:strike w:val="false"/>
          <w:color w:val=""/>
        </w:rPr>
        <w:t xml:space="preserve">American Meat Institute, The Arts and Creative Materials Institute, The Food Marketing Institute, Grocery Manufacturers of America, International Dairy Foods Association, National Food Processors Association, Soap and Detergent Association, The Small Business Legislative Council, Procter and Gamble Company, Georgia-Pacific, Colart Americas Inc., Binney &amp; Smith Inc., Safeway, and the Kroger Company.  </w:t>
      </w:r>
    </w:p>
    <w:p>
      <w:pPr>
        <w:pStyle w:val=""/>
        <w:jc w:val="both"/>
      </w:pPr>
      <w:r>
        <w:rPr>
          <w:rFonts w:ascii="" w:hAnsi="" w:cs="" w:eastAsia=""/>
          <w:b w:val="true"/>
          <w:i w:val="false"/>
          <w:strike w:val="false"/>
          <w:color w:val=""/>
        </w:rPr>
        <w:t xml:space="preserve">Legal Metrology and other Organizations: </w:t>
      </w:r>
      <w:r>
        <w:rPr>
          <w:rFonts w:ascii="" w:hAnsi="" w:cs="" w:eastAsia=""/>
          <w:b w:val="false"/>
          <w:i w:val="false"/>
          <w:strike w:val="false"/>
          <w:color w:val=""/>
        </w:rPr>
        <w:t>The National Conference on Weights and Measures and the U.S. Metric Association.</w:t>
      </w:r>
    </w:p>
    <w:p>
      <w:pPr>
        <w:pStyle w:val=""/>
        <w:jc w:val="both"/>
      </w:pPr>
      <w:r>
        <w:rPr>
          <w:rFonts w:ascii="" w:hAnsi="" w:cs="" w:eastAsia=""/>
          <w:b w:val="false"/>
          <w:i w:val="false"/>
          <w:strike w:val="false"/>
          <w:color w:val=""/>
        </w:rPr>
        <w:t xml:space="preserve">Several presentations explained how changes in the global labeling environment and retail marketplace have substantially increased consumer familiarity and acceptance of metric units in connection with retail packages. The speakers highlighted the successful use of metric units on consumer packages to provide net quantity, nutrition and health related information, and its use with prescription and over the counter medicines, vitamin supplements, and other consumer products.  </w:t>
      </w:r>
    </w:p>
    <w:p>
      <w:pPr>
        <w:pStyle w:val=""/>
        <w:jc w:val="both"/>
      </w:pPr>
      <w:r>
        <w:rPr>
          <w:rFonts w:ascii="" w:hAnsi="" w:cs="" w:eastAsia=""/>
          <w:b w:val="false"/>
          <w:i w:val="false"/>
          <w:strike w:val="false"/>
          <w:color w:val=""/>
        </w:rPr>
        <w:t xml:space="preserve">The forum included an extensive period for public comment and succeeded in identifying problems that might arise if metric-only labeling were permitted.  It also provided an opportunity to explain why the option of metric-only labeling is needed and to recommend how it can be implemented so it has a positive impact in the marketplace.   </w:t>
      </w:r>
    </w:p>
    <w:p>
      <w:pPr>
        <w:pStyle w:val=""/>
        <w:jc w:val="both"/>
      </w:pPr>
      <w:r>
        <w:rPr>
          <w:rFonts w:ascii="" w:hAnsi="" w:cs="" w:eastAsia=""/>
          <w:b w:val="false"/>
          <w:i w:val="false"/>
          <w:strike w:val="false"/>
          <w:color w:val=""/>
        </w:rPr>
        <w:t xml:space="preserve">The forum concluded with the establishment of a collaborative effort among government, industry and other interested parties to identify and resolve problems anticipated by metric-only labeling through an amendment to the FPLA.  A working group on labeling will lead this effort.  Participation is open to any interested party.  The group will develop support for the amendment and responses to the objections that are likely to arise, and ultimately assist stakeholders in implementing permissible metric labeling with the goal that it be both cost effective for industry and ensure that consumers can easily make value comparisons. </w:t>
      </w:r>
    </w:p>
    <w:p>
      <w:pPr>
        <w:pStyle w:val=""/>
        <w:jc w:val="both"/>
      </w:pPr>
      <w:r>
        <w:rPr>
          <w:rFonts w:ascii="" w:hAnsi="" w:cs="" w:eastAsia=""/>
          <w:b w:val="false"/>
          <w:i w:val="false"/>
          <w:strike w:val="false"/>
          <w:color w:val=""/>
        </w:rPr>
        <w:t xml:space="preserve">Comments and key lessons of the forum: </w:t>
      </w:r>
    </w:p>
    <w:p>
      <w:pPr>
        <w:pStyle w:val=""/>
        <w:jc w:val="both"/>
      </w:pPr>
      <w:r>
        <w:rPr>
          <w:rFonts w:ascii="" w:hAnsi="" w:cs="" w:eastAsia=""/>
          <w:b w:val="false"/>
          <w:i w:val="false"/>
          <w:strike w:val="false"/>
          <w:color w:val=""/>
        </w:rPr>
        <w:t>The working group must work with the states, industry, consumers and others to:</w:t>
      </w:r>
    </w:p>
    <w:p>
      <w:pPr>
        <w:pStyle w:val=""/>
        <w:jc w:val="both"/>
      </w:pPr>
      <w:r>
        <w:rPr>
          <w:rFonts w:ascii="" w:hAnsi="" w:cs="" w:eastAsia=""/>
          <w:b w:val="false"/>
          <w:i w:val="false"/>
          <w:strike w:val="false"/>
          <w:color w:val=""/>
        </w:rPr>
        <w:t>promote greater understanding and the everyday use of metric units in trade and commerce.</w:t>
      </w:r>
    </w:p>
    <w:p>
      <w:pPr>
        <w:pStyle w:val=""/>
        <w:jc w:val="both"/>
      </w:pPr>
      <w:r>
        <w:rPr>
          <w:rFonts w:ascii="" w:hAnsi="" w:cs="" w:eastAsia=""/>
          <w:b w:val="false"/>
          <w:i w:val="false"/>
          <w:strike w:val="false"/>
          <w:color w:val=""/>
        </w:rPr>
        <w:t xml:space="preserve">increase the availability, accuracy and use of value comparison tools (e.g., unit pricing) to assist consumers in making the transition to metric package labeling and in getting the best value in their purchases.   </w:t>
      </w:r>
    </w:p>
    <w:p>
      <w:pPr>
        <w:pStyle w:val=""/>
        <w:jc w:val="both"/>
      </w:pPr>
      <w:r>
        <w:rPr>
          <w:rFonts w:ascii="" w:hAnsi="" w:cs="" w:eastAsia=""/>
          <w:b w:val="false"/>
          <w:i w:val="false"/>
          <w:strike w:val="false"/>
          <w:color w:val=""/>
        </w:rPr>
        <w:t xml:space="preserve">The National Institute of Standards and Technology and other Federal agencies, the states, industry, and consumers must work together to promote a strong presence of weights and measures supervision and enforcement to ensure that packages are labeled in accordance with applicable laws and that all of the net quantity of contents information is accurate to enable value comparisons. </w:t>
      </w:r>
    </w:p>
    <w:p>
      <w:pPr>
        <w:pStyle w:val=""/>
        <w:jc w:val="both"/>
      </w:pPr>
      <w:r>
        <w:rPr>
          <w:rFonts w:ascii="" w:hAnsi="" w:cs="" w:eastAsia=""/>
          <w:b w:val="false"/>
          <w:i w:val="false"/>
          <w:strike w:val="false"/>
          <w:color w:val=""/>
        </w:rPr>
        <w:t xml:space="preserve">A consistent comment from Federal, state and local governments, manufacturers and retailers is that the marketplace responds to feedback from consumers on which products and services they want in the marketplace and how they want those products or services weighed, measured, or labeled.  Although few of the comments at the forum reported consumer requests for metric units NIST annually receives thousands of requests for information on the metric system and requests for guidance on what individuals can do to encourage greater use of metric units.  </w:t>
      </w:r>
    </w:p>
    <w:p>
      <w:pPr>
        <w:pStyle w:val=""/>
        <w:jc w:val="both"/>
      </w:pPr>
      <w:r>
        <w:rPr>
          <w:rFonts w:ascii="" w:hAnsi="" w:cs="" w:eastAsia=""/>
          <w:b w:val="false"/>
          <w:i w:val="false"/>
          <w:strike w:val="false"/>
          <w:color w:val=""/>
        </w:rPr>
        <w:t xml:space="preserve">The NCWM reported that more than 75% of the states have amended their labeling requirements to permit the use of only metric units on packages that are subject only to state jurisdiction.  In addition to changing the FPLA, other state and Federal (e.g., USDA, FTC and FDA) laws and regulations may need to be changed so consumers have access to consistent information on package labels. </w:t>
      </w:r>
    </w:p>
    <w:p>
      <w:pPr>
        <w:pStyle w:val=""/>
        <w:jc w:val="both"/>
      </w:pPr>
      <w:r>
        <w:rPr>
          <w:rFonts w:ascii="" w:hAnsi="" w:cs="" w:eastAsia=""/>
          <w:b w:val="false"/>
          <w:i w:val="false"/>
          <w:strike w:val="false"/>
          <w:color w:val=""/>
        </w:rPr>
        <w:t>A European Union Directive will not permit inch-pound units on consumer packages after January 1, 2010</w:t>
      </w:r>
      <w:r>
        <w:rPr>
          <w:rFonts w:ascii="" w:hAnsi="" w:cs="" w:eastAsia=""/>
          <w:b w:val="false"/>
          <w:i w:val="false"/>
          <w:strike w:val="false"/>
          <w:color w:val=""/>
        </w:rPr>
        <w:t>. Representatives of several consumer product companies said they would be burdened with significant production, warehousing and other costs if they are required to maintain two types of packaging for the same product unless the “dual-units” labeling requirement in the FPLA is removed.</w:t>
      </w:r>
    </w:p>
    <w:p>
      <w:pPr>
        <w:pStyle w:val=""/>
        <w:jc w:val="both"/>
      </w:pPr>
      <w:r>
        <w:rPr>
          <w:rFonts w:ascii="" w:hAnsi="" w:cs="" w:eastAsia=""/>
          <w:b w:val="false"/>
          <w:i w:val="false"/>
          <w:strike w:val="false"/>
          <w:color w:val=""/>
        </w:rPr>
        <w:t>Several industry representatives and a major trade association presented strong support for changing the FPLA to allow permissible metric-only labeling. The practical approach, they said, is to let consumers, manufacturers and retailers determine when consumer packages change to metric-only labeling.</w:t>
      </w:r>
    </w:p>
    <w:p>
      <w:pPr>
        <w:pStyle w:val=""/>
        <w:jc w:val="both"/>
      </w:pPr>
      <w:r>
        <w:rPr>
          <w:rFonts w:ascii="" w:hAnsi="" w:cs="" w:eastAsia=""/>
          <w:b w:val="false"/>
          <w:i w:val="false"/>
          <w:strike w:val="false"/>
          <w:color w:val=""/>
        </w:rPr>
        <w:t>To avoid negative customer reactions, manufacturers must consider the concerns of both retailers and consumers when considering the change to metric units.  One spokesman stated while current consumer research indicates that US consumers do not prefer package net content statements overflowing with inch-pound unit information in multiple languages, industry has no incentive to conduct US consumer studies using metric-only unit net content declarations because they are not a legally permitted alternative.  Companies must perform consumer research before changing to metric-only labeling.  Industry does not expect an immediate change in domestic marketing practices even if the FPLA is changed.  In fact, several manufacturers commented that if the FPLA were changed, they would most likely introduce metric-only labeling during new product introductions or when current products undergo a significant change in packaging or formulation, so that they could include information concerning the introduction of metric-only units in their in-store marketing and advertising campaigns.</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A concerted effort must be made to break the perception that many people have of equating metric conversion with a forced change to standardized sizes (called “rational package sizes” and “hard conversion.”)  While this approach was encouraged in the past in some areas, “hard conversion” is today recognized as one of the major stumbling blocks to voluntary conversion to the metric system.  Most of the concerns over metric-only labeling can be traced to fears about hard conversion.  </w:t>
      </w:r>
      <w:r>
        <w:rPr>
          <w:rFonts w:ascii="" w:hAnsi="" w:cs="" w:eastAsia=""/>
          <w:b w:val="false"/>
          <w:i w:val="false"/>
          <w:strike w:val="false"/>
          <w:color w:val=""/>
        </w:rPr>
        <w:t xml:space="preserve">The NCWM has eliminated its package size limitations and its uniform laws and regulations now permit the use of metric-only labeling.  It is important to note that many countries around the world are currently considering the elimination of package size restrictions in their marketplaces (including the European Union).  It appears that Unit Pricing at the retail store level, which has been available mostly on a voluntary basis from retailers for more than 30 years, may become the preferred method of providing consumers with the information they need to make value comparisons in marketplaces around the world.  </w:t>
      </w:r>
    </w:p>
    <w:p>
      <w:pPr>
        <w:pStyle w:val=""/>
        <w:jc w:val="both"/>
      </w:pPr>
      <w:r>
        <w:rPr>
          <w:rFonts w:ascii="" w:hAnsi="" w:cs="" w:eastAsia=""/>
          <w:b w:val="false"/>
          <w:i w:val="false"/>
          <w:strike w:val="false"/>
          <w:color w:val=""/>
        </w:rPr>
        <w:t xml:space="preserve">While several representatives of food manufacturers expressed support for amending the FPLA to provide for permissible metric-only labeling, the objections voiced at the forum came primarily from trade associations or companies representing some food manufacturers and retailers.  These concerns related primarily to problems that would be encountered if package size changes were imposed (i.e., hard conversion to metric sizes, which is not the intent of the proposed amendment).  Some retailers also believe that consumers might not accept metric-only labels because they would not be able to use the metric units to make value comparisons.  Their other objections relate to the expense of replacing shelf labels if changes in package net content declarations by manufacturers are not coordinated with the routine shelf-label changes that retailers make and to the possibility of consumer complaints if they do not see inch-pound units on packages.  </w:t>
      </w:r>
    </w:p>
    <w:p>
      <w:pPr>
        <w:pStyle w:val=""/>
        <w:jc w:val="left"/>
      </w:pPr>
      <w:r>
        <w:rPr>
          <w:rFonts w:ascii="" w:hAnsi="" w:cs="" w:eastAsia=""/>
          <w:b w:val="true"/>
          <w:i w:val="false"/>
          <w:strike w:val="false"/>
          <w:color w:val=""/>
        </w:rPr>
        <w:t xml:space="preserve">Those who would like to participate in the working group should contact: </w:t>
      </w:r>
    </w:p>
    <w:p>
      <w:pPr>
        <w:pStyle w:val=""/>
        <w:jc w:val="left"/>
      </w:pPr>
      <w:r>
        <w:rPr>
          <w:rFonts w:ascii="" w:hAnsi="" w:cs="" w:eastAsia=""/>
          <w:b w:val="false"/>
          <w:i w:val="false"/>
          <w:strike w:val="false"/>
          <w:color w:val=""/>
        </w:rPr>
        <w:t>National Institute of Standards and Technology</w:t>
      </w:r>
    </w:p>
    <w:p>
      <w:pPr>
        <w:pStyle w:val=""/>
        <w:jc w:val="left"/>
      </w:pPr>
      <w:r>
        <w:rPr>
          <w:rFonts w:ascii="" w:hAnsi="" w:cs="" w:eastAsia=""/>
          <w:b w:val="false"/>
          <w:i w:val="false"/>
          <w:strike w:val="false"/>
          <w:color w:val=""/>
        </w:rPr>
        <w:t>Weights and Measures Division</w:t>
      </w:r>
    </w:p>
    <w:p>
      <w:pPr>
        <w:pStyle w:val=""/>
        <w:jc w:val="left"/>
      </w:pPr>
      <w:r>
        <w:rPr>
          <w:rFonts w:ascii="" w:hAnsi="" w:cs="" w:eastAsia=""/>
          <w:b w:val="false"/>
          <w:i w:val="false"/>
          <w:strike w:val="false"/>
          <w:color w:val=""/>
        </w:rPr>
        <w:t>Laws and Metric Group</w:t>
      </w:r>
    </w:p>
    <w:p>
      <w:pPr>
        <w:pStyle w:val=""/>
        <w:jc w:val="left"/>
      </w:pPr>
      <w:r>
        <w:rPr>
          <w:rFonts w:ascii="" w:hAnsi="" w:cs="" w:eastAsia=""/>
          <w:b w:val="false"/>
          <w:i w:val="false"/>
          <w:strike w:val="false"/>
          <w:color w:val=""/>
        </w:rPr>
        <w:t>100 Bureau Drive Stop 2000</w:t>
      </w:r>
    </w:p>
    <w:p>
      <w:pPr>
        <w:pStyle w:val=""/>
        <w:jc w:val="left"/>
      </w:pPr>
      <w:r>
        <w:rPr>
          <w:rFonts w:ascii="" w:hAnsi="" w:cs="" w:eastAsia=""/>
          <w:b w:val="false"/>
          <w:i w:val="false"/>
          <w:strike w:val="false"/>
          <w:color w:val=""/>
        </w:rPr>
        <w:t>Gaithersburg, Maryland 20899-2000</w:t>
      </w:r>
    </w:p>
    <w:p>
      <w:pPr>
        <w:pStyle w:val=""/>
        <w:jc w:val="left"/>
      </w:pPr>
      <w:r>
        <w:rPr>
          <w:rFonts w:ascii="" w:hAnsi="" w:cs="" w:eastAsia=""/>
          <w:b w:val="true"/>
          <w:i w:val="false"/>
          <w:strike w:val="false"/>
          <w:color w:val=""/>
        </w:rPr>
        <w:t>By email at:</w:t>
      </w:r>
      <w:r>
        <w:rPr>
          <w:rFonts w:ascii="" w:hAnsi="" w:cs="" w:eastAsia=""/>
          <w:b w:val="false"/>
          <w:i w:val="false"/>
          <w:strike w:val="false"/>
          <w:color w:val=""/>
        </w:rPr>
        <w:t xml:space="preserve"> </w:t>
      </w:r>
      <w:r>
        <w:rPr>
          <w:rFonts w:ascii="" w:hAnsi="" w:cs="" w:eastAsia=""/>
          <w:b w:val="false"/>
          <w:i w:val="false"/>
          <w:strike w:val="false"/>
          <w:color w:val=""/>
        </w:rPr>
        <w:t>TheSI@nist.gov</w:t>
      </w:r>
      <w:r>
        <w:rPr>
          <w:rFonts w:ascii="" w:hAnsi="" w:cs="" w:eastAsia=""/>
          <w:b w:val="false"/>
          <w:i w:val="false"/>
          <w:strike w:val="false"/>
          <w:color w:val=""/>
        </w:rPr>
        <w:t xml:space="preserve">Internet URL: </w:t>
      </w:r>
      <w:r>
        <w:rPr>
          <w:rFonts w:ascii="" w:hAnsi="" w:cs="" w:eastAsia=""/>
          <w:b w:val="false"/>
          <w:i w:val="false"/>
          <w:strike w:val="false"/>
          <w:color w:val=""/>
        </w:rPr>
        <w:t>http://</w:t>
      </w:r>
      <w:r>
        <w:rPr>
          <w:rFonts w:ascii="" w:hAnsi="" w:cs="" w:eastAsia=""/>
          <w:b w:val="false"/>
          <w:i w:val="false"/>
          <w:strike w:val="false"/>
          <w:color w:val=""/>
        </w:rPr>
        <w:t>w</w:t>
      </w:r>
      <w:r>
        <w:rPr>
          <w:rFonts w:ascii="" w:hAnsi="" w:cs="" w:eastAsia=""/>
          <w:b w:val="false"/>
          <w:i w:val="false"/>
          <w:strike w:val="false"/>
          <w:color w:val=""/>
        </w:rPr>
        <w:t>w</w:t>
      </w:r>
      <w:r>
        <w:rPr>
          <w:rFonts w:ascii="" w:hAnsi="" w:cs="" w:eastAsia=""/>
          <w:b w:val="false"/>
          <w:i w:val="false"/>
          <w:strike w:val="false"/>
          <w:color w:val=""/>
        </w:rPr>
        <w:t>w.ni</w:t>
      </w:r>
      <w:r>
        <w:rPr>
          <w:rFonts w:ascii="" w:hAnsi="" w:cs="" w:eastAsia=""/>
          <w:b w:val="false"/>
          <w:i w:val="false"/>
          <w:strike w:val="false"/>
          <w:color w:val=""/>
        </w:rPr>
        <w:t>s</w:t>
      </w:r>
      <w:r>
        <w:rPr>
          <w:rFonts w:ascii="" w:hAnsi="" w:cs="" w:eastAsia=""/>
          <w:b w:val="false"/>
          <w:i w:val="false"/>
          <w:strike w:val="false"/>
          <w:color w:val=""/>
        </w:rPr>
        <w:t>t.gov/metric</w:t>
      </w:r>
    </w:p>
    <w:p>
      <w:pPr>
        <w:pStyle w:val=""/>
        <w:jc w:val="left"/>
      </w:pPr>
    </w:p>
    <w:p>
      <w:pPr>
        <w:pStyle w:val=""/>
        <w:jc w:val="left"/>
      </w:pPr>
      <w:r>
        <w:rPr>
          <w:rFonts w:ascii="" w:hAnsi="" w:cs="" w:eastAsia=""/>
          <w:b w:val="false"/>
          <w:i w:val="false"/>
          <w:strike w:val="false"/>
          <w:color w:val=""/>
        </w:rPr>
        <w:t>Telephone: 301-975-3690 (Laws and Metric Group Office) FAX:  301-948-1416</w:t>
      </w:r>
    </w:p>
    <w:p>
      <w:pPr>
        <w:pStyle w:val=""/>
        <w:jc w:val="center"/>
      </w:pPr>
      <w:r>
        <w:rPr>
          <w:rFonts w:ascii="" w:hAnsi="" w:cs="" w:eastAsia=""/>
          <w:b w:val="true"/>
          <w:i w:val="false"/>
          <w:strike w:val="false"/>
          <w:color w:val="auto"/>
          <w:sz w:val="22"/>
        </w:rPr>
        <w:t xml:space="preserve">The Forum on Permissible Metric-Only Labeling </w:t>
      </w:r>
    </w:p>
    <w:p>
      <w:pPr>
        <w:pStyle w:val="Heading1"/>
        <w:jc w:val="left"/>
      </w:pPr>
      <w:r>
        <w:rPr>
          <w:rFonts w:ascii="" w:hAnsi="" w:cs="" w:eastAsia=""/>
          <w:b w:val="false"/>
          <w:i w:val="false"/>
          <w:strike w:val="false"/>
          <w:color w:val=""/>
        </w:rPr>
        <w:t>I.</w:t>
      </w:r>
      <w:r>
        <w:rPr>
          <w:rFonts w:ascii="" w:hAnsi="" w:cs="" w:eastAsia=""/>
          <w:b w:val="false"/>
          <w:i w:val="false"/>
          <w:strike w:val="false"/>
          <w:color w:val=""/>
        </w:rPr>
        <w:t>Introduction</w:t>
      </w:r>
    </w:p>
    <w:p>
      <w:pPr>
        <w:pStyle w:val="BodyText"/>
        <w:jc w:val="left"/>
      </w:pPr>
      <w:r>
        <w:rPr>
          <w:rFonts w:ascii="" w:hAnsi="" w:cs="" w:eastAsia=""/>
          <w:b w:val="false"/>
          <w:i w:val="false"/>
          <w:strike w:val="false"/>
          <w:color w:val=""/>
          <w:sz w:val="56"/>
        </w:rPr>
        <w:t>T</w:t>
      </w:r>
    </w:p>
    <w:p>
      <w:pPr>
        <w:pStyle w:val=""/>
        <w:jc w:val="both"/>
      </w:pPr>
      <w:r>
        <w:rPr>
          <w:rFonts w:ascii="" w:hAnsi="" w:cs="" w:eastAsia=""/>
          <w:b w:val="false"/>
          <w:i w:val="false"/>
          <w:strike w:val="false"/>
          <w:color w:val=""/>
        </w:rPr>
        <w:t>he United States adopted the metric system</w:t>
      </w:r>
      <w:r>
        <w:rPr>
          <w:rFonts w:ascii="" w:hAnsi="" w:cs="" w:eastAsia=""/>
          <w:b w:val="false"/>
          <w:i w:val="false"/>
          <w:strike w:val="false"/>
          <w:color w:val=""/>
        </w:rPr>
        <w:t xml:space="preserve"> in 1866 and in 1988 Congress has declared it the preferred system of measurement for trade and commerce for this country.  Transition to the metric system in the United States is to be accomplished on a voluntary basis with business and consumers deciding when it is most convenient and advantageous to bring about change in the marketplace.  One goal of this initiative is to eliminate the conflict between the law</w:t>
      </w:r>
      <w:r>
        <w:rPr>
          <w:rFonts w:ascii="" w:hAnsi="" w:cs="" w:eastAsia=""/>
          <w:b w:val="false"/>
          <w:i w:val="false"/>
          <w:strike w:val="false"/>
          <w:color w:val=""/>
        </w:rPr>
        <w:t xml:space="preserve"> that encourages the voluntary use of the metric system in trade and commerce and other laws or regulations that limit its use.  </w:t>
      </w:r>
    </w:p>
    <w:p>
      <w:pPr>
        <w:pStyle w:val="BodyText"/>
        <w:jc w:val="left"/>
      </w:pPr>
      <w:r>
        <w:rPr>
          <w:rFonts w:ascii="" w:hAnsi="" w:cs="" w:eastAsia=""/>
          <w:b w:val="false"/>
          <w:i w:val="false"/>
          <w:strike w:val="false"/>
          <w:color w:val=""/>
          <w:sz w:val="20"/>
        </w:rPr>
        <w:t>At the Forum on Permissible Metric Labeling held on November 7, 2002, several of America’s most prominent corporations</w:t>
      </w:r>
      <w:r>
        <w:rPr>
          <w:rFonts w:ascii="" w:hAnsi="" w:cs="" w:eastAsia=""/>
          <w:b w:val="false"/>
          <w:i w:val="false"/>
          <w:strike w:val="false"/>
          <w:color w:val=""/>
          <w:sz w:val="20"/>
        </w:rPr>
        <w:t>, including Procter and Gamble</w:t>
      </w:r>
      <w:r>
        <w:rPr>
          <w:rFonts w:ascii="" w:hAnsi="" w:cs="" w:eastAsia=""/>
          <w:b w:val="false"/>
          <w:i w:val="false"/>
          <w:strike w:val="false"/>
          <w:color w:val=""/>
          <w:sz w:val="20"/>
        </w:rPr>
        <w:t xml:space="preserve"> and Binney and Smith Inc. (makers of Crayola® crayons),</w:t>
      </w:r>
      <w:r>
        <w:rPr>
          <w:rFonts w:ascii="" w:hAnsi="" w:cs="" w:eastAsia=""/>
          <w:b w:val="false"/>
          <w:i w:val="false"/>
          <w:strike w:val="false"/>
          <w:color w:val=""/>
          <w:sz w:val="20"/>
        </w:rPr>
        <w:t xml:space="preserve"> and a large paper manufacturer expressed a need for manufacturers to have the option of labeling their products with only metric units.  One reason that manufacturers need the metric-only option is so they can simplify the packaging of their products intended for both domestic and foreign markets. </w:t>
      </w:r>
      <w:r>
        <w:rPr>
          <w:rFonts w:ascii="" w:hAnsi="" w:cs="" w:eastAsia=""/>
          <w:b w:val="false"/>
          <w:i w:val="false"/>
          <w:strike w:val="false"/>
          <w:color w:val="000000"/>
          <w:sz w:val="20"/>
        </w:rPr>
        <w:t xml:space="preserve"> Importers and retailers also have expressed support for the metric-only option.  Both importers and retailers report that acceptance and use of the metric system by their customers is increasing.  Consumers are buying products with metric units and they are seeing it used more and more in the fields of health care and nutrition as well as in advertisements and news stories.</w:t>
      </w:r>
    </w:p>
    <w:p>
      <w:pPr>
        <w:pStyle w:val="BodyText"/>
        <w:jc w:val="left"/>
      </w:pPr>
      <w:r>
        <w:rPr>
          <w:rFonts w:ascii="" w:hAnsi="" w:cs="" w:eastAsia=""/>
          <w:b w:val="false"/>
          <w:i w:val="false"/>
          <w:strike w:val="false"/>
          <w:color w:val=""/>
          <w:sz w:val="20"/>
        </w:rPr>
        <w:t xml:space="preserve">One of the biggest barriers to increased adoption and use of the metric system is concern about the cost and impact of requirements or interpretations that might require manufacturers to change the sizes of their packages.  Under current laws manufacturers generally have the freedom to increase or decrease package sizes to meet the needs of their customers and provide competitive package sizes.  To encourage the expanded use of the metric system it is essential to break the connection between metric conversion and the perception that it also entails the forced standardization of sizes (hard conversion).  Almost every attempt to increase the use of the metric system has stalled when the “estimated” cost and widespread impact of “hard conversion” is faced.  This is unfortunate because it has becomes a barrier to the use of the metric system.  </w:t>
      </w:r>
    </w:p>
    <w:p>
      <w:pPr>
        <w:pStyle w:val="BodyText"/>
        <w:jc w:val="left"/>
      </w:pPr>
      <w:r>
        <w:rPr>
          <w:rFonts w:ascii="" w:hAnsi="" w:cs="" w:eastAsia=""/>
          <w:b w:val="false"/>
          <w:i w:val="false"/>
          <w:strike w:val="false"/>
          <w:color w:val=""/>
          <w:sz w:val="20"/>
        </w:rPr>
        <w:t xml:space="preserve">It is essential to note that the International System of Units, while is generally known as the metric system, is about measuring objects not changing their size.  Any object weighed or measured using the metric system has a “metric size” (e.g., this page is 21.5 cm by 28 cm) just as the same object measured using customary units has a size (8½ in. by 11 in).  While the standardization of sizes provides some benefits because it simplifies things, it works with any system of measurement and should not be the deciding factor on whether or not metric units are used. </w:t>
      </w:r>
    </w:p>
    <w:p>
      <w:pPr>
        <w:pStyle w:val="BodyText"/>
        <w:jc w:val="left"/>
      </w:pPr>
      <w:r>
        <w:rPr>
          <w:rFonts w:ascii="" w:hAnsi="" w:cs="" w:eastAsia=""/>
          <w:b w:val="false"/>
          <w:i w:val="false"/>
          <w:strike w:val="false"/>
          <w:color w:val=""/>
          <w:sz w:val="20"/>
        </w:rPr>
        <w:t xml:space="preserve">This does not imply that standardization efforts should be ignored because they, too, provide excellent benefits in most circumstances.  But the decision to implement size changes must be made by those directly impacted by the effort after its costs and benefits have been carefully considered and properly balanced as </w:t>
      </w:r>
      <w:r>
        <w:rPr>
          <w:rFonts w:ascii="" w:hAnsi="" w:cs="" w:eastAsia=""/>
          <w:b w:val="false"/>
          <w:i w:val="false"/>
          <w:strike w:val="false"/>
          <w:color w:val=""/>
          <w:sz w:val="20"/>
        </w:rPr>
        <w:t xml:space="preserve">part of a planned change coordinated with all parties who would be affected so that the cost is minimized. The proposed changes to the FPLA presented in this report do not impose restrictions on package sizes.  </w:t>
      </w:r>
    </w:p>
    <w:p>
      <w:pPr>
        <w:pStyle w:val="BodyText"/>
        <w:jc w:val="left"/>
      </w:pPr>
      <w:r>
        <w:rPr>
          <w:rFonts w:ascii="" w:hAnsi="" w:cs="" w:eastAsia=""/>
          <w:b w:val="false"/>
          <w:i w:val="false"/>
          <w:strike w:val="false"/>
          <w:color w:val=""/>
          <w:sz w:val="20"/>
        </w:rPr>
        <w:t xml:space="preserve">When it comes to consumer products, standardization must be done on a voluntary basis (e.g., bottled water, olive oil and soft-drinks all have some degree of standardization already and it has been done voluntarily) so that consumers have a say in what they can purchase and so that manufacturers and the distribution and retailing system are not burdened with costly changes in machinery, packaging and shipping containers and shelving, just some of the items impacted when the dimensions of a retail package are changed.    </w:t>
      </w:r>
    </w:p>
    <w:p>
      <w:pPr>
        <w:pStyle w:val="Heading2"/>
        <w:jc w:val="left"/>
      </w:pPr>
      <w:r>
        <w:rPr>
          <w:rFonts w:ascii="Times New Roman" w:hAnsi="Times New Roman" w:cs="Times New Roman" w:eastAsia="Times New Roman"/>
          <w:b w:val="false"/>
          <w:i w:val="false"/>
          <w:strike w:val="false"/>
          <w:color w:val=""/>
          <w:sz w:val="20"/>
        </w:rPr>
        <w:t>Exports and International Competition</w:t>
      </w:r>
    </w:p>
    <w:p>
      <w:pPr>
        <w:pStyle w:val=""/>
        <w:jc w:val="both"/>
      </w:pPr>
      <w:r>
        <w:rPr>
          <w:rFonts w:ascii="" w:hAnsi="" w:cs="" w:eastAsia=""/>
          <w:b w:val="false"/>
          <w:i w:val="false"/>
          <w:strike w:val="false"/>
          <w:color w:val=""/>
        </w:rPr>
        <w:t>Global trade is already multi-lingual; within the foreseeable future manufacturers will be required to show only metric units on their package labels in many major marketplaces.  To continue to be competitive, they must avoid the cost of maintaining separate inventories of metric-only packaging for use on exports and "dual-units" labeling for products sold in this country.  While it is possible that permissible metric-only labeling option may increase exports of U.S. products, it is a certainty that without it our manufacturers will incur needless packaging and inventory costs.</w:t>
      </w:r>
    </w:p>
    <w:p>
      <w:pPr>
        <w:pStyle w:val="BodyText"/>
        <w:jc w:val="left"/>
      </w:pPr>
      <w:r>
        <w:rPr>
          <w:rFonts w:ascii="" w:hAnsi="" w:cs="" w:eastAsia=""/>
          <w:b w:val="false"/>
          <w:i w:val="false"/>
          <w:strike w:val="false"/>
          <w:color w:val=""/>
          <w:sz w:val="20"/>
        </w:rPr>
        <w:t xml:space="preserve">Freeing up label space will also help by providing manufacturers with more space to present safe use directions and other information on products to comply with a wide range of emerging labeling requirements (e.g., organic or country of origin for many food products, and retained moisture notices on meat and poultry products).  </w:t>
      </w:r>
    </w:p>
    <w:p>
      <w:pPr>
        <w:pStyle w:val="Heading2"/>
        <w:jc w:val="both"/>
      </w:pPr>
      <w:r>
        <w:rPr>
          <w:rFonts w:ascii="Times New Roman" w:hAnsi="Times New Roman" w:cs="Times New Roman" w:eastAsia="Times New Roman"/>
          <w:b w:val="false"/>
          <w:i w:val="false"/>
          <w:strike w:val="false"/>
          <w:color w:val=""/>
          <w:sz w:val="20"/>
        </w:rPr>
        <w:t>Importers and Retailers</w:t>
      </w:r>
    </w:p>
    <w:p>
      <w:pPr>
        <w:pStyle w:val=""/>
        <w:jc w:val="both"/>
      </w:pPr>
      <w:r>
        <w:rPr>
          <w:rFonts w:ascii="" w:hAnsi="" w:cs="" w:eastAsia=""/>
          <w:b w:val="false"/>
          <w:i w:val="false"/>
          <w:strike w:val="false"/>
          <w:color w:val=""/>
        </w:rPr>
        <w:t>U.S. manufacturers are not the only ones who would benefit from the option of metric-only labeling to ensure that their products can be sold marketplaces around the world.  A similar dilemma is faced by importers and retailers who purchase manufactured goods from other countries and bring them into our marketplace where both metric and inch-pound units are required.  At the forum, representatives of the Arts and Creative Materials Institute Inc. (ACMI),</w:t>
      </w:r>
      <w:r>
        <w:rPr>
          <w:rFonts w:ascii="" w:hAnsi="" w:cs="" w:eastAsia=""/>
          <w:b w:val="false"/>
          <w:i w:val="false"/>
          <w:strike w:val="false"/>
          <w:color w:val=""/>
        </w:rPr>
        <w:t xml:space="preserve"> an international trade organization of more than 200 art and craft materials manufacturers, made a strong case for metric-only labeling by illustrating how the current labeling requirements for dual-units will impose an economic burden on their membership as more and more countries require metric-only labeling. </w:t>
      </w:r>
    </w:p>
    <w:p>
      <w:pPr>
        <w:pStyle w:val=""/>
        <w:jc w:val="both"/>
      </w:pPr>
      <w:r>
        <w:rPr>
          <w:rFonts w:ascii="" w:hAnsi="" w:cs="" w:eastAsia=""/>
          <w:b w:val="false"/>
          <w:i w:val="false"/>
          <w:strike w:val="false"/>
          <w:color w:val=""/>
        </w:rPr>
        <w:t xml:space="preserve">For example, if the FPLA is not amended before the EU Directive goes into effect, manufacturers in other countries that do not have multiple types of packaging (i.e., packaging with metric units for the EU and packaging with both metric and inch-pound units for the United States) will not be able to sell products in the United States with only metric units and conversely U.S. manufacturers who have packaging with dual-unit labels will not be able to sell those products in the EU. </w:t>
      </w:r>
    </w:p>
    <w:p>
      <w:pPr>
        <w:pStyle w:val=""/>
        <w:jc w:val="both"/>
      </w:pPr>
      <w:r>
        <w:rPr>
          <w:rFonts w:ascii="" w:hAnsi="" w:cs="" w:eastAsia=""/>
          <w:b w:val="false"/>
          <w:i w:val="false"/>
          <w:strike w:val="false"/>
          <w:color w:val=""/>
        </w:rPr>
        <w:t xml:space="preserve">The ACMI membership consists of small businesses that have product lines too limited to support multiple types of packaging.  Different types of packaging impose additional storage demands for separate inventories needed to maintain separate packages for the various countries where they market their products.  Without a change in the law, these and other manufacturers, both small and large, will be faced with higher production and inventory costs or they will have to stop selling their products in one or other of the markets.  This would result in less competition and fewer product choices that would be detrimental consumers and business alike.  On the other hand, requiring companies to maintain multiple types of packaging increases costs that will either be passed onto consumers or absorbed by the manufacturer.  If costs have to be passed onto consumers, manufacturers could be placed at a competitive disadvantage because prices have to be raised to pay for maintaining multiple types of packaging.  Importers will be able to provide products to consumers at lower cost if they have the option of metric-only labeling since they would be able to avoid having to pay suppliers to label products with “dual-units.”  </w:t>
      </w:r>
    </w:p>
    <w:p>
      <w:pPr>
        <w:pStyle w:val="FootnoteText"/>
        <w:jc w:val="both"/>
      </w:pPr>
      <w:r>
        <w:rPr>
          <w:rFonts w:ascii="" w:hAnsi="" w:cs="" w:eastAsia=""/>
          <w:b w:val="false"/>
          <w:i w:val="false"/>
          <w:strike w:val="false"/>
          <w:color w:val=""/>
          <w:sz w:val="20"/>
        </w:rPr>
        <w:t xml:space="preserve">Everyday, retailers selling packages of imported foods and other products with only metric units in the Pennsylvania, Maryland and Washington, D.C., risk legal sanctions because the products they offer are not available from European manufacturers with dual-units.  These stores are catering to their customers and should not be penalized for providing their customers with metric labeled products at the lowest possible price.  This is an important because small retailers can only continue to provide those products at the lowest possible price if they can sell the metric-only products using the same packaging that their suppliers use in their home markets.   </w:t>
      </w:r>
    </w:p>
    <w:p>
      <w:pPr>
        <w:pStyle w:val="FootnoteText"/>
        <w:jc w:val="both"/>
      </w:pPr>
      <w:r>
        <w:rPr>
          <w:rFonts w:ascii="" w:hAnsi="" w:cs="" w:eastAsia=""/>
          <w:b w:val="false"/>
          <w:i w:val="false"/>
          <w:strike w:val="false"/>
          <w:color w:val=""/>
          <w:sz w:val="20"/>
        </w:rPr>
        <w:t xml:space="preserve">Requiring retailers or importers to pay additional fees to have packages relabeled (sometimes by hand) to meet the current “dual-units” requirements of the FPLA inflates the price of the products to consumers who routinely purchase them based on metric units.  Another reason to avoid relabeling packages after they are received in retail stores is that it may result in conversion errors and labeling which may not meet other labeling requirements for minimum type size, color contrast, or placement.  It is important to note that many of these metric-only products are sitting on store shelves along side domestic products that are required to include metric units, so value comparison is possible because consumers can use the metric units to compare package values if a store does not provide unit pricing shelf labels.   </w:t>
      </w:r>
    </w:p>
    <w:p>
      <w:pPr>
        <w:pStyle w:val="Heading2"/>
        <w:jc w:val="left"/>
      </w:pPr>
      <w:r>
        <w:rPr>
          <w:rFonts w:ascii="Times New Roman" w:hAnsi="Times New Roman" w:cs="Times New Roman" w:eastAsia="Times New Roman"/>
          <w:b w:val="false"/>
          <w:i w:val="false"/>
          <w:strike w:val="false"/>
          <w:color w:val=""/>
          <w:sz w:val="20"/>
        </w:rPr>
        <w:t>Consumers</w:t>
      </w:r>
      <w:r>
        <w:rPr>
          <w:rFonts w:ascii="Times New Roman" w:hAnsi="Times New Roman" w:cs="Times New Roman" w:eastAsia="Times New Roman"/>
          <w:b w:val="false"/>
          <w:i w:val="false"/>
          <w:strike w:val="false"/>
          <w:color w:val=""/>
          <w:sz w:val="20"/>
        </w:rPr>
        <w:t xml:space="preserve"> </w:t>
      </w:r>
    </w:p>
    <w:p>
      <w:pPr>
        <w:pStyle w:val="BodyText"/>
        <w:jc w:val="left"/>
      </w:pPr>
      <w:r>
        <w:rPr>
          <w:rFonts w:ascii="" w:hAnsi="" w:cs="" w:eastAsia=""/>
          <w:b w:val="false"/>
          <w:i w:val="false"/>
          <w:strike w:val="false"/>
          <w:color w:val=""/>
          <w:sz w:val="20"/>
        </w:rPr>
        <w:t>Use of the metric system continues to grow in the United States. Increasing everyday use is helping people to better understand it and become more proficient in its use.  Consumers purchase packages labeled with only metric units of measure every day.  They have become so accustomed to purchasing soft drinks and other beverages by the liter that today practically everyone can identify a 2 liter bottle without reading its label. A greater understanding of the metric system is crucial in helping consumers understand and relate to the measurements used in health care with prescription and over the counter drugs and with nutritional labeling information provided with recipes and on packages of food products.  By using metric units in their everyday activities, people are learning to use and relate to the quantities as easily as they currently do using pounds and ounces and feet and inches.</w:t>
      </w:r>
    </w:p>
    <w:p>
      <w:pPr>
        <w:pStyle w:val="BodyText"/>
        <w:jc w:val="left"/>
      </w:pPr>
      <w:r>
        <w:rPr>
          <w:rFonts w:ascii="" w:hAnsi="" w:cs="" w:eastAsia=""/>
          <w:b w:val="false"/>
          <w:i w:val="false"/>
          <w:strike w:val="false"/>
          <w:color w:val=""/>
          <w:sz w:val="20"/>
        </w:rPr>
        <w:t>Metric units are already in use on a wide variety of products that are currently sold in the marketplace.  For example, prescription drugs, over-the-counter medicines and vitamins are sold in milligrams and grams, and most tires for our vehicles are sized in millimeters.</w:t>
      </w:r>
      <w:r>
        <w:rPr>
          <w:rFonts w:ascii="" w:hAnsi="" w:cs="" w:eastAsia=""/>
          <w:b w:val="false"/>
          <w:i w:val="false"/>
          <w:strike w:val="false"/>
          <w:color w:val=""/>
          <w:sz w:val="20"/>
        </w:rPr>
        <w:t xml:space="preserve">  The need for consumers to gain a greater understanding and increase their use of the metric system in these areas is an important priority of this effort so that they can make decisions to improve their health and that of their families.  For more than a decade, one of this nation’s top priorities has been to educate consumers about the nutritional value of foods so that they may eat their way to better health.  According to the Food Marketing Institute,</w:t>
      </w:r>
      <w:r>
        <w:rPr>
          <w:rFonts w:ascii="" w:hAnsi="" w:cs="" w:eastAsia=""/>
          <w:b w:val="false"/>
          <w:i w:val="false"/>
          <w:strike w:val="false"/>
          <w:color w:val=""/>
          <w:sz w:val="20"/>
        </w:rPr>
        <w:t xml:space="preserve"> “more than 85% of supermarket shoppers in the United States attempt to eat a healthier diet.”</w:t>
      </w:r>
      <w:r>
        <w:rPr>
          <w:rFonts w:ascii="" w:hAnsi="" w:cs="" w:eastAsia=""/>
          <w:b w:val="false"/>
          <w:i w:val="false"/>
          <w:strike w:val="false"/>
          <w:color w:val=""/>
          <w:sz w:val="20"/>
        </w:rPr>
        <w:t xml:space="preserve"> This important information tells consumers what their daily intake of fat, cholesterol, sodium and carbohydrates should be in metric units and how much the product contains so that they can choose the products that best help them maintain a healthy lifestyle.  Many consumer products, such as wine and distilled sprits, are sold by the liter or milliliter, and each day consumers buy millions of 500 milliliter, and 1, 2, and 3 liter bottles of a wide variety of beverages such as water and sodas.  Metric units of measurement are also available on many Internet sites, including the </w:t>
      </w:r>
      <w:r>
        <w:rPr>
          <w:rFonts w:ascii="" w:hAnsi="" w:cs="" w:eastAsia=""/>
          <w:b w:val="false"/>
          <w:i w:val="false"/>
          <w:strike w:val="false"/>
          <w:color w:val=""/>
          <w:sz w:val="20"/>
        </w:rPr>
        <w:t>Weather Channel,</w:t>
      </w:r>
      <w:r>
        <w:rPr>
          <w:rFonts w:ascii="" w:hAnsi="" w:cs="" w:eastAsia=""/>
          <w:b w:val="false"/>
          <w:i w:val="false"/>
          <w:strike w:val="false"/>
          <w:color w:val=""/>
          <w:sz w:val="20"/>
        </w:rPr>
        <w:t xml:space="preserve"> which gives its users the option of viewing temperatures in degrees Celsius, wind-speed in kilometers per hour and precipitation in millimeters. </w:t>
      </w:r>
    </w:p>
    <w:p>
      <w:pPr>
        <w:pStyle w:val="BodyText"/>
        <w:jc w:val="left"/>
      </w:pPr>
      <w:r>
        <w:rPr>
          <w:rFonts w:ascii="" w:hAnsi="" w:cs="" w:eastAsia=""/>
          <w:b w:val="false"/>
          <w:i w:val="false"/>
          <w:strike w:val="false"/>
          <w:color w:val=""/>
          <w:sz w:val="20"/>
        </w:rPr>
        <w:t>The importance of increasing our ability to both understand and use the metric system accurately is crucial to protecting public health and safety.  A recent news story in the Wall Street Journal reported the results of a study by the U.S. Pharmacopeia’s Center for the Advancement of Patient Safety which found that the “incorrect administration of drugs is a significant cause of errors and poses an especially serious risk to children and emergency room visitors ... for children, the problem often stems from a miscalculation when converting weights from pounds to kilograms, leading to improper dosing.”</w:t>
      </w:r>
      <w:r>
        <w:rPr>
          <w:rFonts w:ascii="" w:hAnsi="" w:cs="" w:eastAsia=""/>
          <w:b w:val="false"/>
          <w:i w:val="false"/>
          <w:strike w:val="false"/>
          <w:color w:val=""/>
          <w:sz w:val="20"/>
        </w:rPr>
        <w:t xml:space="preserve"> </w:t>
      </w:r>
    </w:p>
    <w:p>
      <w:pPr>
        <w:pStyle w:val="BodyText"/>
        <w:jc w:val="left"/>
      </w:pPr>
      <w:r>
        <w:rPr>
          <w:rFonts w:ascii="" w:hAnsi="" w:cs="" w:eastAsia=""/>
          <w:b w:val="false"/>
          <w:i w:val="false"/>
          <w:strike w:val="false"/>
          <w:color w:val=""/>
          <w:sz w:val="20"/>
        </w:rPr>
        <w:t xml:space="preserve">It is common to find errors whenever weights and measures are converted and this is not limited to the use of the metric system. They commonly occur when people convert fractional ounces or pounds into decimal units, and when a weight or measure value is converted from one system to another, or even to different units in the same system.  Any type of conversion process increases the possibility of mathematical and rounding errors.  Also, the original value can be very inaccurate because of errors in weighing and measuring instruments.  It is important to note that most users do not know how accurate their scales and measuring instruments are because their accuracy can only be determined using specialized test equipment that most users do not have using test procedures that most do not understand. While the best answer for the situation described in this story is to convert hospital and physician’s scales to the metric system it still will not address the need for the public to learn to understand and relate to metric units so they can understand health related information.  </w:t>
      </w:r>
    </w:p>
    <w:p>
      <w:pPr>
        <w:pStyle w:val="BodyText"/>
        <w:jc w:val="left"/>
      </w:pPr>
      <w:r>
        <w:rPr>
          <w:rFonts w:ascii="" w:hAnsi="" w:cs="" w:eastAsia=""/>
          <w:b w:val="false"/>
          <w:i w:val="false"/>
          <w:strike w:val="false"/>
          <w:color w:val=""/>
          <w:sz w:val="20"/>
        </w:rPr>
        <w:t xml:space="preserve">The world marketplace is a constantly changing environment and, while change or proposed change seems difficult regardless of magnitude, U.S. consumers readily accept change in the retail marketplace if the change is properly implemented and they are provided with appropriate information and explanation of the change as part of marketing efforts.  The working group will develop and provide case studies and other information to assist manufacturers in developing effective consumer education and marketing efforts.   </w:t>
      </w:r>
    </w:p>
    <w:p>
      <w:pPr>
        <w:pStyle w:val="BodyText"/>
        <w:jc w:val="left"/>
      </w:pPr>
      <w:r>
        <w:rPr>
          <w:rFonts w:ascii="" w:hAnsi="" w:cs="" w:eastAsia=""/>
          <w:b w:val="false"/>
          <w:i w:val="false"/>
          <w:strike w:val="false"/>
          <w:color w:val=""/>
          <w:sz w:val="20"/>
        </w:rPr>
        <w:t xml:space="preserve">Ensuring that consumers are able to make value comparisons must be one of the critical issues addressed in the transition of our marketplace to the metric system.  There is simply no better tool for value comparison than the unit pricing information that many retailers already provide.  The working group will explore ways of increasing uniformity and accuracy of unit pricing as well as increasing its availability throughout the marketplace.   </w:t>
      </w:r>
    </w:p>
    <w:p>
      <w:pPr>
        <w:pStyle w:val="BodyText"/>
        <w:jc w:val="left"/>
      </w:pPr>
      <w:r>
        <w:rPr>
          <w:rFonts w:ascii="" w:hAnsi="" w:cs="" w:eastAsia=""/>
          <w:b w:val="false"/>
          <w:i w:val="false"/>
          <w:strike w:val="false"/>
          <w:color w:val=""/>
          <w:sz w:val="20"/>
        </w:rPr>
        <w:t>Several comments were made in connection with package labeling and methods of sale that identified a number of packaging or marketing practices (unrelated to metric or inch-pound units) that have recently been found in the marketplace that may be misleading or confusing to some consumers.  Tom Coleman, of NIST, described several examples of methods of sale that may confuse consumers (e.g., selling the same product by weight in sales from bulk by dry measure in sales of packages in the same store).  He also stressed the need to increase consumer use of unit pricing information when they shop (e.g., in a recent consumer survey by the Progressive Grocer Magazine, 82.8% of the respondents rated the availability of unit pricing presented on store shelf tags as an important criterion for selecting a store.)</w:t>
      </w:r>
      <w:r>
        <w:rPr>
          <w:rFonts w:ascii="" w:hAnsi="" w:cs="" w:eastAsia=""/>
          <w:b w:val="false"/>
          <w:i w:val="false"/>
          <w:strike w:val="false"/>
          <w:color w:val=""/>
          <w:sz w:val="20"/>
        </w:rPr>
        <w:t xml:space="preserve">  Incorrect unit prices and scanner pricing errors are also issues that have been recently raised by the media that can be resolved through active collaboration with the retail food industry.  Mr. Coleman concluded his talk by saying that “our challenge is to develop guidelines that prevent unfair or deceptive methods of packaging and labeling” to ensure equity in the marketplace and that NIST would work with consumers, manufacturers and retailers and other interested parties to achieve that goal.</w:t>
      </w:r>
      <w:r>
        <w:rPr>
          <w:rFonts w:ascii="" w:hAnsi="" w:cs="" w:eastAsia=""/>
          <w:b w:val="false"/>
          <w:i w:val="false"/>
          <w:strike w:val="false"/>
          <w:color w:val=""/>
          <w:sz w:val="20"/>
        </w:rPr>
        <w:t xml:space="preserve"> </w:t>
      </w:r>
    </w:p>
    <w:p>
      <w:pPr>
        <w:pStyle w:val="Heading1"/>
        <w:jc w:val="left"/>
      </w:pPr>
      <w:r>
        <w:rPr>
          <w:rFonts w:ascii="" w:hAnsi="" w:cs="" w:eastAsia=""/>
          <w:b w:val="false"/>
          <w:i w:val="false"/>
          <w:strike w:val="false"/>
          <w:color w:val=""/>
        </w:rPr>
        <w:t>II.</w:t>
      </w:r>
      <w:r>
        <w:rPr>
          <w:rFonts w:ascii="" w:hAnsi="" w:cs="" w:eastAsia=""/>
          <w:b w:val="false"/>
          <w:i w:val="false"/>
          <w:strike w:val="false"/>
          <w:color w:val=""/>
        </w:rPr>
        <w:t>The Need to Amend the Fair Packaging and Labeling Act</w:t>
      </w:r>
    </w:p>
    <w:p>
      <w:pPr>
        <w:pStyle w:val="BodyText"/>
        <w:jc w:val="left"/>
      </w:pPr>
      <w:r>
        <w:rPr>
          <w:rFonts w:ascii="" w:hAnsi="" w:cs="" w:eastAsia=""/>
          <w:b w:val="false"/>
          <w:i w:val="false"/>
          <w:strike w:val="false"/>
          <w:color w:val=""/>
          <w:sz w:val="56"/>
        </w:rPr>
        <w:t>I</w:t>
      </w:r>
    </w:p>
    <w:p>
      <w:pPr>
        <w:pStyle w:val="BodyText"/>
        <w:jc w:val="left"/>
      </w:pPr>
      <w:r>
        <w:rPr>
          <w:rFonts w:ascii="" w:hAnsi="" w:cs="" w:eastAsia=""/>
          <w:b w:val="false"/>
          <w:i w:val="false"/>
          <w:strike w:val="false"/>
          <w:color w:val=""/>
          <w:sz w:val="20"/>
        </w:rPr>
        <w:t>t has been more than a decade since the FPLA was amended to require metric units to be displayed on packages.</w:t>
      </w:r>
      <w:r>
        <w:rPr>
          <w:rFonts w:ascii="" w:hAnsi="" w:cs="" w:eastAsia=""/>
          <w:b w:val="false"/>
          <w:i w:val="false"/>
          <w:strike w:val="false"/>
          <w:color w:val=""/>
          <w:sz w:val="20"/>
        </w:rPr>
        <w:t xml:space="preserve"> The purpose of that change was to familiarize consumers with metric units so they could learn to equate the quantities to the units of measure.  To that end, manufacturers have included metric units on package labels for more than 30 years, especially on products that they intend to sell both here and in other countries.  The 1992 changes to the FPLA have been successful in helping consumers learn metric units and relate them to inch-pound quantities.  </w:t>
      </w:r>
    </w:p>
    <w:p>
      <w:pPr>
        <w:pStyle w:val="BodyText"/>
        <w:jc w:val="left"/>
      </w:pPr>
      <w:r>
        <w:rPr>
          <w:rFonts w:ascii="" w:hAnsi="" w:cs="" w:eastAsia=""/>
          <w:b w:val="false"/>
          <w:i w:val="false"/>
          <w:strike w:val="false"/>
          <w:color w:val=""/>
          <w:sz w:val="20"/>
        </w:rPr>
        <w:t>Prior to 1992, the FPLA required a declaration of quantity to be in inch-pound units as a dual quantity statement, this meant that a package had to include both ounces and the largest whole unit (e.g., 32 ounces (2 lb)) in the net quantity statement and ounces had to be primary, or listed first.  The 1992 amendment dropped the dual quantity statement and instead required both inch-pound and metric units to be shown in the largest whole unit with either declaration appearing first.  The metric units have proven informative and have helped consumers learn to relate metric quantities to the equivalent inch-pound quantities.  The proposed change to the FPLA would allow manufacturers the option of showing only metric units in their net quantity declarations.</w:t>
      </w:r>
    </w:p>
    <w:p>
      <w:pPr>
        <w:pStyle w:val="BodyText"/>
        <w:jc w:val="left"/>
      </w:pPr>
      <w:r>
        <w:rPr>
          <w:rFonts w:ascii="" w:hAnsi="" w:cs="" w:eastAsia=""/>
          <w:b w:val="false"/>
          <w:i w:val="false"/>
          <w:strike w:val="false"/>
          <w:color w:val=""/>
          <w:sz w:val="20"/>
        </w:rPr>
        <w:t xml:space="preserve">Currently, FPLA requires a dual-unit label such as shown in the examples in box A or B: </w:t>
      </w:r>
    </w:p>
    <w:p>
      <w:pPr>
        <w:pStyle w:val="BodyText"/>
        <w:jc w:val="left"/>
      </w:pPr>
      <w:r>
        <w:rPr>
          <w:rFonts w:ascii="" w:hAnsi="" w:cs="" w:eastAsia=""/>
          <w:b w:val="true"/>
          <w:i w:val="false"/>
          <w:strike w:val="false"/>
          <w:color w:val=""/>
          <w:sz w:val="20"/>
        </w:rPr>
        <w:t>A</w:t>
      </w:r>
      <w:r>
        <w:rPr>
          <w:rFonts w:ascii="" w:hAnsi="" w:cs="" w:eastAsia=""/>
          <w:b w:val="false"/>
          <w:i w:val="false"/>
          <w:strike w:val="false"/>
          <w:color w:val=""/>
          <w:sz w:val="20"/>
        </w:rPr>
        <w:t xml:space="preserve"> or </w:t>
      </w:r>
    </w:p>
    <w:p>
      <w:pPr>
        <w:pStyle w:val="BodyText"/>
        <w:jc w:val="left"/>
      </w:pPr>
      <w:r>
        <w:rPr>
          <w:rFonts w:ascii="" w:hAnsi="" w:cs="" w:eastAsia=""/>
          <w:b w:val="true"/>
          <w:i w:val="false"/>
          <w:strike w:val="false"/>
          <w:color w:val=""/>
          <w:sz w:val="20"/>
        </w:rPr>
        <w:t>B</w:t>
      </w:r>
    </w:p>
    <w:p>
      <w:pPr>
        <w:pStyle w:val="BodyText"/>
        <w:jc w:val="left"/>
      </w:pPr>
      <w:r>
        <w:rPr>
          <w:rFonts w:ascii="" w:hAnsi="" w:cs="" w:eastAsia=""/>
          <w:b w:val="false"/>
          <w:i w:val="false"/>
          <w:strike w:val="false"/>
          <w:color w:val=""/>
          <w:sz w:val="20"/>
        </w:rPr>
        <w:t xml:space="preserve">The proposed amendments to FPLA would permit dual-unit labels such as those shown in boxes A &amp;B </w:t>
      </w:r>
      <w:r>
        <w:rPr>
          <w:rFonts w:ascii="" w:hAnsi="" w:cs="" w:eastAsia=""/>
          <w:b w:val="false"/>
          <w:i w:val="false"/>
          <w:strike w:val="false"/>
          <w:color w:val=""/>
          <w:sz w:val="20"/>
        </w:rPr>
        <w:t>or</w:t>
      </w:r>
      <w:r>
        <w:rPr>
          <w:rFonts w:ascii="" w:hAnsi="" w:cs="" w:eastAsia=""/>
          <w:b w:val="false"/>
          <w:i w:val="false"/>
          <w:strike w:val="false"/>
          <w:color w:val=""/>
          <w:sz w:val="20"/>
        </w:rPr>
        <w:t xml:space="preserve"> a metric only label as shown in box C:</w:t>
      </w:r>
    </w:p>
    <w:p>
      <w:pPr>
        <w:pStyle w:val="BodyText"/>
        <w:jc w:val="left"/>
      </w:pPr>
      <w:r>
        <w:rPr>
          <w:rFonts w:ascii="" w:hAnsi="" w:cs="" w:eastAsia=""/>
          <w:b w:val="true"/>
          <w:i w:val="false"/>
          <w:strike w:val="false"/>
          <w:color w:val=""/>
          <w:sz w:val="20"/>
        </w:rPr>
        <w:t>C</w:t>
      </w:r>
      <w:r>
        <w:rPr>
          <w:rFonts w:ascii="" w:hAnsi="" w:cs="" w:eastAsia=""/>
          <w:b w:val="false"/>
          <w:i w:val="false"/>
          <w:strike w:val="false"/>
          <w:color w:val=""/>
          <w:sz w:val="20"/>
        </w:rPr>
        <w:t xml:space="preserve"> </w:t>
      </w:r>
    </w:p>
    <w:p>
      <w:pPr>
        <w:pStyle w:val="BodyText"/>
        <w:jc w:val="left"/>
      </w:pPr>
      <w:r>
        <w:rPr>
          <w:rFonts w:ascii="" w:hAnsi="" w:cs="" w:eastAsia=""/>
          <w:b w:val="false"/>
          <w:i w:val="false"/>
          <w:strike w:val="false"/>
          <w:color w:val=""/>
          <w:sz w:val="20"/>
        </w:rPr>
        <w:t>All of these examples represent the same quantity of product. However, only the metric declaration is required to be consistently displayed as it appears above so that value comparisons using the metric quantities are always possible. The inch-pound designations may differ, as seen in boxes A and B.  Still, the declarations shown above represent the same quantity of product.</w:t>
      </w:r>
    </w:p>
    <w:p>
      <w:pPr>
        <w:pStyle w:val=""/>
        <w:jc w:val="both"/>
      </w:pPr>
      <w:r>
        <w:rPr>
          <w:rFonts w:ascii="" w:hAnsi="" w:cs="" w:eastAsia=""/>
          <w:b w:val="false"/>
          <w:i w:val="false"/>
          <w:strike w:val="false"/>
          <w:color w:val=""/>
        </w:rPr>
        <w:t>The FPLA and other Federal laws and regulations govern the labeling requirements for most consumer products; however, many products fall only under state laws.</w:t>
      </w:r>
      <w:r>
        <w:rPr>
          <w:rFonts w:ascii="" w:hAnsi="" w:cs="" w:eastAsia=""/>
          <w:b w:val="false"/>
          <w:i w:val="false"/>
          <w:strike w:val="false"/>
          <w:color w:val=""/>
        </w:rPr>
        <w:t xml:space="preserve"> In 1999, the National Conference on Weights </w:t>
      </w:r>
      <w:r>
        <w:rPr>
          <w:rFonts w:ascii="" w:hAnsi="" w:cs="" w:eastAsia=""/>
          <w:b w:val="false"/>
          <w:i w:val="false"/>
          <w:strike w:val="false"/>
          <w:color w:val=""/>
        </w:rPr>
        <w:t>and Measures (NCWM) voted to amend its Uniform Packaging and Labeling Regulation (UPLR)</w:t>
      </w:r>
      <w:r>
        <w:rPr>
          <w:rFonts w:ascii="" w:hAnsi="" w:cs="" w:eastAsia=""/>
          <w:b w:val="false"/>
          <w:i w:val="false"/>
          <w:strike w:val="false"/>
          <w:color w:val=""/>
        </w:rPr>
        <w:t xml:space="preserve"> to allow packages of products not subject to Federal regulations to be labeled with only metric units. The NCWM’s position is that the marketplace is the best judge of when metric</w:t>
      </w:r>
      <w:r>
        <w:rPr>
          <w:rFonts w:ascii="" w:hAnsi="" w:cs="" w:eastAsia=""/>
          <w:b w:val="false"/>
          <w:i w:val="false"/>
          <w:strike w:val="false"/>
          <w:color w:val=""/>
        </w:rPr>
        <w:t xml:space="preserve">only labeling is appropriate.  Since January 1, 2000, the UPLR has allowed metric net quantity declarations on consumer packages.  The UPLR has allowed metric-only labeling on non-consumer packages (those packages marked for wholesale and industrial trade) for more than 20 years.  </w:t>
      </w:r>
    </w:p>
    <w:p>
      <w:pPr>
        <w:pStyle w:val=""/>
        <w:jc w:val="both"/>
      </w:pPr>
      <w:r>
        <w:rPr>
          <w:rFonts w:ascii="" w:hAnsi="" w:cs="" w:eastAsia=""/>
          <w:b w:val="false"/>
          <w:i w:val="false"/>
          <w:strike w:val="false"/>
          <w:color w:val=""/>
        </w:rPr>
        <w:t xml:space="preserve">According to Mr. Louis E. Straub, Chief of the Weights and Measures Section of the Maryland Department of Agriculture, who represented the NCWM at the forum, more than 40 States (Figure 1) have adopted the metric-only labeling provisions of the UPLR and most others are in the process of adoption.  </w:t>
      </w: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States that allow metric-only labeling (11/1/02)</w:t>
      </w:r>
    </w:p>
    <w:p>
      <w:pPr>
        <w:pStyle w:val=""/>
        <w:jc w:val="both"/>
      </w:pPr>
      <w:r>
        <w:rPr>
          <w:rFonts w:ascii="" w:hAnsi="" w:cs="" w:eastAsia=""/>
          <w:b w:val="false"/>
          <w:i w:val="false"/>
          <w:strike w:val="false"/>
          <w:color w:val=""/>
        </w:rPr>
        <w:t xml:space="preserve">This change in state and local labeling requirements enables U.S. firms that also do business in Canada, Mexico, the European Union (EU), and other markets to use a global package labeled in a manner that is compliant in all markets.  If Congress follows the lead of the States, Federal laws and regulations would eliminate barriers to the use of metric-only labeling on all products nationally. </w:t>
      </w:r>
    </w:p>
    <w:p>
      <w:pPr>
        <w:pStyle w:val=""/>
        <w:jc w:val="both"/>
      </w:pPr>
      <w:r>
        <w:rPr>
          <w:rFonts w:ascii="" w:hAnsi="" w:cs="" w:eastAsia=""/>
          <w:b w:val="false"/>
          <w:i w:val="false"/>
          <w:strike w:val="false"/>
          <w:color w:val=""/>
        </w:rPr>
        <w:t xml:space="preserve">Mr. Straub said the NCWM membership is strongly committed to working towards the international harmonization of laws and regulations related to legal metrology, while it also works to ensure equity between sellers and consumers and fair competition in the marketplace.  According to Mr. Straub, the NCWM has </w:t>
      </w:r>
      <w:r>
        <w:rPr>
          <w:rFonts w:ascii="" w:hAnsi="" w:cs="" w:eastAsia=""/>
          <w:b w:val="false"/>
          <w:i w:val="false"/>
          <w:strike w:val="false"/>
          <w:color w:val=""/>
        </w:rPr>
        <w:t>eliminated barriers to the use of metric units in trade and commerce in all of its model laws and regulations</w:t>
      </w:r>
      <w:r>
        <w:rPr>
          <w:rFonts w:ascii="" w:hAnsi="" w:cs="" w:eastAsia=""/>
          <w:b w:val="false"/>
          <w:i w:val="false"/>
          <w:strike w:val="false"/>
          <w:color w:val=""/>
        </w:rPr>
        <w:t xml:space="preserve"> so that the marketplace is free to use the metric system when consumers and business decide to change.  </w:t>
      </w:r>
    </w:p>
    <w:p>
      <w:pPr>
        <w:pStyle w:val=""/>
        <w:jc w:val="both"/>
      </w:pPr>
      <w:r>
        <w:rPr>
          <w:rFonts w:ascii="" w:hAnsi="" w:cs="" w:eastAsia=""/>
          <w:b w:val="false"/>
          <w:i w:val="false"/>
          <w:strike w:val="false"/>
          <w:color w:val=""/>
        </w:rPr>
        <w:t>Today, under state and local laws, all scales, gas pumps and other weighing and measuring instruments used in trade and commerce can be calibrated to weigh or measure using the metric system.  Also, unit pricing for products sold by weight can be by the price per kilogram or price per 100 grams (e.g., if a product costs $7.69 per pound its unit price in metric units would be shown as $16.95 per kilogram or $1.69 per 100 grams).</w:t>
      </w:r>
      <w:r>
        <w:rPr>
          <w:rFonts w:ascii="" w:hAnsi="" w:cs="" w:eastAsia=""/>
          <w:b w:val="false"/>
          <w:i w:val="false"/>
          <w:strike w:val="false"/>
          <w:color w:val=""/>
        </w:rPr>
        <w:t xml:space="preserve">     </w:t>
      </w:r>
    </w:p>
    <w:p>
      <w:pPr>
        <w:pStyle w:val="Heading2"/>
        <w:jc w:val="left"/>
      </w:pPr>
      <w:r>
        <w:rPr>
          <w:rFonts w:ascii="Times New Roman" w:hAnsi="Times New Roman" w:cs="Times New Roman" w:eastAsia="Times New Roman"/>
          <w:b w:val="false"/>
          <w:i w:val="false"/>
          <w:strike w:val="false"/>
          <w:color w:val=""/>
          <w:sz w:val="18"/>
        </w:rPr>
        <w:t xml:space="preserve">European </w:t>
      </w:r>
      <w:r>
        <w:rPr>
          <w:rFonts w:ascii="Times New Roman" w:hAnsi="Times New Roman" w:cs="Times New Roman" w:eastAsia="Times New Roman"/>
          <w:b w:val="false"/>
          <w:i w:val="false"/>
          <w:strike w:val="false"/>
          <w:color w:val=""/>
          <w:sz w:val="20"/>
        </w:rPr>
        <w:t>Union</w:t>
      </w:r>
      <w:r>
        <w:rPr>
          <w:rFonts w:ascii="Times New Roman" w:hAnsi="Times New Roman" w:cs="Times New Roman" w:eastAsia="Times New Roman"/>
          <w:b w:val="false"/>
          <w:i w:val="false"/>
          <w:strike w:val="false"/>
          <w:color w:val=""/>
          <w:sz w:val="18"/>
        </w:rPr>
        <w:t xml:space="preserve"> Will Require Metric-Only labeling by 2010</w:t>
      </w:r>
    </w:p>
    <w:p>
      <w:pPr>
        <w:pStyle w:val=""/>
        <w:jc w:val="both"/>
      </w:pPr>
      <w:r>
        <w:rPr>
          <w:rFonts w:ascii="" w:hAnsi="" w:cs="" w:eastAsia=""/>
          <w:b w:val="false"/>
          <w:i w:val="false"/>
          <w:strike w:val="false"/>
          <w:color w:val=""/>
        </w:rPr>
        <w:t>After January 1, 2010, a European Union (EU) Directive</w:t>
      </w:r>
      <w:r>
        <w:rPr>
          <w:rFonts w:ascii="" w:hAnsi="" w:cs="" w:eastAsia=""/>
          <w:b w:val="false"/>
          <w:i w:val="false"/>
          <w:strike w:val="false"/>
          <w:color w:val=""/>
        </w:rPr>
        <w:t xml:space="preserve"> will require that all packages sold in the EU be labeled with only metric units of measurement.  The global nature of the marketplace means that the Directive will have an impact on the United States market and impact both domestic and European companies.  A letter from the European Union regarding this deadline for metric-only labeling is shown in Appendix A. There are other markets around the world where metric units are required, some of which also allow inch-pound units to appear on packages that come from the United States.  Governments in these countries want to change their laws to require metric only to be consistent with the EU.  Correspondence from the governments of Japan and New Zealand (available at </w:t>
      </w:r>
      <w:r>
        <w:rPr>
          <w:rFonts w:ascii="" w:hAnsi="" w:cs="" w:eastAsia=""/>
          <w:b w:val="false"/>
          <w:i w:val="false"/>
          <w:strike w:val="false"/>
          <w:color w:val=""/>
        </w:rPr>
        <w:t>http://</w:t>
      </w:r>
      <w:r>
        <w:rPr>
          <w:rFonts w:ascii="" w:hAnsi="" w:cs="" w:eastAsia=""/>
          <w:b w:val="false"/>
          <w:i w:val="false"/>
          <w:strike w:val="false"/>
          <w:color w:val=""/>
        </w:rPr>
        <w:t>w</w:t>
      </w:r>
      <w:r>
        <w:rPr>
          <w:rFonts w:ascii="" w:hAnsi="" w:cs="" w:eastAsia=""/>
          <w:b w:val="false"/>
          <w:i w:val="false"/>
          <w:strike w:val="false"/>
          <w:color w:val=""/>
        </w:rPr>
        <w:t>ww</w:t>
      </w:r>
      <w:r>
        <w:rPr>
          <w:rFonts w:ascii="" w:hAnsi="" w:cs="" w:eastAsia=""/>
          <w:b w:val="false"/>
          <w:i w:val="false"/>
          <w:strike w:val="false"/>
          <w:color w:val=""/>
        </w:rPr>
        <w:t>.</w:t>
      </w:r>
      <w:r>
        <w:rPr>
          <w:rFonts w:ascii="" w:hAnsi="" w:cs="" w:eastAsia=""/>
          <w:b w:val="false"/>
          <w:i w:val="false"/>
          <w:strike w:val="false"/>
          <w:color w:val=""/>
        </w:rPr>
        <w:t>ni</w:t>
      </w:r>
      <w:r>
        <w:rPr>
          <w:rFonts w:ascii="" w:hAnsi="" w:cs="" w:eastAsia=""/>
          <w:b w:val="false"/>
          <w:i w:val="false"/>
          <w:strike w:val="false"/>
          <w:color w:val=""/>
        </w:rPr>
        <w:t>s</w:t>
      </w:r>
      <w:r>
        <w:rPr>
          <w:rFonts w:ascii="" w:hAnsi="" w:cs="" w:eastAsia=""/>
          <w:b w:val="false"/>
          <w:i w:val="false"/>
          <w:strike w:val="false"/>
          <w:color w:val=""/>
        </w:rPr>
        <w:t>t</w:t>
      </w:r>
      <w:r>
        <w:rPr>
          <w:rFonts w:ascii="" w:hAnsi="" w:cs="" w:eastAsia=""/>
          <w:b w:val="false"/>
          <w:i w:val="false"/>
          <w:strike w:val="false"/>
          <w:color w:val=""/>
        </w:rPr>
        <w:t>.gov/metric</w:t>
      </w:r>
      <w:r>
        <w:rPr>
          <w:rFonts w:ascii="" w:hAnsi="" w:cs="" w:eastAsia=""/>
          <w:b w:val="false"/>
          <w:i w:val="false"/>
          <w:strike w:val="false"/>
          <w:color w:val=""/>
        </w:rPr>
        <w:t xml:space="preserve"> on the Internet) shows broad international support for metric-only labeling and indicates that U.S. exporters and importers will find it easier to buy and sell goods in markets that are predominantly metric-only.  </w:t>
      </w:r>
    </w:p>
    <w:p>
      <w:pPr>
        <w:pStyle w:val=""/>
        <w:jc w:val="both"/>
      </w:pPr>
      <w:r>
        <w:rPr>
          <w:rFonts w:ascii="" w:hAnsi="" w:cs="" w:eastAsia=""/>
          <w:b w:val="false"/>
          <w:i w:val="false"/>
          <w:strike w:val="false"/>
          <w:color w:val=""/>
        </w:rPr>
        <w:t>Closer to home, it is important to note that most of the countries in this hemisphere (e.g., Canada, Mexico and the remainder of Central and South America) also require metric units on consumer packages but permit inch</w:t>
      </w:r>
      <w:r>
        <w:rPr>
          <w:rFonts w:ascii="" w:hAnsi="" w:cs="" w:eastAsia=""/>
          <w:b w:val="false"/>
          <w:i w:val="false"/>
          <w:strike w:val="false"/>
          <w:color w:val=""/>
        </w:rPr>
        <w:t>pound units to be shown as an added option.  The governments of the Americas are working through the Inter-American Metrology System (SIM)</w:t>
      </w:r>
      <w:r>
        <w:rPr>
          <w:rFonts w:ascii="" w:hAnsi="" w:cs="" w:eastAsia=""/>
          <w:b w:val="false"/>
          <w:i w:val="false"/>
          <w:strike w:val="false"/>
          <w:color w:val=""/>
        </w:rPr>
        <w:t xml:space="preserve"> to identify and resolve labeling conflicts.  Some of these issues include the predominate/required use of metric units, language differences, and other variations in labeling requirements from one country to another.  It is the view of legal metrology officials around the world that allowing only metric units to be used on labels will reduce clutter and may help to improve consumer understanding of quantity and other information. </w:t>
      </w:r>
    </w:p>
    <w:p>
      <w:pPr>
        <w:pStyle w:val="Heading1"/>
        <w:jc w:val="left"/>
      </w:pPr>
      <w:r>
        <w:rPr>
          <w:rFonts w:ascii="" w:hAnsi="" w:cs="" w:eastAsia=""/>
          <w:b w:val="false"/>
          <w:i w:val="false"/>
          <w:strike w:val="false"/>
          <w:color w:val=""/>
        </w:rPr>
        <w:t>III.</w:t>
      </w:r>
      <w:r>
        <w:rPr>
          <w:rFonts w:ascii="" w:hAnsi="" w:cs="" w:eastAsia=""/>
          <w:b w:val="false"/>
          <w:i w:val="false"/>
          <w:strike w:val="false"/>
          <w:color w:val=""/>
        </w:rPr>
        <w:t>How Permissible Metric-Only Labeling Will Be Implemented: Concerns and Benefits</w:t>
      </w:r>
    </w:p>
    <w:p>
      <w:pPr>
        <w:pStyle w:val=""/>
        <w:jc w:val="both"/>
      </w:pPr>
      <w:r>
        <w:rPr>
          <w:rFonts w:ascii="" w:hAnsi="" w:cs="" w:eastAsia=""/>
          <w:b w:val="false"/>
          <w:i w:val="false"/>
          <w:strike w:val="false"/>
          <w:color w:val=""/>
          <w:sz w:val="54"/>
        </w:rPr>
        <w:t>C</w:t>
      </w:r>
    </w:p>
    <w:p>
      <w:pPr>
        <w:pStyle w:val=""/>
        <w:jc w:val="both"/>
      </w:pPr>
      <w:r>
        <w:rPr>
          <w:rFonts w:ascii="" w:hAnsi="" w:cs="" w:eastAsia=""/>
          <w:b w:val="false"/>
          <w:i w:val="false"/>
          <w:strike w:val="false"/>
          <w:color w:val=""/>
        </w:rPr>
        <w:t xml:space="preserve">hristopher Guay of Procter and Gamble expressed that company’s support for the initiative to allow metric-only labeling to be used on packages sold in the United States.  Mr. Guay said that companies thrive by providing the best value to retailers and their customers and they need to be able to work with retailers and their consumers to determine when and how to use metric-only on that company’s products.  He said current labeling regulations require redundant information to appear on packages, and this results in </w:t>
      </w:r>
      <w:r>
        <w:rPr>
          <w:rFonts w:ascii="" w:hAnsi="" w:cs="" w:eastAsia=""/>
          <w:b w:val="false"/>
          <w:i w:val="false"/>
          <w:strike w:val="false"/>
          <w:color w:val=""/>
        </w:rPr>
        <w:t xml:space="preserve">labels becoming too complex for most people to understand.  At times, he said, “there is not enough room on labels to include other information consumers want and need.”  </w:t>
      </w:r>
    </w:p>
    <w:p>
      <w:pPr>
        <w:pStyle w:val=""/>
        <w:jc w:val="both"/>
      </w:pPr>
      <w:r>
        <w:rPr>
          <w:rFonts w:ascii="" w:hAnsi="" w:cs="" w:eastAsia=""/>
          <w:b w:val="false"/>
          <w:i w:val="false"/>
          <w:strike w:val="false"/>
          <w:color w:val=""/>
        </w:rPr>
        <w:t>He also presented examples of the net quantity of contents labels Procter &amp; Gamble uses on the packages it produces for sale in the U. S. and Canada.  All his examples showed package labels overflowing with</w:t>
      </w:r>
      <w:r>
        <w:rPr>
          <w:rFonts w:ascii="" w:hAnsi="" w:cs="" w:eastAsia=""/>
          <w:b w:val="false"/>
          <w:i w:val="false"/>
          <w:strike w:val="false"/>
          <w:color w:val=""/>
        </w:rPr>
        <w:t>the required net quantity information that might confuse consumers more than inform them.</w:t>
      </w:r>
      <w:r>
        <w:rPr>
          <w:rFonts w:ascii="" w:hAnsi="" w:cs="" w:eastAsia=""/>
          <w:b w:val="false"/>
          <w:i w:val="false"/>
          <w:strike w:val="false"/>
          <w:color w:val=""/>
        </w:rPr>
        <w:t xml:space="preserve">  Mr. Guay also reported that consumers have indicated that they do not like package labels that appear to overflow with net contents information in multiple languages.  Much of this overflow of net content information is a direct result of the FPLA's dual-unit requirement and national requirements for use of multiple languages.  The examples shown in this presentation prove that labels could be simplified if manufacturers could use only metric units.</w:t>
      </w:r>
    </w:p>
    <w:p>
      <w:pPr>
        <w:pStyle w:val=""/>
        <w:jc w:val="both"/>
      </w:pPr>
      <w:r>
        <w:rPr>
          <w:rFonts w:ascii="" w:hAnsi="" w:cs="" w:eastAsia=""/>
          <w:b w:val="false"/>
          <w:i w:val="false"/>
          <w:strike w:val="false"/>
          <w:color w:val=""/>
        </w:rPr>
        <w:t>Procter and Gamble supports the proposed amendment because it will allow market forces to determine when companies switch to metric-only labeling; most likely on a product-by-product basis.  Mr. Guay also explained that even if the FPLA is amended, it would likely take several years for the change to have an everyday impact on packages in stores since manufacturers design packaging several years in advance.  He also said to expect little change immediately since the marketplace is very competitive and "we cannot afford to alienate our consumers!"  The bottom line for manufacturers considering a change will be to conduct research to find out when using metric-only labeling would be appropriate.  As companies introduce products with only metric units, they can use marketing and educational efforts to promote the new packaging.  This type of effort is commonly used by businesses to help customers to accept new products or to introduce changes to existing brands and it is often supported with consumer information telephone lines.</w:t>
      </w:r>
    </w:p>
    <w:p>
      <w:pPr>
        <w:pStyle w:val=""/>
        <w:jc w:val="both"/>
      </w:pPr>
      <w:r>
        <w:rPr>
          <w:rFonts w:ascii="" w:hAnsi="" w:cs="" w:eastAsia=""/>
          <w:b w:val="false"/>
          <w:i w:val="false"/>
          <w:strike w:val="false"/>
          <w:color w:val=""/>
        </w:rPr>
        <w:t xml:space="preserve">The forum marked the beginning of a collaborative effort among government, industry and consumers to implement permissible metric-only labeling for products subject to only state regulation.  Once FPLA is amended, it can be expanded to include all other products.  Together, the working group will develop labeling and advertising guidelines for metric only packages and it can also create educational materials to assist retailers, consumers and others to better understand metric units and encourage consumers to use unit pricing and other available information to make value comparisons. </w:t>
      </w:r>
    </w:p>
    <w:p>
      <w:pPr>
        <w:pStyle w:val=""/>
        <w:jc w:val="both"/>
      </w:pPr>
      <w:r>
        <w:rPr>
          <w:rFonts w:ascii="" w:hAnsi="" w:cs="" w:eastAsia=""/>
          <w:b w:val="false"/>
          <w:i w:val="false"/>
          <w:strike w:val="false"/>
          <w:color w:val=""/>
        </w:rPr>
        <w:t>The option to use only metric units for package declaration information will also:</w:t>
      </w:r>
    </w:p>
    <w:p>
      <w:pPr>
        <w:pStyle w:val=""/>
        <w:jc w:val="both"/>
      </w:pPr>
      <w:r>
        <w:rPr>
          <w:rFonts w:ascii="" w:hAnsi="" w:cs="" w:eastAsia=""/>
          <w:b w:val="false"/>
          <w:i w:val="false"/>
          <w:strike w:val="false"/>
          <w:color w:val=""/>
        </w:rPr>
        <w:t xml:space="preserve">Permit manufacturers to label with only metric units, which will increase efficiencies for companies to market their products in international trade.  Manufacturers will decide which method of labeling to use for both domestic and foreign markets based on the needs of their customers.  </w:t>
      </w:r>
    </w:p>
    <w:p>
      <w:pPr>
        <w:pStyle w:val=""/>
        <w:jc w:val="left"/>
      </w:pPr>
      <w:r>
        <w:rPr>
          <w:rFonts w:ascii="" w:hAnsi="" w:cs="" w:eastAsia=""/>
          <w:b w:val="false"/>
          <w:i w:val="false"/>
          <w:strike w:val="false"/>
          <w:color w:val=""/>
        </w:rPr>
        <w:t>Simplify labels and reduce confusion on products that are required to be labeled by volume in one market and by mass in another, by eliminating the use of the same inch-pound unit “ounce” for volume and mass.</w:t>
      </w:r>
    </w:p>
    <w:p>
      <w:pPr>
        <w:pStyle w:val=""/>
        <w:jc w:val="both"/>
      </w:pPr>
      <w:r>
        <w:rPr>
          <w:rFonts w:ascii="" w:hAnsi="" w:cs="" w:eastAsia=""/>
          <w:b w:val="false"/>
          <w:i w:val="false"/>
          <w:strike w:val="false"/>
          <w:color w:val=""/>
        </w:rPr>
        <w:t>Reduce the space required for dual-unit labeling and free it up for other consumer information.</w:t>
      </w:r>
    </w:p>
    <w:p>
      <w:pPr>
        <w:pStyle w:val=""/>
        <w:jc w:val="both"/>
      </w:pPr>
      <w:r>
        <w:rPr>
          <w:rFonts w:ascii="" w:hAnsi="" w:cs="" w:eastAsia=""/>
          <w:b w:val="false"/>
          <w:i w:val="false"/>
          <w:strike w:val="false"/>
          <w:color w:val=""/>
        </w:rPr>
        <w:t>Allowing metric-only products on the shelves alongside products with dual-unit labeling will continue to help consumers establish mental "reference points" of the metric quantities they use routinely.  One of the goals of this collaborative effort will be to ensure that consumers are able to make value comparisons between products with dual-unit labeling and those labeled with only in metric units.  Another goal will be to explore ways to help consumers make value comparisons on a wider range of products where unit pricing information is not generally available.  Another goal will be to promote uniform labeling and eliminate the use of incorrect symbols and improper quantity claims to ensure fair competition.</w:t>
      </w:r>
    </w:p>
    <w:p>
      <w:pPr>
        <w:pStyle w:val="Heading2"/>
        <w:jc w:val="left"/>
      </w:pPr>
      <w:r>
        <w:rPr>
          <w:rFonts w:ascii="Times New Roman" w:hAnsi="Times New Roman" w:cs="Times New Roman" w:eastAsia="Times New Roman"/>
          <w:b w:val="false"/>
          <w:i w:val="false"/>
          <w:strike w:val="false"/>
          <w:color w:val=""/>
          <w:sz w:val="20"/>
        </w:rPr>
        <w:t>Comments from Some Members of the Food Industry</w:t>
      </w:r>
      <w:r>
        <w:rPr>
          <w:rFonts w:ascii="Times New Roman" w:hAnsi="Times New Roman" w:cs="Times New Roman" w:eastAsia="Times New Roman"/>
          <w:b w:val="false"/>
          <w:i w:val="false"/>
          <w:strike w:val="false"/>
          <w:color w:val=""/>
          <w:sz w:val="20"/>
        </w:rPr>
        <w:t xml:space="preserve"> </w:t>
      </w:r>
    </w:p>
    <w:p>
      <w:pPr>
        <w:pStyle w:val=""/>
        <w:jc w:val="both"/>
      </w:pPr>
      <w:r>
        <w:rPr>
          <w:rFonts w:ascii="" w:hAnsi="" w:cs="" w:eastAsia=""/>
          <w:b w:val="false"/>
          <w:i w:val="false"/>
          <w:strike w:val="false"/>
          <w:color w:val=""/>
        </w:rPr>
        <w:t>Objections to metric-only labeling came primarily from the Food Marketing Institute</w:t>
      </w:r>
      <w:r>
        <w:rPr>
          <w:rFonts w:ascii="" w:hAnsi="" w:cs="" w:eastAsia=""/>
          <w:b w:val="false"/>
          <w:i w:val="false"/>
          <w:strike w:val="false"/>
          <w:color w:val=""/>
        </w:rPr>
        <w:t xml:space="preserve"> (a trade association representing food retailers) and a dairy industry representative.  Their concerns relate primarily to the potential problems that would be encountered if changes in package sizes are imposed (i.e., hard conversion to metric sizes).  Package size restrictions are no longer seen as a reasonable or practical means of enabling consumers to make value comparisons since unit pricing began eliminating the justification for imposing standardized package sizes in the United States more than three decades ago.  A similar process is currently going on around the world with countries such as New Zealand and the member states of the EU</w:t>
      </w:r>
      <w:r>
        <w:rPr>
          <w:rFonts w:ascii="" w:hAnsi="" w:cs="" w:eastAsia=""/>
          <w:b w:val="false"/>
          <w:i w:val="false"/>
          <w:strike w:val="false"/>
          <w:color w:val=""/>
        </w:rPr>
        <w:t xml:space="preserve"> considering the repeal of laws that mandate package sizes.  The proposed amendment to the FPLA will not impose any restrictions on package sizes, so concerns in this area should be resolved.   </w:t>
      </w:r>
    </w:p>
    <w:p>
      <w:pPr>
        <w:pStyle w:val=""/>
        <w:jc w:val="both"/>
      </w:pPr>
      <w:r>
        <w:rPr>
          <w:rFonts w:ascii="" w:hAnsi="" w:cs="" w:eastAsia=""/>
          <w:b w:val="false"/>
          <w:i w:val="false"/>
          <w:strike w:val="false"/>
          <w:color w:val=""/>
        </w:rPr>
        <w:t>Lorelle Young, President of the U.S. Metric Association (USMA)</w:t>
      </w:r>
      <w:r>
        <w:rPr>
          <w:rFonts w:ascii="" w:hAnsi="" w:cs="" w:eastAsia=""/>
          <w:b w:val="false"/>
          <w:i w:val="false"/>
          <w:strike w:val="false"/>
          <w:color w:val=""/>
        </w:rPr>
        <w:t xml:space="preserve"> addressed the issue of package size restrictions in her presentation by saying that the USMA “does not support the notion of packaging in standard metric sizes” as it “believes companies are the best judges of the sizes to use in marketing their products.”</w:t>
      </w:r>
    </w:p>
    <w:p>
      <w:pPr>
        <w:pStyle w:val=""/>
        <w:jc w:val="both"/>
      </w:pPr>
      <w:r>
        <w:rPr>
          <w:rFonts w:ascii="" w:hAnsi="" w:cs="" w:eastAsia=""/>
          <w:b w:val="false"/>
          <w:i w:val="false"/>
          <w:strike w:val="false"/>
          <w:color w:val=""/>
        </w:rPr>
        <w:t>FMI’s most significant concern was that it believes that consumers may not be able to make value-comparisons between similar products of various sizes if some manufacturers use the metric-only option and others use inch-pound.  Consequently, coordinated action is needed to address the concerns of industry and consumers.</w:t>
      </w:r>
    </w:p>
    <w:p>
      <w:pPr>
        <w:pStyle w:val="Heading1"/>
        <w:jc w:val="left"/>
      </w:pPr>
      <w:r>
        <w:rPr>
          <w:rFonts w:ascii="" w:hAnsi="" w:cs="" w:eastAsia=""/>
          <w:b w:val="false"/>
          <w:i w:val="false"/>
          <w:strike w:val="false"/>
          <w:color w:val=""/>
        </w:rPr>
        <w:t>IV.</w:t>
      </w:r>
      <w:r>
        <w:rPr>
          <w:rFonts w:ascii="" w:hAnsi="" w:cs="" w:eastAsia=""/>
          <w:b w:val="false"/>
          <w:i w:val="false"/>
          <w:strike w:val="false"/>
          <w:color w:val=""/>
        </w:rPr>
        <w:t>Proposal to Amend the Fair Packaging and Labeling Act (FPLA)</w:t>
      </w:r>
    </w:p>
    <w:p>
      <w:pPr>
        <w:pStyle w:val="Heading2"/>
        <w:jc w:val="left"/>
      </w:pPr>
      <w:r>
        <w:rPr>
          <w:rFonts w:ascii="Times New Roman" w:hAnsi="Times New Roman" w:cs="Times New Roman" w:eastAsia="Times New Roman"/>
          <w:b w:val="false"/>
          <w:i w:val="false"/>
          <w:strike w:val="false"/>
          <w:color w:val=""/>
          <w:sz w:val="20"/>
        </w:rPr>
        <w:t>a.</w:t>
      </w:r>
      <w:r>
        <w:rPr>
          <w:rFonts w:ascii="Times New Roman" w:hAnsi="Times New Roman" w:cs="Times New Roman" w:eastAsia="Times New Roman"/>
          <w:b w:val="false"/>
          <w:i w:val="false"/>
          <w:strike w:val="false"/>
          <w:color w:val=""/>
          <w:sz w:val="20"/>
        </w:rPr>
        <w:t>Objectives</w:t>
      </w:r>
    </w:p>
    <w:p>
      <w:pPr>
        <w:pStyle w:val=""/>
        <w:jc w:val="both"/>
      </w:pPr>
      <w:r>
        <w:rPr>
          <w:rFonts w:ascii="" w:hAnsi="" w:cs="" w:eastAsia=""/>
          <w:b w:val="false"/>
          <w:i w:val="false"/>
          <w:strike w:val="false"/>
          <w:color w:val=""/>
          <w:sz w:val="54"/>
        </w:rPr>
        <w:t>A</w:t>
      </w:r>
    </w:p>
    <w:p>
      <w:pPr>
        <w:pStyle w:val=""/>
        <w:jc w:val="both"/>
      </w:pPr>
      <w:r>
        <w:rPr>
          <w:rFonts w:ascii="" w:hAnsi="" w:cs="" w:eastAsia=""/>
          <w:b w:val="false"/>
          <w:i w:val="false"/>
          <w:strike w:val="false"/>
          <w:color w:val=""/>
        </w:rPr>
        <w:t>mending the FPLA would give packagers greater flexibility to provide labeling information that meets the needs of their diverse consumers.  Package label declarations stated in metric units would be exempt from the current requirement that declarations of net content also include inch-pound units, allowing packagers to label their products with either metric units only or with both metric and inch-pound units.  The proposed amendment to the FPLA would help achieve the following objectives:</w:t>
      </w:r>
    </w:p>
    <w:p>
      <w:pPr>
        <w:pStyle w:val=""/>
        <w:jc w:val="both"/>
      </w:pPr>
      <w:r>
        <w:rPr>
          <w:rFonts w:ascii="" w:hAnsi="" w:cs="" w:eastAsia=""/>
          <w:b w:val="false"/>
          <w:i w:val="false"/>
          <w:strike w:val="false"/>
          <w:color w:val=""/>
        </w:rPr>
        <w:t>-  Enable consumers to use metric information to make value comparisons.</w:t>
      </w:r>
    </w:p>
    <w:p>
      <w:pPr>
        <w:pStyle w:val=""/>
        <w:jc w:val="both"/>
      </w:pPr>
      <w:r>
        <w:rPr>
          <w:rFonts w:ascii="" w:hAnsi="" w:cs="" w:eastAsia=""/>
          <w:b w:val="false"/>
          <w:i w:val="false"/>
          <w:strike w:val="false"/>
          <w:color w:val=""/>
        </w:rPr>
        <w:t>-  Update labeling options, allowing manufacturers to make labeling decisions based on knowledge of customer needs and the demands of their markets.</w:t>
      </w:r>
    </w:p>
    <w:p>
      <w:pPr>
        <w:pStyle w:val=""/>
        <w:jc w:val="both"/>
      </w:pPr>
      <w:r>
        <w:rPr>
          <w:rFonts w:ascii="" w:hAnsi="" w:cs="" w:eastAsia=""/>
          <w:b w:val="false"/>
          <w:i w:val="false"/>
          <w:strike w:val="false"/>
          <w:color w:val=""/>
        </w:rPr>
        <w:t>-  Permit certain packagers, through increased labeling flexibility, to reduce production and packaging costs by producing fewer different labels for different markets.</w:t>
      </w:r>
    </w:p>
    <w:p>
      <w:pPr>
        <w:pStyle w:val=""/>
        <w:jc w:val="both"/>
      </w:pPr>
      <w:r>
        <w:rPr>
          <w:rFonts w:ascii="" w:hAnsi="" w:cs="" w:eastAsia=""/>
          <w:b w:val="false"/>
          <w:i w:val="false"/>
          <w:strike w:val="false"/>
          <w:color w:val=""/>
        </w:rPr>
        <w:t>-  Permit packagers to continue to use existing packaging labeled with both inch-pound and SI units.  This means that no producer, packager, or store would be required to take any action or incur any cost based on this amendment.</w:t>
      </w:r>
    </w:p>
    <w:p>
      <w:pPr>
        <w:pStyle w:val=""/>
        <w:jc w:val="both"/>
      </w:pPr>
      <w:r>
        <w:rPr>
          <w:rFonts w:ascii="" w:hAnsi="" w:cs="" w:eastAsia=""/>
          <w:b w:val="false"/>
          <w:i w:val="false"/>
          <w:strike w:val="false"/>
          <w:color w:val=""/>
        </w:rPr>
        <w:t>-  Strengthen the ability of United States manufacturers to compete in the global marketplace.</w:t>
      </w:r>
    </w:p>
    <w:p>
      <w:pPr>
        <w:pStyle w:val="Heading2"/>
        <w:jc w:val="left"/>
      </w:pPr>
      <w:r>
        <w:rPr>
          <w:rFonts w:ascii="Times New Roman" w:hAnsi="Times New Roman" w:cs="Times New Roman" w:eastAsia="Times New Roman"/>
          <w:b w:val="false"/>
          <w:i w:val="false"/>
          <w:strike w:val="false"/>
          <w:color w:val=""/>
          <w:sz w:val="20"/>
        </w:rPr>
        <w:t>b.</w:t>
      </w:r>
      <w:r>
        <w:rPr>
          <w:rFonts w:ascii="Times New Roman" w:hAnsi="Times New Roman" w:cs="Times New Roman" w:eastAsia="Times New Roman"/>
          <w:b w:val="false"/>
          <w:i w:val="false"/>
          <w:strike w:val="false"/>
          <w:color w:val=""/>
          <w:sz w:val="20"/>
        </w:rPr>
        <w:t xml:space="preserve"> Background Information on the Fair Packaging and Labeling Act.</w:t>
      </w:r>
    </w:p>
    <w:p>
      <w:pPr>
        <w:pStyle w:val=""/>
        <w:jc w:val="both"/>
      </w:pPr>
      <w:r>
        <w:rPr>
          <w:rFonts w:ascii="" w:hAnsi="" w:cs="" w:eastAsia=""/>
          <w:b w:val="false"/>
          <w:i w:val="false"/>
          <w:strike w:val="false"/>
          <w:color w:val=""/>
        </w:rPr>
        <w:t xml:space="preserve">The Fair Packaging and Labeling Act relates only to the net quantity of contents information on packages, goods, or commodities that are sold on the basis of weight or measure (i.e., it does not apply to electronic or industrial equipment and appliances).  Labeling requirements for packaged goods are applied to packages based on who will be the ultimate consumer.  There are two classifications of products: one class is “consumer” packages that are intended for sale in retail stores, such as food or department stores.  The other class is “non-consumer” packages that are intended for sale in wholesale trade, such as by a manufacturer who packages 25 kg bags of chemicals for sale to another manufacturer for use in producing another product.  The Fair Packaging and Labeling Act requirements are not applicable to all packaged goods. </w:t>
      </w:r>
    </w:p>
    <w:p>
      <w:pPr>
        <w:pStyle w:val=""/>
        <w:jc w:val="both"/>
      </w:pPr>
      <w:r>
        <w:rPr>
          <w:rFonts w:ascii="" w:hAnsi="" w:cs="" w:eastAsia=""/>
          <w:b w:val="false"/>
          <w:i w:val="false"/>
          <w:strike w:val="false"/>
          <w:color w:val=""/>
        </w:rPr>
        <w:t>1.</w:t>
      </w:r>
      <w:r>
        <w:rPr>
          <w:rFonts w:ascii="" w:hAnsi="" w:cs="" w:eastAsia=""/>
          <w:b w:val="false"/>
          <w:i w:val="false"/>
          <w:strike w:val="false"/>
          <w:color w:val=""/>
        </w:rPr>
        <w:t xml:space="preserve">The FPLA requirements apply only to “consumer commodities,” including: </w:t>
      </w:r>
    </w:p>
    <w:p>
      <w:pPr>
        <w:pStyle w:val=""/>
        <w:jc w:val="both"/>
      </w:pPr>
      <w:r>
        <w:rPr>
          <w:rFonts w:ascii="" w:hAnsi="" w:cs="" w:eastAsia=""/>
          <w:b w:val="false"/>
          <w:i w:val="false"/>
          <w:strike w:val="false"/>
          <w:color w:val=""/>
        </w:rPr>
        <w:t>a.</w:t>
      </w:r>
      <w:r>
        <w:rPr>
          <w:rFonts w:ascii="" w:hAnsi="" w:cs="" w:eastAsia=""/>
          <w:b w:val="false"/>
          <w:i w:val="false"/>
          <w:strike w:val="false"/>
          <w:color w:val=""/>
        </w:rPr>
        <w:t>Foods, drugs (except prescription), and cosmetics, and t</w:t>
      </w:r>
      <w:r>
        <w:rPr>
          <w:rFonts w:ascii="" w:hAnsi="" w:cs="" w:eastAsia=""/>
          <w:b w:val="false"/>
          <w:i w:val="false"/>
          <w:strike w:val="false"/>
          <w:color w:val=""/>
        </w:rPr>
        <w:t xml:space="preserve">hese are subject to the labeling regulations of the Food and Drug Administration </w:t>
      </w:r>
    </w:p>
    <w:p>
      <w:pPr>
        <w:pStyle w:val=""/>
        <w:jc w:val="both"/>
      </w:pPr>
      <w:r>
        <w:rPr>
          <w:rFonts w:ascii="" w:hAnsi="" w:cs="" w:eastAsia=""/>
          <w:b w:val="false"/>
          <w:i w:val="true"/>
          <w:strike w:val="false"/>
          <w:color w:val=""/>
        </w:rPr>
        <w:t xml:space="preserve"> </w:t>
      </w:r>
    </w:p>
    <w:p>
      <w:pPr>
        <w:pStyle w:val=""/>
        <w:jc w:val="both"/>
      </w:pPr>
      <w:r>
        <w:rPr>
          <w:rFonts w:ascii="" w:hAnsi="" w:cs="" w:eastAsia=""/>
          <w:b w:val="false"/>
          <w:i w:val="false"/>
          <w:strike w:val="false"/>
          <w:color w:val=""/>
        </w:rPr>
        <w:t>b.</w:t>
      </w:r>
      <w:r>
        <w:rPr>
          <w:rFonts w:ascii="" w:hAnsi="" w:cs="" w:eastAsia=""/>
          <w:b w:val="false"/>
          <w:i w:val="false"/>
          <w:strike w:val="false"/>
          <w:color w:val=""/>
        </w:rPr>
        <w:t>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(e.g., soaps and detergents, paper products, and waxes and polishes.) and these are subject to the labeling regulations of the Federal Trade Commission</w:t>
      </w:r>
    </w:p>
    <w:p>
      <w:pPr>
        <w:pStyle w:val=""/>
        <w:jc w:val="both"/>
      </w:pPr>
      <w:r>
        <w:rPr>
          <w:rFonts w:ascii="" w:hAnsi="" w:cs="" w:eastAsia=""/>
          <w:b w:val="false"/>
          <w:i w:val="false"/>
          <w:strike w:val="false"/>
          <w:color w:val=""/>
        </w:rPr>
        <w:t>2.</w:t>
      </w:r>
      <w:r>
        <w:rPr>
          <w:rFonts w:ascii="" w:hAnsi="" w:cs="" w:eastAsia=""/>
          <w:b w:val="false"/>
          <w:i w:val="false"/>
          <w:strike w:val="false"/>
          <w:color w:val=""/>
        </w:rPr>
        <w:t>The FPLA requirements do not apply to:</w:t>
      </w:r>
    </w:p>
    <w:p>
      <w:pPr>
        <w:pStyle w:val=""/>
        <w:jc w:val="both"/>
      </w:pPr>
      <w:r>
        <w:rPr>
          <w:rFonts w:ascii="" w:hAnsi="" w:cs="" w:eastAsia=""/>
          <w:b w:val="false"/>
          <w:i w:val="false"/>
          <w:strike w:val="false"/>
          <w:color w:val=""/>
        </w:rPr>
        <w:t>a.</w:t>
      </w:r>
      <w:r>
        <w:rPr>
          <w:rFonts w:ascii="" w:hAnsi="" w:cs="" w:eastAsia=""/>
          <w:b w:val="false"/>
          <w:i w:val="false"/>
          <w:strike w:val="false"/>
          <w:color w:val=""/>
        </w:rPr>
        <w:t>Packages intended for export (unless they are also intended for sale in the U.S. marketplace.)</w:t>
      </w:r>
    </w:p>
    <w:p>
      <w:pPr>
        <w:pStyle w:val=""/>
        <w:jc w:val="both"/>
      </w:pPr>
    </w:p>
    <w:p>
      <w:pPr>
        <w:pStyle w:val=""/>
        <w:jc w:val="both"/>
      </w:pPr>
      <w:r>
        <w:rPr>
          <w:rFonts w:ascii="" w:hAnsi="" w:cs="" w:eastAsia=""/>
          <w:b w:val="false"/>
          <w:i w:val="false"/>
          <w:strike w:val="false"/>
          <w:color w:val=""/>
        </w:rPr>
        <w:t>b.</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6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both"/>
      </w:pPr>
      <w:r>
        <w:rPr>
          <w:rFonts w:ascii="" w:hAnsi="" w:cs="" w:eastAsia=""/>
          <w:b w:val="true"/>
          <w:i w:val="false"/>
          <w:strike w:val="false"/>
          <w:color w:val=""/>
        </w:rPr>
        <w:t/>
      </w:r>
    </w:p>
    <w:p>
      <w:pPr>
        <w:pStyle w:val="Footer"/>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true"/>
          <w:color w:val=""/>
        </w:rPr>
        <w:t/>
      </w:r>
    </w:p>
    <w:p>
      <w:pPr>
        <w:pStyle w:val="FootnoteText"/>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true"/>
          <w:color w:val=""/>
        </w:rPr>
        <w:t/>
      </w:r>
    </w:p>
    <w:p>
      <w:pPr>
        <w:pStyle w:val="FootnoteText"/>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FootnoteText"/>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FootnoteText"/>
        <w:jc w:val="both"/>
      </w:pPr>
      <w:r>
        <w:rPr>
          <w:rFonts w:ascii="" w:hAnsi="" w:cs="" w:eastAsia=""/>
          <w:b w:val="true"/>
          <w:i w:val="false"/>
          <w:strike w:val="false"/>
          <w:color w:val=""/>
        </w:rPr>
        <w:t/>
      </w:r>
    </w:p>
    <w:p>
      <w:pPr>
        <w:pStyle w:val=""/>
        <w:jc w:val="both"/>
      </w:pPr>
      <w:r>
        <w:rPr>
          <w:rFonts w:ascii="" w:hAnsi="" w:cs="" w:eastAsia=""/>
          <w:b w:val="false"/>
          <w:i w:val="false"/>
          <w:strike w:val="tru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54"/>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both"/>
      </w:pPr>
      <w:r>
        <w:rPr>
          <w:rFonts w:ascii="" w:hAnsi="" w:cs="" w:eastAsia=""/>
          <w:b w:val="false"/>
          <w:i w:val="false"/>
          <w:strike w:val="false"/>
          <w:color w:val=""/>
        </w:rPr>
        <w:t xml:space="preserve">n an everyday basis and to gain a greater understanding, while also allowing manufacturers and others to use packaging designed for a global marketplace.  This will benefit U.S. consumers in the long term as they will gain a better </w:t>
      </w:r>
      <w:r>
        <w:rPr>
          <w:rFonts w:ascii="" w:hAnsi="" w:cs="" w:eastAsia=""/>
          <w:b w:val="false"/>
          <w:i w:val="false"/>
          <w:strike w:val="false"/>
          <w:color w:val=""/>
        </w:rPr>
        <w:t xml:space="preserve">understanding of the measurements connected with both prescription medicines and the nutritional contents of their foods that are mostly based on the metric system.   </w:t>
      </w:r>
    </w:p>
    <w:p>
      <w:pPr>
        <w:pStyle w:val=""/>
        <w:jc w:val="both"/>
      </w:pPr>
      <w:r>
        <w:rPr>
          <w:rFonts w:ascii="" w:hAnsi="" w:cs="" w:eastAsia=""/>
          <w:b w:val="false"/>
          <w:i w:val="false"/>
          <w:strike w:val="false"/>
          <w:color w:val=""/>
        </w:rPr>
        <w:t>Long-term benefits will result if the everyday use of the metric system increases so that industry and businesses gain efficiencies through the use of an internationally accepted and used system of measurement.  Increased use of the metric system in the marketplace will reinforce the efforts of the nation’s schoolteachers who teach the metric system to millions of children who currently don’t have that learning reinforced outside the classroom.  This is an issue worthy of attention according to one recent study by mathematics teachers who found that American students have difficulty using what they learn because of the failure to have “the opportunity to experience the metric system in and out of school is a major factor.”</w:t>
      </w:r>
      <w:r>
        <w:rPr>
          <w:rFonts w:ascii="" w:hAnsi="" w:cs="" w:eastAsia=""/>
          <w:b w:val="false"/>
          <w:i w:val="false"/>
          <w:strike w:val="false"/>
          <w:color w:val=""/>
        </w:rPr>
        <w:t xml:space="preserve">  It has been said more than once that math and measurement skills are a national resource that we must both enhance and use to keep America’s technology and science the best in the world.  To that end we believe this effort will return benefits beyond those listed above for businesses.  </w:t>
      </w:r>
    </w:p>
    <w:p>
      <w:pPr>
        <w:pStyle w:val=""/>
        <w:jc w:val="both"/>
      </w:pPr>
      <w:r>
        <w:rPr>
          <w:rFonts w:ascii="" w:hAnsi="" w:cs="" w:eastAsia=""/>
          <w:b w:val="false"/>
          <w:i w:val="false"/>
          <w:strike w:val="false"/>
          <w:color w:val=""/>
        </w:rPr>
        <w:t xml:space="preserve">Perhaps one of the clearest arguments for and latest recognition of the need for the United States to increase its everyday use of the metric system is found in an editorial by Thomas G. Dolan, Editorial Page Editor for </w:t>
      </w:r>
      <w:r>
        <w:rPr>
          <w:rFonts w:ascii="" w:hAnsi="" w:cs="" w:eastAsia=""/>
          <w:b w:val="false"/>
          <w:i w:val="true"/>
          <w:strike w:val="false"/>
          <w:color w:val=""/>
        </w:rPr>
        <w:t xml:space="preserve">Barron’s </w:t>
      </w:r>
      <w:r>
        <w:rPr>
          <w:rFonts w:ascii="" w:hAnsi="" w:cs="" w:eastAsia=""/>
          <w:b w:val="false"/>
          <w:i w:val="false"/>
          <w:strike w:val="false"/>
          <w:color w:val=""/>
        </w:rPr>
        <w:t>in its November 25, 2002, edition.  In his editorial entitled “Measure for Measure” he says “there are few places in the economy where the government can actually legislate American efficiency.  The system of weights and measures is one of them. Congress can and should convert the country to the metric system.”</w:t>
      </w:r>
      <w:r>
        <w:rPr>
          <w:rFonts w:ascii="" w:hAnsi="" w:cs="" w:eastAsia=""/>
          <w:b w:val="false"/>
          <w:i w:val="false"/>
          <w:strike w:val="false"/>
          <w:color w:val=""/>
        </w:rPr>
        <w:t xml:space="preserve">  </w:t>
      </w:r>
    </w:p>
    <w:p>
      <w:pPr>
        <w:pStyle w:val=""/>
        <w:jc w:val="left"/>
      </w:pPr>
    </w:p>
    <w:p>
      <w:pPr>
        <w:pStyle w:val=""/>
        <w:jc w:val="left"/>
      </w:pPr>
      <w:r>
        <w:rPr>
          <w:rFonts w:ascii="" w:hAnsi="" w:cs="" w:eastAsia=""/>
          <w:b w:val="true"/>
          <w:i w:val="false"/>
          <w:strike w:val="false"/>
          <w:color w:val=""/>
        </w:rPr>
        <w:t>Proving that Voluntary Metric Conversion Can Work</w:t>
      </w:r>
    </w:p>
    <w:p>
      <w:pPr>
        <w:pStyle w:val=""/>
        <w:jc w:val="both"/>
      </w:pPr>
      <w:r>
        <w:rPr>
          <w:rFonts w:ascii="" w:hAnsi="" w:cs="" w:eastAsia=""/>
          <w:b w:val="false"/>
          <w:i w:val="false"/>
          <w:strike w:val="false"/>
          <w:color w:val=""/>
        </w:rPr>
        <w:t xml:space="preserve">Amending the FPLA to permit metric-only labeling would show that Congress’s decision in 1975 to adopt a voluntary approach to metric conversion for the United States can and will work.  Congress adopted that approach to allow the marketplace to decide when and where to implement the use of metric units because it can be done with the greatest efficiency and lowest cost when it is accomplished in coordination with routine revisions of packaging and labeling and with the introduction of new products or marketing initiatives.  As long as there are legal or regulatory barriers to voluntary conversion to the metric system, we will need to continue to expend resources in working to have them changed so that the voluntary conversion works as it was intended and so that the benefits described above can be realized.  </w:t>
      </w:r>
    </w:p>
    <w:p>
      <w:pPr>
        <w:pStyle w:val="Heading1"/>
        <w:jc w:val="left"/>
      </w:pPr>
      <w:r>
        <w:rPr>
          <w:rFonts w:ascii="" w:hAnsi="" w:cs="" w:eastAsia=""/>
          <w:b w:val="false"/>
          <w:i w:val="false"/>
          <w:strike w:val="false"/>
          <w:color w:val=""/>
          <w:sz w:val="22"/>
        </w:rPr>
        <w:t>Appendix A.  European Union Letter regarding Metric-Only Labeling Directive</w:t>
      </w:r>
    </w:p>
    <w:p>
      <w:pPr>
        <w:pStyle w:val=""/>
        <w:jc w:val="both"/>
      </w:pPr>
      <w:r>
        <w:rPr>
          <w:rFonts w:ascii="" w:hAnsi="" w:cs="" w:eastAsia=""/>
          <w:b w:val="false"/>
          <w:i w:val="false"/>
          <w:strike w:val="false"/>
          <w:color w:val=""/>
        </w:rPr>
        <w:t xml:space="preserve"> </w:t>
      </w: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r>
        <w:rPr>
          <w:rFonts w:ascii="" w:hAnsi="" w:cs="" w:eastAsia=""/>
          <w:b w:val="false"/>
          <w:i w:val="false"/>
          <w:strike w:val="false"/>
          <w:color w:val=""/>
          <w:sz w:val="24"/>
        </w:rPr>
        <w:t>Appendix B.  The Fair Packaging and Labeling Act</w:t>
      </w:r>
      <w:r>
        <w:rPr>
          <w:rFonts w:ascii="" w:hAnsi="" w:cs="" w:eastAsia=""/>
          <w:b w:val="false"/>
          <w:i w:val="false"/>
          <w:strike w:val="false"/>
          <w:color w:val=""/>
          <w:sz w:val="24"/>
        </w:rPr>
        <w:t xml:space="preserve"> </w:t>
      </w:r>
    </w:p>
    <w:p>
      <w:pPr>
        <w:pStyle w:val="Heading1"/>
        <w:jc w:val="left"/>
      </w:pPr>
      <w:r>
        <w:rPr>
          <w:rFonts w:ascii="" w:hAnsi="" w:cs="" w:eastAsia=""/>
          <w:b w:val="false"/>
          <w:i w:val="false"/>
          <w:strike w:val="false"/>
          <w:color w:val=""/>
          <w:sz w:val="24"/>
        </w:rPr>
        <w:t xml:space="preserve">with </w:t>
      </w:r>
    </w:p>
    <w:p>
      <w:pPr>
        <w:pStyle w:val="Heading1"/>
        <w:jc w:val="left"/>
      </w:pPr>
      <w:r>
        <w:rPr>
          <w:rFonts w:ascii="" w:hAnsi="" w:cs="" w:eastAsia=""/>
          <w:b w:val="false"/>
          <w:i w:val="false"/>
          <w:strike w:val="false"/>
          <w:color w:val=""/>
          <w:sz w:val="24"/>
        </w:rPr>
        <w:t>Proposed Amendments Shown in Context</w:t>
      </w:r>
      <w:r>
        <w:rPr>
          <w:rFonts w:ascii="" w:hAnsi="" w:cs="" w:eastAsia=""/>
          <w:b w:val="false"/>
          <w:i w:val="false"/>
          <w:strike w:val="false"/>
          <w:color w:val=""/>
        </w:rPr>
        <w:t>.</w:t>
      </w:r>
    </w:p>
    <w:p>
      <w:pPr>
        <w:pStyle w:val=""/>
        <w:jc w:val="both"/>
      </w:pPr>
      <w:r>
        <w:rPr>
          <w:rFonts w:ascii="" w:hAnsi="" w:cs="" w:eastAsia=""/>
          <w:b w:val="true"/>
          <w:i w:val="false"/>
          <w:strike w:val="false"/>
          <w:color w:val=""/>
        </w:rPr>
        <w:t>TITLE 15 - COMMERCE AND TRADE -- CHAPTER 39 - FAIR PACKAGING AND LABELING PROGRAM</w:t>
      </w:r>
    </w:p>
    <w:p>
      <w:pPr>
        <w:pStyle w:val=""/>
        <w:jc w:val="both"/>
      </w:pPr>
      <w:r>
        <w:rPr>
          <w:rFonts w:ascii="" w:hAnsi="" w:cs="" w:eastAsia=""/>
          <w:b w:val="true"/>
          <w:i w:val="false"/>
          <w:strike w:val="false"/>
          <w:color w:val=""/>
        </w:rPr>
        <w:t>§1451. Congressional Delegation of Policy.</w:t>
      </w:r>
    </w:p>
    <w:p>
      <w:pPr>
        <w:pStyle w:val=""/>
        <w:jc w:val="both"/>
      </w:pPr>
      <w:r>
        <w:rPr>
          <w:rFonts w:ascii="" w:hAnsi="" w:cs="" w:eastAsia=""/>
          <w:b w:val="false"/>
          <w:i w:val="false"/>
          <w:strike w:val="false"/>
          <w:color w:val=""/>
        </w:rPr>
        <w:t xml:space="preserve">Informed consumers are essential to the fair and efficient functioning of a free market economy. Packages and their labels should enable consumers to obtain accurate information as to the quantity of the contents and should facilitate value comparisons. Therefore, it is hereby declared to be the policy of the Congress to assist consumers and manufacturers in reaching these goals in the marketing of consumer goods. </w:t>
      </w:r>
    </w:p>
    <w:p>
      <w:pPr>
        <w:pStyle w:val=""/>
        <w:jc w:val="both"/>
      </w:pPr>
      <w:r>
        <w:rPr>
          <w:rFonts w:ascii="" w:hAnsi="" w:cs="" w:eastAsia=""/>
          <w:b w:val="true"/>
          <w:i w:val="false"/>
          <w:strike w:val="false"/>
          <w:color w:val=""/>
        </w:rPr>
        <w:t>§1452. Unfair and Deceptive Packaging and Labeling: Scope of Prohibition.</w:t>
      </w:r>
    </w:p>
    <w:p>
      <w:pPr>
        <w:pStyle w:val=""/>
        <w:jc w:val="both"/>
      </w:pPr>
      <w:r>
        <w:rPr>
          <w:rFonts w:ascii="" w:hAnsi="" w:cs="" w:eastAsia=""/>
          <w:b w:val="false"/>
          <w:i w:val="false"/>
          <w:strike w:val="false"/>
          <w:color w:val=""/>
        </w:rPr>
        <w:t xml:space="preserve">(a) Nonconforming labels - It shall be unlawful for any person engaged in the packaging or labeling of any consumer commodity (as defined in this chapter) for distribution in commerce, or for any person (other than a common carrier for hire, a contract carrier for hire, or a freight forwarder for hire) engaged in the distribution in commerce of any packaged or labeled consumer commodity, to distribute or to cause to be distributed in commerce any such commodity if such commodity is contained in a package, or if there is affixed to that commodity a label, which does not conform to the provisions of this chapter and of regulations promulgated under the authority of this chapter. </w:t>
      </w:r>
    </w:p>
    <w:p>
      <w:pPr>
        <w:pStyle w:val=""/>
        <w:jc w:val="both"/>
      </w:pPr>
      <w:r>
        <w:rPr>
          <w:rFonts w:ascii="" w:hAnsi="" w:cs="" w:eastAsia=""/>
          <w:b w:val="false"/>
          <w:i w:val="false"/>
          <w:strike w:val="false"/>
          <w:color w:val=""/>
        </w:rPr>
        <w:t xml:space="preserve">(b) Exemptions - The prohibition contained in subsection (a) of this section shall not apply to persons engaged in business as wholesale or retail distributors of consumer commodities except to the extent that such persons (1) are engaged in the packaging or labeling of such commodities, or (2) prescribe or specify by any means the manner in which such commodities are packaged or labeled. </w:t>
      </w:r>
    </w:p>
    <w:p>
      <w:pPr>
        <w:pStyle w:val=""/>
        <w:jc w:val="both"/>
      </w:pPr>
      <w:r>
        <w:rPr>
          <w:rFonts w:ascii="" w:hAnsi="" w:cs="" w:eastAsia=""/>
          <w:b w:val="true"/>
          <w:i w:val="false"/>
          <w:strike w:val="false"/>
          <w:color w:val=""/>
        </w:rPr>
        <w:t>§1453. Requirements of Labeling; Placement, Form, and Contents of Statement of Quantity; Supplemental Statement of Quantity.</w:t>
      </w:r>
    </w:p>
    <w:p>
      <w:pPr>
        <w:pStyle w:val=""/>
        <w:jc w:val="both"/>
      </w:pPr>
      <w:r>
        <w:rPr>
          <w:rFonts w:ascii="" w:hAnsi="" w:cs="" w:eastAsia=""/>
          <w:b w:val="false"/>
          <w:i w:val="false"/>
          <w:strike w:val="false"/>
          <w:color w:val=""/>
        </w:rPr>
        <w:t xml:space="preserve">(a) Contents of label - No person subject to the prohibition contained in section 1452 of this title shall distribute or cause to be distributed in commerce any packaged consumer commodity unless in conformity with regulations which shall be established by the promulgating authority pursuant to section 1455 of this title which shall provide that - </w:t>
      </w:r>
    </w:p>
    <w:p>
      <w:pPr>
        <w:pStyle w:val=""/>
        <w:jc w:val="both"/>
      </w:pPr>
      <w:r>
        <w:rPr>
          <w:rFonts w:ascii="" w:hAnsi="" w:cs="" w:eastAsia=""/>
          <w:b w:val="false"/>
          <w:i w:val="false"/>
          <w:strike w:val="false"/>
          <w:color w:val=""/>
        </w:rPr>
        <w:t xml:space="preserve">(1) The commodity shall bear a label specifying the identity of the commodity and the name and place of business of the manufacturer, packer, or distributor; </w:t>
      </w:r>
    </w:p>
    <w:p>
      <w:pPr>
        <w:pStyle w:val=""/>
        <w:jc w:val="both"/>
      </w:pPr>
      <w:r>
        <w:rPr>
          <w:rFonts w:ascii="" w:hAnsi="" w:cs="" w:eastAsia=""/>
          <w:b w:val="false"/>
          <w:i w:val="false"/>
          <w:strike w:val="false"/>
          <w:color w:val="auto"/>
        </w:rPr>
        <w:t xml:space="preserve">(2)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false"/>
          <w:i w:val="false"/>
          <w:strike w:val="true"/>
          <w:color w:val=""/>
        </w:rPr>
        <w:t>(2)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
        <w:jc w:val="both"/>
      </w:pPr>
      <w:r>
        <w:rPr>
          <w:rFonts w:ascii="" w:hAnsi="" w:cs="" w:eastAsia=""/>
          <w:b w:val="false"/>
          <w:i w:val="false"/>
          <w:strike w:val="false"/>
          <w:color w:val=""/>
        </w:rPr>
        <w:t xml:space="preserve">(3) The separate label statement of net quantity of contents appearing upon or affixed to any package - </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 xml:space="preserve">for those portions of the net quantity of contents statement using inch-pound units, </w:t>
      </w:r>
    </w:p>
    <w:p>
      <w:pPr>
        <w:pStyle w:val=""/>
        <w:jc w:val="both"/>
      </w:pPr>
      <w:r>
        <w:rPr>
          <w:rFonts w:ascii="" w:hAnsi="" w:cs="" w:eastAsia=""/>
          <w:b w:val="false"/>
          <w:i w:val="false"/>
          <w:strike w:val="false"/>
          <w:color w:val=""/>
        </w:rPr>
        <w:t xml:space="preserve">(i) if on a package labeled in terms of weight, shall be expressed in pounds, with any remainder in terms of ounces or common or decimal fractions of the pound; or in the case of liquid measure, in the largest whole unit (quarts, quarts and pints, or pints, as appropriate) with any remainder in terms of fluid ounces or common or decimal fractions of the pint or quart; </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
        <w:jc w:val="both"/>
      </w:pPr>
      <w:r>
        <w:rPr>
          <w:rFonts w:ascii="" w:hAnsi="" w:cs="" w:eastAsia=""/>
          <w:b w:val="false"/>
          <w:i w:val="false"/>
          <w:strike w:val="false"/>
          <w:color w:val=""/>
        </w:rPr>
        <w:t xml:space="preserve">(iii) if on a package labeled in terms of linear measure, shall be expressed in terms of the largest whole unit (yards, yards and feet, or feet, as appropriate) with any remainder in terms of inches or common or decimal fractions of the foot or yard; </w:t>
      </w:r>
    </w:p>
    <w:p>
      <w:pPr>
        <w:pStyle w:val=""/>
        <w:jc w:val="both"/>
      </w:pPr>
      <w:r>
        <w:rPr>
          <w:rFonts w:ascii="" w:hAnsi="" w:cs="" w:eastAsia=""/>
          <w:b w:val="false"/>
          <w:i w:val="false"/>
          <w:strike w:val="false"/>
          <w:color w:val=""/>
        </w:rPr>
        <w:t xml:space="preserve">(iv) if on a package labeled in terms of measure of area, shall be expressed in terms of the largest whole square unit (square yards, square yards and square feet, or square feet, as appropriate) with any remainder in terms of square inches or common or decimal fractions of the square foot or square yard; </w:t>
      </w:r>
    </w:p>
    <w:p>
      <w:pPr>
        <w:pStyle w:val=""/>
        <w:jc w:val="both"/>
      </w:pPr>
      <w:r>
        <w:rPr>
          <w:rFonts w:ascii="" w:hAnsi="" w:cs="" w:eastAsia=""/>
          <w:b w:val="false"/>
          <w:i w:val="false"/>
          <w:strike w:val="false"/>
          <w:color w:val=""/>
        </w:rPr>
        <w:t xml:space="preserve">(B) shall appear in conspicuous and easily legible type in distinct contrast (by topography, layout, color, embossing, or molding) with other matter on the package; </w:t>
      </w:r>
    </w:p>
    <w:p>
      <w:pPr>
        <w:pStyle w:val=""/>
        <w:jc w:val="both"/>
      </w:pPr>
      <w:r>
        <w:rPr>
          <w:rFonts w:ascii="" w:hAnsi="" w:cs="" w:eastAsia=""/>
          <w:b w:val="false"/>
          <w:i w:val="false"/>
          <w:strike w:val="false"/>
          <w:color w:val=""/>
        </w:rPr>
        <w:t xml:space="preserve">(C) shall contain letters or numerals in a type size which shall be (i) established in relationship to the area of the principal display panel of the package, and (ii) uniform for all packages of substantially the same size; and </w:t>
      </w:r>
    </w:p>
    <w:p>
      <w:pPr>
        <w:pStyle w:val=""/>
        <w:jc w:val="both"/>
      </w:pPr>
      <w:r>
        <w:rPr>
          <w:rFonts w:ascii="" w:hAnsi="" w:cs="" w:eastAsia=""/>
          <w:b w:val="false"/>
          <w:i w:val="false"/>
          <w:strike w:val="false"/>
          <w:color w:val=""/>
        </w:rPr>
        <w:t xml:space="preserve">(D) shall be so placed that the lines of printed matter included in that statement are generally parallel to the base on which the package rests as it is designed to be displayed; and </w:t>
      </w:r>
    </w:p>
    <w:p>
      <w:pPr>
        <w:pStyle w:val=""/>
        <w:jc w:val="both"/>
      </w:pPr>
      <w:r>
        <w:rPr>
          <w:rFonts w:ascii="" w:hAnsi="" w:cs="" w:eastAsia=""/>
          <w:b w:val="false"/>
          <w:i w:val="false"/>
          <w:strike w:val="false"/>
          <w:color w:val=""/>
        </w:rPr>
        <w:t xml:space="preserve">(4) The label of any package of a consumer commodity which bears a representation as to the number of servings of such commodity contained in such package shall bear a statement of the net quantity (in terms of weight or mass, measure, or numerical count) of each such serving. </w:t>
      </w:r>
    </w:p>
    <w:p>
      <w:pPr>
        <w:pStyle w:val=""/>
        <w:jc w:val="both"/>
      </w:pPr>
      <w:r>
        <w:rPr>
          <w:rFonts w:ascii="" w:hAnsi="" w:cs="" w:eastAsia=""/>
          <w:b w:val="false"/>
          <w:i w:val="false"/>
          <w:strike w:val="false"/>
          <w:color w:val=""/>
        </w:rPr>
        <w:t xml:space="preserve">(5) For purposes of paragraph (3)(A)(ii)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weights or masses, that is, packages with no fixed weight or mass pattern. </w:t>
      </w:r>
    </w:p>
    <w:p>
      <w:pPr>
        <w:pStyle w:val=""/>
        <w:jc w:val="both"/>
      </w:pPr>
      <w:r>
        <w:rPr>
          <w:rFonts w:ascii="" w:hAnsi="" w:cs="" w:eastAsia=""/>
          <w:b w:val="false"/>
          <w:i w:val="false"/>
          <w:strike w:val="false"/>
          <w:color w:val=""/>
        </w:rPr>
        <w:t>(6)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the metric units and inch-pound units.</w:t>
      </w:r>
    </w:p>
    <w:p>
      <w:pPr>
        <w:pStyle w:val=""/>
        <w:jc w:val="both"/>
      </w:pPr>
      <w:r>
        <w:rPr>
          <w:rFonts w:ascii="" w:hAnsi="" w:cs="" w:eastAsia=""/>
          <w:b w:val="false"/>
          <w:i w:val="false"/>
          <w:strike w:val="true"/>
          <w:color w:val=""/>
        </w:rPr>
        <w:t xml:space="preserve">(6) The requirement of paragraph (2) that the statement of net quantity of contents include a statement in terms of the SI metric system shall not apply to foods that are packaged at the retail store level. </w:t>
      </w:r>
    </w:p>
    <w:p>
      <w:pPr>
        <w:pStyle w:val=""/>
        <w:jc w:val="both"/>
      </w:pPr>
      <w:r>
        <w:rPr>
          <w:rFonts w:ascii="" w:hAnsi="" w:cs="" w:eastAsia=""/>
          <w:b w:val="false"/>
          <w:i w:val="false"/>
          <w:strike w:val="false"/>
          <w:color w:val=""/>
        </w:rPr>
        <w:t xml:space="preserve">(b) Supplemental statements </w:t>
      </w:r>
    </w:p>
    <w:p>
      <w:pPr>
        <w:pStyle w:val=""/>
        <w:jc w:val="both"/>
      </w:pPr>
      <w:r>
        <w:rPr>
          <w:rFonts w:ascii="" w:hAnsi="" w:cs="" w:eastAsia=""/>
          <w:b w:val="false"/>
          <w:i w:val="false"/>
          <w:strike w:val="false"/>
          <w:color w:val=""/>
        </w:rPr>
        <w:t xml:space="preserve">No person subject to the prohibition contained in section 1452 of this title shall distribute or cause to be distributed in commerce any packaged consumer commodity if any qualifying words or phrases appear in conjunction with the separate statement of the net quantity of contents required by subsection (a) of this section, but nothing in this subsection or in paragraph (2) of subsection (a) of this section shall prohibit supplemental statements, at other places on the package, describing in nondeceptive terms the net quantity of contents: Provided, That such supplemental statements of net quantity of contents shall not include any term qualifying a unit of weight or mass, measure, or count that tends to exaggerate the amount of the commodity contained in the package. </w:t>
      </w:r>
    </w:p>
    <w:p>
      <w:pPr>
        <w:pStyle w:val=""/>
        <w:jc w:val="both"/>
      </w:pPr>
      <w:r>
        <w:rPr>
          <w:rFonts w:ascii="" w:hAnsi="" w:cs="" w:eastAsia=""/>
          <w:b w:val="true"/>
          <w:i w:val="false"/>
          <w:strike w:val="false"/>
          <w:color w:val=""/>
        </w:rPr>
        <w:t>§1454. Rules and Regulations.</w:t>
      </w:r>
    </w:p>
    <w:p>
      <w:pPr>
        <w:pStyle w:val=""/>
        <w:jc w:val="both"/>
      </w:pPr>
      <w:r>
        <w:rPr>
          <w:rFonts w:ascii="" w:hAnsi="" w:cs="" w:eastAsia=""/>
          <w:b w:val="false"/>
          <w:i w:val="false"/>
          <w:strike w:val="false"/>
          <w:color w:val=""/>
        </w:rPr>
        <w:t xml:space="preserve">(a) Promulgating authority - The authority to promulgate regulations under this chapter is vested in (A) the Secretary of Health and Human Services (referred to hereinafter as the ''Secretary'') with respect to any consumer commodity which is a food, drug, device, or cosmetic, as each such term is defined by section 321 of title 21; and (B) the Federal Trade Commission (referred to hereinafter as the ''Commission'') with respect to any other consumer commodity. </w:t>
      </w:r>
    </w:p>
    <w:p>
      <w:pPr>
        <w:pStyle w:val=""/>
        <w:jc w:val="both"/>
      </w:pPr>
      <w:r>
        <w:rPr>
          <w:rFonts w:ascii="" w:hAnsi="" w:cs="" w:eastAsia=""/>
          <w:b w:val="false"/>
          <w:i w:val="false"/>
          <w:strike w:val="false"/>
          <w:color w:val=""/>
        </w:rPr>
        <w:t xml:space="preserve">(b) Exemption of commodities from regulations - If the promulgating authority specified in this section finds that, because of the nature, form, or quantity of a particular consumer commodity, or for other good and sufficient reasons, full compliance with all the requirements otherwise applicable under section 1453 of this title is impracticable or is not necessary for the adequate protection of consumers, the Secretary or the Commission (whichever the case may be) shall promulgate regulations exempting such commodity from those requirements to the extent and under such conditions as the promulgating authority determines to be consistent with section 1451 of this title. </w:t>
      </w:r>
    </w:p>
    <w:p>
      <w:pPr>
        <w:pStyle w:val=""/>
        <w:jc w:val="both"/>
      </w:pPr>
      <w:r>
        <w:rPr>
          <w:rFonts w:ascii="" w:hAnsi="" w:cs="" w:eastAsia=""/>
          <w:b w:val="false"/>
          <w:i w:val="false"/>
          <w:strike w:val="false"/>
          <w:color w:val=""/>
        </w:rPr>
        <w:t xml:space="preserve">(c) Scope of additional regulations - Whenever the promulgating authority determines that regulations containing prohibitions or requirements other than those prescribed by section 1453 of this title are necessary to prevent the deception of consumers or to facilitate value comparisons as to any consumer commodity, such authority shall promulgate with respect to that commodity regulations effective to - </w:t>
      </w:r>
    </w:p>
    <w:p>
      <w:pPr>
        <w:pStyle w:val=""/>
        <w:jc w:val="both"/>
      </w:pPr>
      <w:r>
        <w:rPr>
          <w:rFonts w:ascii="" w:hAnsi="" w:cs="" w:eastAsia=""/>
          <w:b w:val="false"/>
          <w:i w:val="false"/>
          <w:strike w:val="false"/>
          <w:color w:val=""/>
        </w:rPr>
        <w:t xml:space="preserve">(1) establish and define standards for characterization of the size of a package enclosing any consumer commodity, which may be used to supplement the label statement of net quantity of contents of packages containing such commodity, but this paragraph shall not be construed as authorizing any limitation on the size, shape, weight or mass, dimensions, or number of packages which may be used to enclose any commodity; </w:t>
      </w:r>
    </w:p>
    <w:p>
      <w:pPr>
        <w:pStyle w:val=""/>
        <w:jc w:val="both"/>
      </w:pPr>
      <w:r>
        <w:rPr>
          <w:rFonts w:ascii="" w:hAnsi="" w:cs="" w:eastAsia=""/>
          <w:b w:val="false"/>
          <w:i w:val="false"/>
          <w:strike w:val="false"/>
          <w:color w:val=""/>
        </w:rPr>
        <w:t xml:space="preserve">(2) regulate the placement upon any package containing any commodity, or upon any label affixed to such commodity, of any printed matter stating or representing by implication that such commodity is offered for retail sale at a price lower than the ordinary and customary retail sale price or that a retail sale price advantage is accorded to purchasers thereof by reason of the size of that package or the quantity of its contents; </w:t>
      </w:r>
    </w:p>
    <w:p>
      <w:pPr>
        <w:pStyle w:val=""/>
        <w:jc w:val="both"/>
      </w:pPr>
      <w:r>
        <w:rPr>
          <w:rFonts w:ascii="" w:hAnsi="" w:cs="" w:eastAsia=""/>
          <w:b w:val="false"/>
          <w:i w:val="false"/>
          <w:strike w:val="false"/>
          <w:color w:val=""/>
        </w:rPr>
        <w:t xml:space="preserve">(3) require that the label on each package of a consumer commodity (other than one which is a food within the meaning of section 321(f) of title 21) bear (A) the common or usual name of such consumer commodity, if any, and (B) in case such consumer commodity consists of two or more ingredients, the common or usual name of each such ingredient listed in order of decreasing predominance, but nothing in this paragraph shall be deemed to require that any trade secret be divulged; or </w:t>
      </w:r>
    </w:p>
    <w:p>
      <w:pPr>
        <w:pStyle w:val=""/>
        <w:jc w:val="both"/>
      </w:pPr>
      <w:r>
        <w:rPr>
          <w:rFonts w:ascii="" w:hAnsi="" w:cs="" w:eastAsia=""/>
          <w:b w:val="false"/>
          <w:i w:val="false"/>
          <w:strike w:val="false"/>
          <w:color w:val=""/>
        </w:rPr>
        <w:t xml:space="preserve">(4) prevent the nonfunctional-slack-fill of packages containing consumer commodities. For purposes of paragraph (4) of this subsection, a package shall be deemed to be nonfunctionally slack-filled if it is filled to substantially less than its capacity for reasons other than (A) protection of the contents of such package or (B) the requirements of machines used for enclosing the contents in such package. </w:t>
      </w:r>
    </w:p>
    <w:p>
      <w:pPr>
        <w:pStyle w:val=""/>
        <w:jc w:val="both"/>
      </w:pPr>
      <w:r>
        <w:rPr>
          <w:rFonts w:ascii="" w:hAnsi="" w:cs="" w:eastAsia=""/>
          <w:b w:val="false"/>
          <w:i w:val="false"/>
          <w:strike w:val="false"/>
          <w:color w:val=""/>
        </w:rPr>
        <w:t>(d) Development by manufacturers, packers, and distributors of voluntary product standards - Whenever the Secretary of Commerce determines that there is undue proliferation of the weights or masses, measures, or quantities in which any consumer commodity or reasonably comparable consumer commodities are being distributed in packages for sale at retail and such undue proliferation impairs the reasonable ability of consumers to make value comparisons with respect to such consumer commodity or commodities, he shall request manufacturers, packers, and distributors of the commodity or commodities to participate in the development of a voluntary product standard for such commodity or commodities under the procedures for the development of voluntary products standards established by the Secretary pursuant to section 272 of this title. Such procedures shall provide adequate manufacturer, packer, distributor, and consumer representation.</w:t>
      </w:r>
    </w:p>
    <w:p>
      <w:pPr>
        <w:pStyle w:val=""/>
        <w:jc w:val="both"/>
      </w:pPr>
      <w:r>
        <w:rPr>
          <w:rFonts w:ascii="" w:hAnsi="" w:cs="" w:eastAsia=""/>
          <w:b w:val="false"/>
          <w:i w:val="false"/>
          <w:strike w:val="false"/>
          <w:color w:val=""/>
        </w:rPr>
        <w:t xml:space="preserve">(e) Report and recommendations to Congress upon industry failure to develop or abide by voluntary product standards  - If (1) after one year after the date on which the Secretary of Commerce first makes the request of manufacturers, packers, and distributors to participate in the development of a voluntary product standard as provided in subsection (d) of this section, he determines that such a standard will not be published pursuant to the provisions of such subsection (d), or (2) if such a standard is published and the Secretary of Commerce determines that it has not been observed, he shall promptly report such determination to the Congress with a statement of the efforts that have been made under the voluntary standards program and his recommendation as to whether Congress should enact legislation providing regulatory authority to deal with the situation in question. </w:t>
      </w:r>
    </w:p>
    <w:p>
      <w:pPr>
        <w:pStyle w:val=""/>
        <w:jc w:val="both"/>
      </w:pPr>
      <w:r>
        <w:rPr>
          <w:rFonts w:ascii="" w:hAnsi="" w:cs="" w:eastAsia=""/>
          <w:b w:val="true"/>
          <w:i w:val="false"/>
          <w:strike w:val="false"/>
          <w:color w:val=""/>
        </w:rPr>
        <w:t>§1455. Procedures for Promulgation of Regulations.</w:t>
      </w:r>
    </w:p>
    <w:p>
      <w:pPr>
        <w:pStyle w:val=""/>
        <w:jc w:val="both"/>
      </w:pPr>
      <w:r>
        <w:rPr>
          <w:rFonts w:ascii="" w:hAnsi="" w:cs="" w:eastAsia=""/>
          <w:b w:val="false"/>
          <w:i w:val="false"/>
          <w:strike w:val="false"/>
          <w:color w:val=""/>
        </w:rPr>
        <w:t>(a) Hearings by Secretary of Health and Human Services - Regulations promulgated by the Secretary under section 1453 or 1454 of this title shall be promulgated, and shall be subject to judicial review, pursuant to the provisions of subsections (e), (f), and (g) of section 371 of title 21. Hearings authorized or required for the promulgation of any such regulations by the Secretary shall be conducted by the Secretary or by such officer or employees of the Department of Health and Human Services as he may designate for that purpose.</w:t>
      </w:r>
    </w:p>
    <w:p>
      <w:pPr>
        <w:pStyle w:val=""/>
        <w:jc w:val="both"/>
      </w:pPr>
      <w:r>
        <w:rPr>
          <w:rFonts w:ascii="" w:hAnsi="" w:cs="" w:eastAsia=""/>
          <w:b w:val="false"/>
          <w:i w:val="false"/>
          <w:strike w:val="false"/>
          <w:color w:val=""/>
        </w:rPr>
        <w:t xml:space="preserve">(b) Judicial review; hearings by Federal Trade Commission - Regulations promulgated by the Commission under section 1453 or 1454 of this title shall be promulgated, and shall be subject to judicial review, by proceedings taken in conformity with the provisions of subsections (e), (f), and (g) of section 371 of title 21 in the same manner, and with the same effect, as if such proceedings were taken by the Secretary pursuant to subsection (a) of this section. Hearings authorized or required for the promulgation of any such regulations by the Commission shall be conducted by the Commission or by such officer or employee of the Commission as the Commission may designate for that purpose. </w:t>
      </w:r>
    </w:p>
    <w:p>
      <w:pPr>
        <w:pStyle w:val=""/>
        <w:jc w:val="both"/>
      </w:pPr>
      <w:r>
        <w:rPr>
          <w:rFonts w:ascii="" w:hAnsi="" w:cs="" w:eastAsia=""/>
          <w:b w:val="false"/>
          <w:i w:val="false"/>
          <w:strike w:val="false"/>
          <w:color w:val=""/>
        </w:rPr>
        <w:t xml:space="preserve">(c) Cooperation with other departments and agencies - In carrying into effect the provisions of this chapter, the Secretary and the Commission are authorized to cooperate with any department or agency of the United States, with any State, Commonwealth, or possession of the United States, and with any department, agency, or political subdivision of any such State, Commonwealth, or possession. </w:t>
      </w:r>
    </w:p>
    <w:p>
      <w:pPr>
        <w:pStyle w:val=""/>
        <w:jc w:val="both"/>
      </w:pPr>
      <w:r>
        <w:rPr>
          <w:rFonts w:ascii="" w:hAnsi="" w:cs="" w:eastAsia=""/>
          <w:b w:val="false"/>
          <w:i w:val="false"/>
          <w:strike w:val="false"/>
          <w:color w:val=""/>
        </w:rPr>
        <w:t xml:space="preserve">(d) Returnable or reusable glass containers for beverages - No regulation adopted under this chapter shall preclude the continued use of returnable or reusable glass containers for beverages in inventory or with the trade as of the effective date of this Act, nor shall any regulation under this chapter preclude the orderly disposal of packages in inventory or with the trade as of the effective date of such regulation. </w:t>
      </w:r>
    </w:p>
    <w:p>
      <w:pPr>
        <w:pStyle w:val=""/>
        <w:jc w:val="both"/>
      </w:pPr>
      <w:r>
        <w:rPr>
          <w:rFonts w:ascii="" w:hAnsi="" w:cs="" w:eastAsia=""/>
          <w:b w:val="true"/>
          <w:i w:val="false"/>
          <w:strike w:val="false"/>
          <w:color w:val=""/>
        </w:rPr>
        <w:t>§1456.</w:t>
      </w:r>
      <w:r>
        <w:rPr>
          <w:rFonts w:ascii="" w:hAnsi="" w:cs="" w:eastAsia=""/>
          <w:b w:val="true"/>
          <w:i w:val="false"/>
          <w:strike w:val="false"/>
          <w:color w:val=""/>
        </w:rPr>
        <w:t>Enforcement.</w:t>
      </w:r>
    </w:p>
    <w:p>
      <w:pPr>
        <w:pStyle w:val=""/>
        <w:jc w:val="both"/>
      </w:pPr>
      <w:r>
        <w:rPr>
          <w:rFonts w:ascii="" w:hAnsi="" w:cs="" w:eastAsia=""/>
          <w:b w:val="false"/>
          <w:i w:val="false"/>
          <w:strike w:val="false"/>
          <w:color w:val=""/>
        </w:rPr>
        <w:t xml:space="preserve">(a) Misbranded consumer commodities - Any consumer commodity which is a food, drug, device, or cosmetic, as each such term is defined by section 201 of the Federal Food, Drug, and Cosmetic Act </w:t>
      </w:r>
    </w:p>
    <w:p>
      <w:pPr>
        <w:pStyle w:val=""/>
        <w:jc w:val="both"/>
      </w:pPr>
      <w:r>
        <w:rPr>
          <w:rFonts w:ascii="" w:hAnsi="" w:cs="" w:eastAsia=""/>
          <w:b w:val="false"/>
          <w:i w:val="false"/>
          <w:strike w:val="false"/>
          <w:color w:val=""/>
        </w:rPr>
        <w:t xml:space="preserve">(21 US C. 321), and which is introduced or delivered for introduction into commerce in violation of any of the provisions of this chapter, or the regulations issued pursuant to this chapter, shall be deemed to be misbranded within the meaning of chapter III of the Federal Food, Drug, and Cosmetic Act (21 USC 331 et seq.), but the provisions of section 303 of that Act (21 USC. 333) shall have no application to any violation of section 1452 of this title. </w:t>
      </w:r>
    </w:p>
    <w:p>
      <w:pPr>
        <w:pStyle w:val=""/>
        <w:jc w:val="both"/>
      </w:pPr>
      <w:r>
        <w:rPr>
          <w:rFonts w:ascii="" w:hAnsi="" w:cs="" w:eastAsia=""/>
          <w:b w:val="false"/>
          <w:i w:val="false"/>
          <w:strike w:val="false"/>
          <w:color w:val=""/>
        </w:rPr>
        <w:t xml:space="preserve">(b) Unfair or deceptive acts or practices in commerce - Any violation of any of the provisions of this chapter, or the regulations issued pursuant to this chapter, with respect to any consumer commodity which is not a food, drug, device, or cosmetic, shall constitute an unfair or deceptive act or practice in commerce in violation of section 45(a)of this title and shall be subject to enforcement under section 45(b) of this title. </w:t>
      </w:r>
    </w:p>
    <w:p>
      <w:pPr>
        <w:pStyle w:val=""/>
        <w:jc w:val="both"/>
      </w:pPr>
      <w:r>
        <w:rPr>
          <w:rFonts w:ascii="" w:hAnsi="" w:cs="" w:eastAsia=""/>
          <w:b w:val="false"/>
          <w:i w:val="false"/>
          <w:strike w:val="false"/>
          <w:color w:val=""/>
        </w:rPr>
        <w:t xml:space="preserve">(c) Imports - In the case of any imports into the United Statesof any consumer commodity covered by this chapter, the provisions of sections 1453 and 1454 of this title shall be enforced by the Secretary of the Treasury pursuant to section 801(a) and (b) of the Federal Food, Drug, and Cosmetic Act (21 USC. 381). </w:t>
      </w:r>
    </w:p>
    <w:p>
      <w:pPr>
        <w:pStyle w:val=""/>
        <w:jc w:val="both"/>
      </w:pPr>
      <w:r>
        <w:rPr>
          <w:rFonts w:ascii="" w:hAnsi="" w:cs="" w:eastAsia=""/>
          <w:b w:val="true"/>
          <w:i w:val="false"/>
          <w:strike w:val="false"/>
          <w:color w:val=""/>
        </w:rPr>
        <w:t>§1457. Annual Reports to Congress: Submission Dates.</w:t>
      </w:r>
    </w:p>
    <w:p>
      <w:pPr>
        <w:pStyle w:val=""/>
        <w:jc w:val="both"/>
      </w:pPr>
      <w:r>
        <w:rPr>
          <w:rFonts w:ascii="" w:hAnsi="" w:cs="" w:eastAsia=""/>
          <w:b w:val="false"/>
          <w:i w:val="false"/>
          <w:strike w:val="false"/>
          <w:color w:val=""/>
        </w:rPr>
        <w:t xml:space="preserve">Each officer or agency required or authorized by this chapter to promulgate regulations for the packaging or labeling of any consumer commodity, shall transmit to the Congress each year a report containing a full and complete description of the activities of that officer or agency for the administration and enforcement of this chapter during the preceding fiscal year. All agencies except the Department of Health and Human Services and the Federal Trade Commission shall submit their reports in January of each year. The Department of Health and Human Services shall include this report in its annual report to Congress on activities under the Federal Food, Drug, and Cosmetic Act (21 USC. 301 et seq.), and the Federal Trade Commission shall include this report in the Commission's annual report to Congress. </w:t>
      </w:r>
    </w:p>
    <w:p>
      <w:pPr>
        <w:pStyle w:val=""/>
        <w:jc w:val="both"/>
      </w:pPr>
      <w:r>
        <w:rPr>
          <w:rFonts w:ascii="" w:hAnsi="" w:cs="" w:eastAsia=""/>
          <w:b w:val="true"/>
          <w:i w:val="false"/>
          <w:strike w:val="false"/>
          <w:color w:val=""/>
        </w:rPr>
        <w:t>§1458. Cooperation with State Authorities; Transmittal of Regulations to States; Noninterference with Existing Programs.</w:t>
      </w:r>
    </w:p>
    <w:p>
      <w:pPr>
        <w:pStyle w:val=""/>
        <w:jc w:val="both"/>
      </w:pPr>
      <w:r>
        <w:rPr>
          <w:rFonts w:ascii="" w:hAnsi="" w:cs="" w:eastAsia=""/>
          <w:b w:val="false"/>
          <w:i w:val="false"/>
          <w:strike w:val="false"/>
          <w:color w:val=""/>
        </w:rPr>
        <w:t xml:space="preserve">(a) A copy of each regulation promulgated under this chapter shall be transmitted promptly to the Secretary of Commerce, who shall (1) transmit copies thereof to all appropriate State officers and agencies, and (2) furnish to such State officers and agencies information and assistance to promote to the greatest practicable extent uniformity in State and Federal regulation of the labeling of consumer commodities. </w:t>
      </w:r>
    </w:p>
    <w:p>
      <w:pPr>
        <w:pStyle w:val=""/>
        <w:jc w:val="both"/>
      </w:pPr>
      <w:r>
        <w:rPr>
          <w:rFonts w:ascii="" w:hAnsi="" w:cs="" w:eastAsia=""/>
          <w:b w:val="false"/>
          <w:i w:val="false"/>
          <w:strike w:val="false"/>
          <w:color w:val=""/>
        </w:rPr>
        <w:t xml:space="preserve">(b) Nothing contained in this section shall be construed to impair or otherwise interfere with any program carried into effect by the Secretary of Health and Human Services under other provisions of law in cooperation with State governments or agencies, instrumentalities, or political subdivisions thereof. </w:t>
      </w:r>
    </w:p>
    <w:p>
      <w:pPr>
        <w:pStyle w:val=""/>
        <w:jc w:val="both"/>
      </w:pPr>
      <w:r>
        <w:rPr>
          <w:rFonts w:ascii="" w:hAnsi="" w:cs="" w:eastAsia=""/>
          <w:b w:val="true"/>
          <w:i w:val="false"/>
          <w:strike w:val="false"/>
          <w:color w:val=""/>
        </w:rPr>
        <w:t>§1459. Definitions.</w:t>
      </w:r>
    </w:p>
    <w:p>
      <w:pPr>
        <w:pStyle w:val=""/>
        <w:jc w:val="both"/>
      </w:pPr>
      <w:r>
        <w:rPr>
          <w:rFonts w:ascii="" w:hAnsi="" w:cs="" w:eastAsia=""/>
          <w:b w:val="false"/>
          <w:i w:val="false"/>
          <w:strike w:val="false"/>
          <w:color w:val=""/>
        </w:rPr>
        <w:t>For the purpose of this chapter -</w:t>
      </w:r>
    </w:p>
    <w:p>
      <w:pPr>
        <w:pStyle w:val=""/>
        <w:jc w:val="both"/>
      </w:pPr>
      <w:r>
        <w:rPr>
          <w:rFonts w:ascii="" w:hAnsi="" w:cs="" w:eastAsia=""/>
          <w:b w:val="false"/>
          <w:i w:val="false"/>
          <w:strike w:val="false"/>
          <w:color w:val=""/>
        </w:rPr>
        <w:t xml:space="preserve">(a) The term ''consumer commodity'', except as otherwise specifically provided by this subsection, means any food, drug, device, or cosmetic (as those terms are defined by the Federal Food, Drug, and Cosmetic Act (21 USC. 301 et seq.)), and 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w:t>
      </w:r>
    </w:p>
    <w:p>
      <w:pPr>
        <w:pStyle w:val=""/>
        <w:jc w:val="both"/>
      </w:pPr>
      <w:r>
        <w:rPr>
          <w:rFonts w:ascii="" w:hAnsi="" w:cs="" w:eastAsia=""/>
          <w:b w:val="false"/>
          <w:i w:val="false"/>
          <w:strike w:val="false"/>
          <w:color w:val=""/>
        </w:rPr>
        <w:t>Such term does not include -</w:t>
      </w:r>
    </w:p>
    <w:p>
      <w:pPr>
        <w:pStyle w:val=""/>
        <w:jc w:val="both"/>
      </w:pPr>
      <w:r>
        <w:rPr>
          <w:rFonts w:ascii="" w:hAnsi="" w:cs="" w:eastAsia=""/>
          <w:b w:val="false"/>
          <w:i w:val="false"/>
          <w:strike w:val="false"/>
          <w:color w:val=""/>
        </w:rPr>
        <w:t xml:space="preserve">(1) any meat or meat product, poultry or poultry product, or tobacco or tobacco product; </w:t>
      </w:r>
    </w:p>
    <w:p>
      <w:pPr>
        <w:pStyle w:val=""/>
        <w:jc w:val="both"/>
      </w:pPr>
      <w:r>
        <w:rPr>
          <w:rFonts w:ascii="" w:hAnsi="" w:cs="" w:eastAsia=""/>
          <w:b w:val="false"/>
          <w:i w:val="false"/>
          <w:strike w:val="false"/>
          <w:color w:val=""/>
        </w:rPr>
        <w:t xml:space="preserve">(2) any commodity subject to packaging or labeling requirements imposed by the Secretary of Agriculture pursuant to the Federal Insecticide, Fungicide, and Rodenticide Act (7 USC. 136 et seq.), or the provisions of the eighth paragraph under the heading ''Bureau of Animal Industry'' of the Act of March 4, 1913 (21 USC. 151 et seq.), commonly known as the Virus-Serum-Toxin Act; </w:t>
      </w:r>
    </w:p>
    <w:p>
      <w:pPr>
        <w:pStyle w:val=""/>
        <w:jc w:val="both"/>
      </w:pPr>
      <w:r>
        <w:rPr>
          <w:rFonts w:ascii="" w:hAnsi="" w:cs="" w:eastAsia=""/>
          <w:b w:val="false"/>
          <w:i w:val="false"/>
          <w:strike w:val="false"/>
          <w:color w:val=""/>
        </w:rPr>
        <w:t xml:space="preserve">(3) any drug subject to the provisions of section 503(b)(1) or 506 of the Federal Food, Drug, and Cosmetic Act (21 USC. 353(b)(1) and 356); </w:t>
      </w:r>
    </w:p>
    <w:p>
      <w:pPr>
        <w:pStyle w:val=""/>
        <w:jc w:val="both"/>
      </w:pPr>
      <w:r>
        <w:rPr>
          <w:rFonts w:ascii="" w:hAnsi="" w:cs="" w:eastAsia=""/>
          <w:b w:val="false"/>
          <w:i w:val="false"/>
          <w:strike w:val="false"/>
          <w:color w:val=""/>
        </w:rPr>
        <w:t xml:space="preserve">(4) any beverage subject to or complying with packaging or labeling requirements imposed under the Federal Alcohol Administration Act (27 USC. 201 et seq.); or </w:t>
      </w:r>
    </w:p>
    <w:p>
      <w:pPr>
        <w:pStyle w:val=""/>
        <w:jc w:val="both"/>
      </w:pPr>
      <w:r>
        <w:rPr>
          <w:rFonts w:ascii="" w:hAnsi="" w:cs="" w:eastAsia=""/>
          <w:b w:val="false"/>
          <w:i w:val="false"/>
          <w:strike w:val="false"/>
          <w:color w:val=""/>
        </w:rPr>
        <w:t xml:space="preserve">(5) any commodity subject to the provisions of the Federal Seed Act (7 USC. 1551 et seq.). </w:t>
      </w:r>
    </w:p>
    <w:p>
      <w:pPr>
        <w:pStyle w:val=""/>
        <w:jc w:val="both"/>
      </w:pPr>
      <w:r>
        <w:rPr>
          <w:rFonts w:ascii="" w:hAnsi="" w:cs="" w:eastAsia=""/>
          <w:b w:val="false"/>
          <w:i w:val="false"/>
          <w:strike w:val="false"/>
          <w:color w:val=""/>
        </w:rPr>
        <w:t xml:space="preserve">(b) The term ''package'' means any container or wrapping in which any consumer commodity is enclosed for use in the delivery or display of that consumer commodity to retail purchasers, but does not include - </w:t>
      </w:r>
    </w:p>
    <w:p>
      <w:pPr>
        <w:pStyle w:val=""/>
        <w:jc w:val="both"/>
      </w:pPr>
      <w:r>
        <w:rPr>
          <w:rFonts w:ascii="" w:hAnsi="" w:cs="" w:eastAsia=""/>
          <w:b w:val="false"/>
          <w:i w:val="false"/>
          <w:strike w:val="false"/>
          <w:color w:val=""/>
        </w:rPr>
        <w:t xml:space="preserve">(1) shipping containers or wrappings used solely for the transportation of any consumer commodity in bulk or in quantity to manufacturers, packers, or processors, or to wholesale or retail distributors thereof; </w:t>
      </w:r>
    </w:p>
    <w:p>
      <w:pPr>
        <w:pStyle w:val=""/>
        <w:jc w:val="both"/>
      </w:pPr>
      <w:r>
        <w:rPr>
          <w:rFonts w:ascii="" w:hAnsi="" w:cs="" w:eastAsia=""/>
          <w:b w:val="false"/>
          <w:i w:val="false"/>
          <w:strike w:val="false"/>
          <w:color w:val=""/>
        </w:rPr>
        <w:t xml:space="preserve">(2) shipping containers or outer wrappings used by retailers to ship or deliver any commodity to retail customers if such containers and wrappings bear no printed matter pertaining to any particular commodity; or </w:t>
      </w:r>
    </w:p>
    <w:p>
      <w:pPr>
        <w:pStyle w:val=""/>
        <w:jc w:val="both"/>
      </w:pPr>
      <w:r>
        <w:rPr>
          <w:rFonts w:ascii="" w:hAnsi="" w:cs="" w:eastAsia=""/>
          <w:b w:val="false"/>
          <w:i w:val="false"/>
          <w:strike w:val="false"/>
          <w:color w:val=""/>
        </w:rPr>
        <w:t xml:space="preserve">(3) containers subject to the provisions of the Act of August 3, 1912 (37 Stat. 250, as amended; 15 USC. 231-233), or the Act of March 4, 1915 (38 Stat. 1186, as amended; 15 USC. 234-236). </w:t>
      </w:r>
    </w:p>
    <w:p>
      <w:pPr>
        <w:pStyle w:val=""/>
        <w:jc w:val="both"/>
      </w:pPr>
      <w:r>
        <w:rPr>
          <w:rFonts w:ascii="" w:hAnsi="" w:cs="" w:eastAsia=""/>
          <w:b w:val="false"/>
          <w:i w:val="false"/>
          <w:strike w:val="false"/>
          <w:color w:val=""/>
        </w:rPr>
        <w:t xml:space="preserve">(c) The term ''label'' means any written, printed, or graphic matter affixed to any consumer commodity or affixed to or appearing upon a package containing any consumer commodity. </w:t>
      </w:r>
    </w:p>
    <w:p>
      <w:pPr>
        <w:pStyle w:val=""/>
        <w:jc w:val="both"/>
      </w:pPr>
      <w:r>
        <w:rPr>
          <w:rFonts w:ascii="" w:hAnsi="" w:cs="" w:eastAsia=""/>
          <w:b w:val="false"/>
          <w:i w:val="false"/>
          <w:strike w:val="false"/>
          <w:color w:val=""/>
        </w:rPr>
        <w:t xml:space="preserve">(d) The term ''person'' includes any firm, corporation, or association. </w:t>
      </w:r>
    </w:p>
    <w:p>
      <w:pPr>
        <w:pStyle w:val=""/>
        <w:jc w:val="both"/>
      </w:pPr>
      <w:r>
        <w:rPr>
          <w:rFonts w:ascii="" w:hAnsi="" w:cs="" w:eastAsia=""/>
          <w:b w:val="false"/>
          <w:i w:val="false"/>
          <w:strike w:val="false"/>
          <w:color w:val=""/>
        </w:rPr>
        <w:t xml:space="preserve">(e) The term ''commerce'' means (1) commerce between any State, the District of Columbia, the Commonwealth of Puerto Rico, or any territory or possession of the United States, and any place outside thereof, and (2) commerce within the District of Columbia or within any territory or possession of the United States not organized with a legislative body, but shall not include exports to foreign countries. </w:t>
      </w:r>
    </w:p>
    <w:p>
      <w:pPr>
        <w:pStyle w:val=""/>
        <w:jc w:val="both"/>
      </w:pPr>
      <w:r>
        <w:rPr>
          <w:rFonts w:ascii="" w:hAnsi="" w:cs="" w:eastAsia=""/>
          <w:b w:val="false"/>
          <w:i w:val="false"/>
          <w:strike w:val="false"/>
          <w:color w:val=""/>
        </w:rPr>
        <w:t xml:space="preserve">(f) The term ''principal display panel'' means that part of a label that is most likely to be displayed, presented, shown, or examined under normal and customary conditions of display for retail sale. </w:t>
      </w:r>
    </w:p>
    <w:p>
      <w:pPr>
        <w:pStyle w:val=""/>
        <w:jc w:val="both"/>
      </w:pPr>
      <w:r>
        <w:rPr>
          <w:rFonts w:ascii="" w:hAnsi="" w:cs="" w:eastAsia=""/>
          <w:b w:val="true"/>
          <w:i w:val="false"/>
          <w:strike w:val="false"/>
          <w:color w:val=""/>
        </w:rPr>
        <w:t>§1460. Savings Provisions.</w:t>
      </w:r>
    </w:p>
    <w:p>
      <w:pPr>
        <w:pStyle w:val=""/>
        <w:jc w:val="both"/>
      </w:pPr>
      <w:r>
        <w:rPr>
          <w:rFonts w:ascii="" w:hAnsi="" w:cs="" w:eastAsia=""/>
          <w:b w:val="false"/>
          <w:i w:val="false"/>
          <w:strike w:val="false"/>
          <w:color w:val=""/>
        </w:rPr>
        <w:t xml:space="preserve">Nothing contained in this chapter shall be construed to repeal, invalidate, or supersede - (a) the Federal Trade Commission Act (15 USC. 41 et seq.) or any statute defined therein as an antitrust Act; (b) the Federal Food, Drug, and Cosmetic Act (21 USC. 301 et seq.); or (c) the Federal Hazardous Substances Labeling Act (15 USC. 1261 et seq.). </w:t>
      </w:r>
    </w:p>
    <w:p>
      <w:pPr>
        <w:pStyle w:val=""/>
        <w:jc w:val="both"/>
      </w:pPr>
      <w:r>
        <w:rPr>
          <w:rFonts w:ascii="" w:hAnsi="" w:cs="" w:eastAsia=""/>
          <w:b w:val="true"/>
          <w:i w:val="false"/>
          <w:strike w:val="false"/>
          <w:color w:val=""/>
        </w:rPr>
        <w:t>§1461. Effect Upon State Law.</w:t>
      </w:r>
    </w:p>
    <w:p>
      <w:pPr>
        <w:pStyle w:val=""/>
        <w:jc w:val="both"/>
      </w:pPr>
      <w:r>
        <w:rPr>
          <w:rFonts w:ascii="" w:hAnsi="" w:cs="" w:eastAsia=""/>
          <w:b w:val="false"/>
          <w:i w:val="false"/>
          <w:strike w:val="false"/>
          <w:color w:val=""/>
        </w:rPr>
        <w:t xml:space="preserve">It is hereby declared that it is the express intent of Congress to supersede any and all laws of the States or political subdivisions thereof insofar as they may now or hereafter provide for the labeling of the net quantity of contents of the package of any consumer commodity covered by this chapter which are less stringent than or require information different from the requirements of section 1453 of this title or regulations promulgated pursuant thereto.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2018-05-09T20:19:10Z</dcterms:created>
  <dc:creator>Apache POI</dc:creator>
</cp:coreProperties>
</file>