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ork and authority.  It is not a fiscal document used as a basis for obligating funds.  It may run for an indefinite time or be limited.</w:t>
      </w:r>
    </w:p>
    <w:p>
      <w:pPr>
        <w:pStyle w:val=""/>
        <w:jc w:val="left"/>
      </w:pPr>
      <w:r>
        <w:rPr>
          <w:rFonts w:ascii="" w:hAnsi="" w:cs="" w:eastAsia=""/>
          <w:b w:val="true"/>
          <w:i w:val="false"/>
          <w:strike w:val="false"/>
          <w:color w:val=""/>
        </w:rPr>
        <w:t>Miscible Liquids</w:t>
      </w:r>
      <w:r>
        <w:rPr>
          <w:rFonts w:ascii="" w:hAnsi="" w:cs="" w:eastAsia=""/>
          <w:b w:val="false"/>
          <w:i w:val="false"/>
          <w:strike w:val="false"/>
          <w:color w:val=""/>
        </w:rPr>
        <w:t xml:space="preserve"> - Two or more liquids capable of being mixed; they will remain mixed under normal conditions.</w:t>
      </w:r>
    </w:p>
    <w:p>
      <w:pPr>
        <w:pStyle w:val=""/>
        <w:jc w:val="left"/>
      </w:pPr>
      <w:r>
        <w:rPr>
          <w:rFonts w:ascii="" w:hAnsi="" w:cs="" w:eastAsia=""/>
          <w:b w:val="true"/>
          <w:i w:val="false"/>
          <w:strike w:val="false"/>
          <w:color w:val=""/>
        </w:rPr>
        <w:t>Mixture</w:t>
      </w:r>
      <w:r>
        <w:rPr>
          <w:rFonts w:ascii="" w:hAnsi="" w:cs="" w:eastAsia=""/>
          <w:b w:val="false"/>
          <w:i w:val="false"/>
          <w:strike w:val="false"/>
          <w:color w:val=""/>
        </w:rPr>
        <w:t xml:space="preserve"> - More than one kind of seed or variety; each is present in excess of 3 percent of the whole.</w:t>
      </w:r>
    </w:p>
    <w:p>
      <w:pPr>
        <w:pStyle w:val=""/>
        <w:jc w:val="left"/>
      </w:pPr>
      <w:r>
        <w:rPr>
          <w:rFonts w:ascii="" w:hAnsi="" w:cs="" w:eastAsia=""/>
          <w:b w:val="true"/>
          <w:i w:val="false"/>
          <w:strike w:val="false"/>
          <w:color w:val=""/>
        </w:rPr>
        <w:t>Monoecious</w:t>
      </w:r>
      <w:r>
        <w:rPr>
          <w:rFonts w:ascii="" w:hAnsi="" w:cs="" w:eastAsia=""/>
          <w:b w:val="false"/>
          <w:i w:val="false"/>
          <w:strike w:val="false"/>
          <w:color w:val=""/>
        </w:rPr>
        <w:t xml:space="preserve"> - Staminate and pistillate flowers borne separately on the same plant.</w:t>
      </w:r>
    </w:p>
    <w:p>
      <w:pPr>
        <w:pStyle w:val=""/>
        <w:jc w:val="left"/>
      </w:pPr>
      <w:r>
        <w:rPr>
          <w:rFonts w:ascii="" w:hAnsi="" w:cs="" w:eastAsia=""/>
          <w:b w:val="true"/>
          <w:i w:val="false"/>
          <w:strike w:val="false"/>
          <w:color w:val=""/>
        </w:rPr>
        <w:t>Morphology</w:t>
      </w:r>
      <w:r>
        <w:rPr>
          <w:rFonts w:ascii="" w:hAnsi="" w:cs="" w:eastAsia=""/>
          <w:b w:val="false"/>
          <w:i w:val="false"/>
          <w:strike w:val="false"/>
          <w:color w:val=""/>
        </w:rPr>
        <w:t xml:space="preserve"> - A branch of biology dealing with the form and structure of organisms.</w:t>
      </w:r>
    </w:p>
    <w:p>
      <w:pPr>
        <w:pStyle w:val=""/>
        <w:jc w:val="left"/>
      </w:pPr>
      <w:r>
        <w:rPr>
          <w:rFonts w:ascii="" w:hAnsi="" w:cs="" w:eastAsia=""/>
          <w:b w:val="true"/>
          <w:i w:val="false"/>
          <w:strike w:val="false"/>
          <w:color w:val=""/>
        </w:rPr>
        <w:t xml:space="preserve">Native Grazing Land - </w:t>
      </w:r>
      <w:r>
        <w:rPr>
          <w:rFonts w:ascii="" w:hAnsi="" w:cs="" w:eastAsia=""/>
          <w:b w:val="false"/>
          <w:i w:val="false"/>
          <w:strike w:val="false"/>
          <w:color w:val=""/>
        </w:rPr>
        <w:t>Land used primarily for production of native forage plants maintained or manipulated primarily through grazing management.  Native grazing land includes grazed rangeland, grazed forestland, and native and naturalized pasture, individually or collectively.</w:t>
      </w:r>
    </w:p>
    <w:p>
      <w:pPr>
        <w:pStyle w:val=""/>
        <w:jc w:val="left"/>
      </w:pPr>
      <w:r>
        <w:rPr>
          <w:rFonts w:ascii="" w:hAnsi="" w:cs="" w:eastAsia=""/>
          <w:b w:val="true"/>
          <w:i w:val="false"/>
          <w:strike w:val="false"/>
          <w:color w:val=""/>
        </w:rPr>
        <w:t>Native Plant</w:t>
      </w:r>
      <w:r>
        <w:rPr>
          <w:rFonts w:ascii="" w:hAnsi="" w:cs="" w:eastAsia=""/>
          <w:b w:val="false"/>
          <w:i w:val="false"/>
          <w:strike w:val="false"/>
          <w:color w:val=""/>
        </w:rPr>
        <w:t xml:space="preserve"> - See “native species”.</w:t>
      </w:r>
    </w:p>
    <w:p>
      <w:pPr>
        <w:pStyle w:val=""/>
        <w:jc w:val="left"/>
      </w:pPr>
      <w:r>
        <w:rPr>
          <w:rFonts w:ascii="" w:hAnsi="" w:cs="" w:eastAsia=""/>
          <w:b w:val="true"/>
          <w:i w:val="false"/>
          <w:strike w:val="false"/>
          <w:color w:val=""/>
        </w:rPr>
        <w:t>Native Species</w:t>
      </w:r>
      <w:r>
        <w:rPr>
          <w:rFonts w:ascii="" w:hAnsi="" w:cs="" w:eastAsia=""/>
          <w:b w:val="false"/>
          <w:i w:val="false"/>
          <w:strike w:val="false"/>
          <w:color w:val=""/>
        </w:rPr>
        <w:t xml:space="preserve"> - A native plant species is one that occurs naturally in a particular region, state, ecosystem, and habitat without direct or indirect human actions.  Its presence and evolution in an area are determined by climate, soil, and biotic factors.  Synonyms of native include indigenous, endemic, aboriginal.</w:t>
      </w:r>
    </w:p>
    <w:p>
      <w:pPr>
        <w:pStyle w:val=""/>
        <w:jc w:val="left"/>
      </w:pPr>
      <w:r>
        <w:rPr>
          <w:rFonts w:ascii="" w:hAnsi="" w:cs="" w:eastAsia=""/>
          <w:b w:val="true"/>
          <w:i w:val="false"/>
          <w:strike w:val="false"/>
          <w:color w:val=""/>
        </w:rPr>
        <w:t>Natural Potential</w:t>
      </w:r>
      <w:r>
        <w:rPr>
          <w:rFonts w:ascii="" w:hAnsi="" w:cs="" w:eastAsia=""/>
          <w:b w:val="false"/>
          <w:i w:val="false"/>
          <w:strike w:val="false"/>
          <w:color w:val=""/>
        </w:rPr>
        <w:t xml:space="preserve"> - Occasionally used as synonym for climax with reference to range vegetation.</w:t>
      </w:r>
    </w:p>
    <w:p>
      <w:pPr>
        <w:pStyle w:val=""/>
        <w:jc w:val="left"/>
      </w:pPr>
      <w:r>
        <w:rPr>
          <w:rFonts w:ascii="" w:hAnsi="" w:cs="" w:eastAsia=""/>
          <w:b w:val="true"/>
          <w:i w:val="false"/>
          <w:strike w:val="false"/>
          <w:color w:val=""/>
        </w:rPr>
        <w:t>Naturalized Plant</w:t>
      </w:r>
      <w:r>
        <w:rPr>
          <w:rFonts w:ascii="" w:hAnsi="" w:cs="" w:eastAsia=""/>
          <w:b w:val="false"/>
          <w:i w:val="false"/>
          <w:strike w:val="false"/>
          <w:color w:val=""/>
        </w:rPr>
        <w:t xml:space="preserve"> - A plant introduced from other areas that has become established in and more or less adapted to a region by long, continued growth.  See also “naturalized species”.</w:t>
      </w:r>
    </w:p>
    <w:p>
      <w:pPr>
        <w:pStyle w:val=""/>
        <w:jc w:val="left"/>
      </w:pPr>
      <w:r>
        <w:rPr>
          <w:rFonts w:ascii="" w:hAnsi="" w:cs="" w:eastAsia=""/>
          <w:b w:val="true"/>
          <w:i w:val="false"/>
          <w:strike w:val="false"/>
          <w:color w:val=""/>
        </w:rPr>
        <w:t>Naturalized Species</w:t>
      </w:r>
      <w:r>
        <w:rPr>
          <w:rFonts w:ascii="" w:hAnsi="" w:cs="" w:eastAsia=""/>
          <w:b w:val="false"/>
          <w:i w:val="false"/>
          <w:strike w:val="false"/>
          <w:color w:val=""/>
        </w:rPr>
        <w:t xml:space="preserve"> - A  species introduced from other areas that has become established in and more or less adapted to a region by long, continued growth there.   Does not require artificial inputs for survival and reproduction, and has established a stable or expanding population.  Examples: cheatgrass, Kentucky bluegrass, starling, etc.</w:t>
      </w:r>
    </w:p>
    <w:p>
      <w:pPr>
        <w:pStyle w:val=""/>
        <w:jc w:val="left"/>
      </w:pPr>
      <w:r>
        <w:rPr>
          <w:rFonts w:ascii="" w:hAnsi="" w:cs="" w:eastAsia=""/>
          <w:b w:val="true"/>
          <w:i w:val="false"/>
          <w:strike w:val="false"/>
          <w:color w:val=""/>
        </w:rPr>
        <w:t>Nonselective Herbicide</w:t>
      </w:r>
      <w:r>
        <w:rPr>
          <w:rFonts w:ascii="" w:hAnsi="" w:cs="" w:eastAsia=""/>
          <w:b w:val="false"/>
          <w:i w:val="false"/>
          <w:strike w:val="false"/>
          <w:color w:val=""/>
        </w:rPr>
        <w:t xml:space="preserve"> - A chemical that is toxic to plants, generally without regard to species.</w:t>
      </w:r>
    </w:p>
    <w:p>
      <w:pPr>
        <w:pStyle w:val=""/>
        <w:jc w:val="left"/>
      </w:pPr>
      <w:r>
        <w:rPr>
          <w:rFonts w:ascii="" w:hAnsi="" w:cs="" w:eastAsia=""/>
          <w:b w:val="true"/>
          <w:i w:val="false"/>
          <w:strike w:val="false"/>
          <w:color w:val=""/>
        </w:rPr>
        <w:t>Noxious Weed</w:t>
      </w:r>
      <w:r>
        <w:rPr>
          <w:rFonts w:ascii="" w:hAnsi="" w:cs="" w:eastAsia=""/>
          <w:b w:val="false"/>
          <w:i w:val="false"/>
          <w:strike w:val="false"/>
          <w:color w:val=""/>
        </w:rPr>
        <w:t xml:space="preserve"> - A weed arbitrarily defined by law as being especially undesirable, troublesome, and difficult to control.  Definition varies according to legal interpretations.</w:t>
      </w:r>
    </w:p>
    <w:p>
      <w:pPr>
        <w:pStyle w:val=""/>
        <w:jc w:val="left"/>
      </w:pPr>
      <w:r>
        <w:rPr>
          <w:rFonts w:ascii="" w:hAnsi="" w:cs="" w:eastAsia=""/>
          <w:b w:val="true"/>
          <w:i w:val="false"/>
          <w:strike w:val="false"/>
          <w:color w:val=""/>
        </w:rPr>
        <w:t>Nurse Crop</w:t>
      </w:r>
      <w:r>
        <w:rPr>
          <w:rFonts w:ascii="" w:hAnsi="" w:cs="" w:eastAsia=""/>
          <w:b w:val="false"/>
          <w:i w:val="false"/>
          <w:strike w:val="false"/>
          <w:color w:val=""/>
        </w:rPr>
        <w:t xml:space="preserve"> - See “companion crop”.</w:t>
      </w:r>
    </w:p>
    <w:p>
      <w:pPr>
        <w:pStyle w:val=""/>
        <w:jc w:val="left"/>
      </w:pPr>
      <w:r>
        <w:rPr>
          <w:rFonts w:ascii="" w:hAnsi="" w:cs="" w:eastAsia=""/>
          <w:b w:val="true"/>
          <w:i w:val="false"/>
          <w:strike w:val="false"/>
          <w:color w:val=""/>
        </w:rPr>
        <w:t>Off-center Evaluations</w:t>
      </w:r>
      <w:r>
        <w:rPr>
          <w:rFonts w:ascii="" w:hAnsi="" w:cs="" w:eastAsia=""/>
          <w:b w:val="false"/>
          <w:i w:val="false"/>
          <w:strike w:val="false"/>
          <w:color w:val=""/>
        </w:rPr>
        <w:t xml:space="preserve"> - Plantings used by PMCs to evaluate releases or technology off the center; data is collected and analyzed statistically; was previously named “field evaluation planting.”</w:t>
      </w:r>
    </w:p>
    <w:p>
      <w:pPr>
        <w:pStyle w:val=""/>
        <w:jc w:val="left"/>
      </w:pPr>
      <w:r>
        <w:rPr>
          <w:rFonts w:ascii="" w:hAnsi="" w:cs="" w:eastAsia=""/>
          <w:b w:val="true"/>
          <w:i w:val="false"/>
          <w:strike w:val="false"/>
          <w:color w:val=""/>
        </w:rPr>
        <w:t>On-center Evaluations</w:t>
      </w:r>
      <w:r>
        <w:rPr>
          <w:rFonts w:ascii="" w:hAnsi="" w:cs="" w:eastAsia=""/>
          <w:b w:val="false"/>
          <w:i w:val="false"/>
          <w:strike w:val="false"/>
          <w:color w:val=""/>
        </w:rPr>
        <w:t xml:space="preserve"> - Plantings done on the PMC to evaluate new technology or new plant selections; data is collected and analyzed statistically.</w:t>
      </w:r>
    </w:p>
    <w:p>
      <w:pPr>
        <w:pStyle w:val=""/>
        <w:jc w:val="left"/>
      </w:pPr>
      <w:r>
        <w:rPr>
          <w:rFonts w:ascii="" w:hAnsi="" w:cs="" w:eastAsia=""/>
          <w:b w:val="true"/>
          <w:i w:val="false"/>
          <w:strike w:val="false"/>
          <w:color w:val=""/>
        </w:rPr>
        <w:t>Open Pollination</w:t>
      </w:r>
      <w:r>
        <w:rPr>
          <w:rFonts w:ascii="" w:hAnsi="" w:cs="" w:eastAsia=""/>
          <w:b w:val="false"/>
          <w:i w:val="false"/>
          <w:strike w:val="false"/>
          <w:color w:val=""/>
        </w:rPr>
        <w:t xml:space="preserve"> - Natural, as opposed to controlled, pollination.  Open pollinated seed contrasts with hybrid seed.</w:t>
      </w:r>
    </w:p>
    <w:p>
      <w:pPr>
        <w:pStyle w:val=""/>
        <w:jc w:val="left"/>
      </w:pPr>
      <w:r>
        <w:rPr>
          <w:rFonts w:ascii="" w:hAnsi="" w:cs="" w:eastAsia=""/>
          <w:b w:val="true"/>
          <w:i w:val="false"/>
          <w:strike w:val="false"/>
          <w:color w:val=""/>
        </w:rPr>
        <w:t>Perennial</w:t>
      </w:r>
      <w:r>
        <w:rPr>
          <w:rFonts w:ascii="" w:hAnsi="" w:cs="" w:eastAsia=""/>
          <w:b w:val="false"/>
          <w:i w:val="false"/>
          <w:strike w:val="false"/>
          <w:color w:val=""/>
        </w:rPr>
        <w:t xml:space="preserve"> - A plant that lives more than 2 years.</w:t>
      </w:r>
    </w:p>
    <w:p>
      <w:pPr>
        <w:pStyle w:val=""/>
        <w:jc w:val="left"/>
      </w:pPr>
      <w:r>
        <w:rPr>
          <w:rFonts w:ascii="" w:hAnsi="" w:cs="" w:eastAsia=""/>
          <w:b w:val="true"/>
          <w:i w:val="false"/>
          <w:strike w:val="false"/>
          <w:color w:val=""/>
        </w:rPr>
        <w:t>Performance Trial</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planting designed to test a potential plant release for reliability in a particular conservation application.  May require multiple plantings and/or off-center sites.  Standards for comparison are to be included if available.</w:t>
      </w:r>
    </w:p>
    <w:p>
      <w:pPr>
        <w:pStyle w:val=""/>
        <w:jc w:val="left"/>
      </w:pPr>
      <w:r>
        <w:rPr>
          <w:rFonts w:ascii="" w:hAnsi="" w:cs="" w:eastAsia=""/>
          <w:b w:val="true"/>
          <w:i w:val="false"/>
          <w:strike w:val="false"/>
          <w:color w:val=""/>
        </w:rPr>
        <w:t>Phenology</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2018-05-09T20:19:30Z</dcterms:created>
  <dc:creator>Apache POI</dc:creator>
</cp:coreProperties>
</file>