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center"/>
      </w:pPr>
      <w:r>
        <w:rPr>
          <w:rFonts w:ascii="" w:hAnsi="" w:cs="" w:eastAsia=""/>
          <w:b w:val="false"/>
          <w:i w:val="true"/>
          <w:strike w:val="false"/>
          <w:color w:val=""/>
        </w:rPr>
        <w:t/>
      </w:r>
      <w:r>
        <w:rPr>
          <w:rFonts w:ascii="" w:hAnsi="" w:cs="" w:eastAsia=""/>
          <w:b w:val="false"/>
          <w:i w:val="true"/>
          <w:strike w:val="false"/>
          <w:color w:val=""/>
        </w:rPr>
        <w:t/>
      </w:r>
      <w:r>
        <w:rPr>
          <w:rFonts w:ascii="" w:hAnsi="" w:cs="" w:eastAsia=""/>
          <w:b w:val="false"/>
          <w:i w:val="true"/>
          <w:strike w:val="false"/>
          <w:color w:val=""/>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xml:space="preserve">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consists of 1,500 acres and drains into a watershed, ultimately ending up in </w:t>
      </w:r>
      <w:r>
        <w:rPr>
          <w:rFonts w:ascii="" w:hAnsi="" w:cs="" w:eastAsia=""/>
          <w:b w:val="false"/>
          <w:i w:val="false"/>
          <w:strike w:val="false"/>
          <w:color w:val=""/>
          <w:sz w:val="18"/>
        </w:rPr>
        <w:t>Lake Michigan</w:t>
      </w:r>
      <w:r>
        <w:rPr>
          <w:rFonts w:ascii="" w:hAnsi="" w:cs="" w:eastAsia=""/>
          <w:b w:val="false"/>
          <w:i w:val="false"/>
          <w:strike w:val="false"/>
          <w:color w:val=""/>
          <w:sz w:val="18"/>
        </w:rPr>
        <w:t xml:space="preserve">.  Previously the site was home to the first railroad between </w:t>
      </w:r>
      <w:r>
        <w:rPr>
          <w:rFonts w:ascii="" w:hAnsi="" w:cs="" w:eastAsia=""/>
          <w:b w:val="false"/>
          <w:i w:val="false"/>
          <w:strike w:val="false"/>
          <w:color w:val=""/>
          <w:sz w:val="18"/>
        </w:rPr>
        <w:t>Wisconsin</w:t>
      </w:r>
      <w:r>
        <w:rPr>
          <w:rFonts w:ascii="" w:hAnsi="" w:cs="" w:eastAsia=""/>
          <w:b w:val="false"/>
          <w:i w:val="false"/>
          <w:strike w:val="false"/>
          <w:color w:val=""/>
          <w:sz w:val="18"/>
        </w:rPr>
        <w:t xml:space="preserve"> and </w:t>
      </w:r>
      <w:r>
        <w:rPr>
          <w:rFonts w:ascii="" w:hAnsi="" w:cs="" w:eastAsia=""/>
          <w:b w:val="false"/>
          <w:i w:val="false"/>
          <w:strike w:val="false"/>
          <w:color w:val=""/>
          <w:sz w:val="18"/>
        </w:rPr>
        <w:t>Minnesota</w:t>
      </w:r>
      <w:r>
        <w:rPr>
          <w:rFonts w:ascii="" w:hAnsi="" w:cs="" w:eastAsia=""/>
          <w:b w:val="false"/>
          <w:i w:val="false"/>
          <w:strike w:val="false"/>
          <w:color w:val=""/>
          <w:sz w:val="18"/>
        </w:rPr>
        <w:t xml:space="preserve">, known as 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and the subsequent locomotive and rail car repair shops inhabiting what is currently the Milwaukee Road Shop Site.  In 1985, after 106 years of service, the railroad declared bankruptcy; the surrounding industries declined and the land became vacant.  Rebuilding on the site was postponed because the land was considered a brownfield.  Stigmas associated with brownfields delay redevelopment because of the fear of contamination and safety of rebuilding, as well as the costs of clean up.  However, in 2002, after conclusive findings of mostly minor contamination from in-depth investigations, redevelopment commenced.  The project itself is divided into three sections beginning with the West End, which extends from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to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Central Valley beginning at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and ending at the I-94/I-43, and finally the </w:t>
      </w:r>
      <w:r>
        <w:rPr>
          <w:rFonts w:ascii="" w:hAnsi="" w:cs="" w:eastAsia=""/>
          <w:b w:val="false"/>
          <w:i w:val="false"/>
          <w:strike w:val="false"/>
          <w:color w:val=""/>
          <w:sz w:val="18"/>
        </w:rPr>
        <w:t>East End</w:t>
      </w:r>
      <w:r>
        <w:rPr>
          <w:rFonts w:ascii="" w:hAnsi="" w:cs="" w:eastAsia=""/>
          <w:b w:val="false"/>
          <w:i w:val="false"/>
          <w:strike w:val="false"/>
          <w:color w:val=""/>
          <w:sz w:val="18"/>
        </w:rPr>
        <w:t xml:space="preserve"> starting at the I-94/I-43 and ending near Downtown Milwaukee.</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West End</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Consisting of 70-acres designated for light industry and 70-arces for a community park the </w:t>
      </w:r>
      <w:r>
        <w:rPr>
          <w:rFonts w:ascii="" w:hAnsi="" w:cs="" w:eastAsia=""/>
          <w:b w:val="false"/>
          <w:i w:val="false"/>
          <w:strike w:val="false"/>
          <w:color w:val=""/>
          <w:sz w:val="18"/>
        </w:rPr>
        <w:t>West End</w:t>
      </w:r>
      <w:r>
        <w:rPr>
          <w:rFonts w:ascii="" w:hAnsi="" w:cs="" w:eastAsia=""/>
          <w:b w:val="false"/>
          <w:i w:val="false"/>
          <w:strike w:val="false"/>
          <w:color w:val=""/>
          <w:sz w:val="18"/>
        </w:rPr>
        <w:t xml:space="preserve"> is a premier location for development.  The 70-acres reserved for a community park will be sectioned into three separate parks, namely,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River Lawn, and Airline Yards.  The 70 acres allotted for light industry have yet to be sold completely, however </w:t>
      </w:r>
      <w:r>
        <w:rPr>
          <w:rFonts w:ascii="" w:hAnsi="" w:cs="" w:eastAsia=""/>
          <w:b w:val="false"/>
          <w:i w:val="false"/>
          <w:strike w:val="false"/>
          <w:color w:val=""/>
          <w:sz w:val="18"/>
        </w:rPr>
        <w:t>Palermo</w:t>
      </w:r>
      <w:r>
        <w:rPr>
          <w:rFonts w:ascii="" w:hAnsi="" w:cs="" w:eastAsia=""/>
          <w:b w:val="false"/>
          <w:i w:val="false"/>
          <w:strike w:val="false"/>
          <w:color w:val=""/>
          <w:sz w:val="18"/>
        </w:rPr>
        <w:t xml:space="preserve"> has committed to constructing their manufacturing plant in the West End of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pays homage to the history of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with the placement of two Chimney Stacks as the focal points of the park.  The park provides visitors with three soccer fields, two basketball courts, four handball courts, picnic areas, a playground, a skate park, and a sand volleyball court.  A community gathering space consisting of a multipurpose indoors meeting space and basic facilities will also be built.  To facilitate surrounding industrial buildings there will be naturalized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righ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2018-05-09T20:19:41Z</dcterms:created>
  <dc:creator>Apache POI</dc:creator>
</cp:coreProperties>
</file>