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both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The extent and abundance of stranded, dead, or moribund organisms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after="20"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 xml:space="preserve">Abundance or percent cover of certain oiling types (e.g., </w:t>
            </w:r>
            <w:proofErr w:type="spellStart"/>
            <w:r>
              <w:rPr>
                <w:sz w:val="20"/>
              </w:rPr>
              <w:t>tarballs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80"/>
          <w:bottom w:type="dxa" w:w="0"/>
          <w:right w:type="dxa" w:w="80"/>
        </w:tblCellMar>
      </w:tblPr>
      <w:tr xmlns:aink="http://schemas.microsoft.com/office/drawing/2016/ink" xmlns:w16se="http://schemas.microsoft.com/office/word/2015/wordml/symex" xmlns:wp14="http://schemas.microsoft.com/office/word/2010/wordprocessingDrawing" xmlns:am3d="http://schemas.microsoft.com/office/drawing/2017/model3d" xmlns:mc="http://schemas.openxmlformats.org/markup-compatibility/2006" xmlns:w10="urn:schemas-microsoft-com:office:word" xmlns:wp="http://schemas.openxmlformats.org/drawingml/2006/wordprocessingDrawing" xmlns:w15="http://schemas.microsoft.com/office/word/2012/wordml" xmlns:w14="http://schemas.microsoft.com/office/word/2010/wordml" xmlns:cx2="http://schemas.microsoft.com/office/drawing/2015/10/21/chartex" xmlns:cx1="http://schemas.microsoft.com/office/drawing/2015/9/8/chartex" xmlns:cx4="http://schemas.microsoft.com/office/drawing/2016/5/10/chartex" xmlns:cx3="http://schemas.microsoft.com/office/drawing/2016/5/9/chartex" xmlns:cx6="http://schemas.microsoft.com/office/drawing/2016/5/12/chartex" xmlns:cx5="http://schemas.microsoft.com/office/drawing/2016/5/11/chartex" xmlns:cx8="http://schemas.microsoft.com/office/drawing/2016/5/14/chartex" xmlns:cx7="http://schemas.microsoft.com/office/drawing/2016/5/13/chartex" xmlns:wpc="http://schemas.microsoft.com/office/word/2010/wordprocessingCanvas" xmlns:m="http://schemas.openxmlformats.org/officeDocument/2006/math" xmlns:o="urn:schemas-microsoft-com:office:office" xmlns:wne="http://schemas.microsoft.com/office/word/2006/wordml" xmlns:wpg="http://schemas.microsoft.com/office/word/2010/wordprocessingGroup" xmlns:wpi="http://schemas.microsoft.com/office/word/2010/wordprocessingInk" xmlns:r="http://schemas.openxmlformats.org/officeDocument/2006/relationships" xmlns:cx="http://schemas.microsoft.com/office/drawing/2014/chartex" xmlns:v="urn:schemas-microsoft-com:vml" xmlns:wps="http://schemas.microsoft.com/office/word/2010/wordprocessingShape" xmlns:w16cid="http://schemas.microsoft.com/office/word/2016/wordml/cid" w:rsidR="00986547" w:rsidTr="00986547"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site markers (appropriate for substrate type)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surveying flags, tape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30 m fiberglass tape measure, marked in cm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quadrats (1.0, 0.25, and 0.063 m</w:t>
            </w:r>
            <w:r>
              <w:rPr>
                <w:sz w:val="20"/>
                <w:vertAlign w:val="superscript"/>
              </w:rPr>
              <w:t>2</w:t>
            </w:r>
            <w:r>
              <w:rPr>
                <w:sz w:val="20"/>
              </w:rPr>
              <w:t>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GPS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compass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hand counter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meter stick, rulers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identification charts/guides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field notebook (water-proof paper)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pencils, waterproof pens, markers</w:t>
            </w:r>
          </w:p>
        </w:tc>
        <w:tc>
          <w:tcPr>
            <w:tcW w:type="dxa" w:w="4680"/>
            <w:tcBorders>
              <w:top w:color="auto" w:space="0" w:sz="6" w:val="single"/>
              <w:left w:color="auto" w:space="0" w:sz="6" w:val="single"/>
              <w:bottom w:color="auto" w:space="0" w:sz="6" w:val="single"/>
              <w:right w:color="auto" w:space="0" w:sz="6" w:val="single"/>
            </w:tcBorders>
            <w:hideMark/>
          </w:tcPr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percentage estimation charts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shoreline oil terminology code sheet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standardized data sheets (waterproof)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35 mm camera, video camera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slide and print film, video tapes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photo scales, photo log forms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specimen sample bags/jars, cooler and ice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waterproof labels</w:t>
            </w:r>
          </w:p>
          <w:p w:rsidR="00986547" w:rsidRDefault="00986547">
            <w:pPr>
              <w:widowControl/>
              <w:tabs>
                <w:tab w:pos="360" w:val="left"/>
                <w:tab w:pos="720" w:val="left"/>
                <w:tab w:pos="1440" w:val="left"/>
                <w:tab w:pos="2160" w:val="left"/>
                <w:tab w:pos="2880" w:val="left"/>
                <w:tab w:pos="3600" w:val="left"/>
                <w:tab w:pos="4320" w:val="left"/>
                <w:tab w:pos="5040" w:val="left"/>
                <w:tab w:pos="5760" w:val="left"/>
                <w:tab w:pos="6480" w:val="left"/>
                <w:tab w:pos="7200" w:val="left"/>
                <w:tab w:pos="7920" w:val="left"/>
                <w:tab w:pos="8640" w:val="left"/>
              </w:tabs>
              <w:spacing w:before="20"/>
              <w:ind w:hanging="360" w:left="360"/>
              <w:rPr>
                <w:sz w:val="20"/>
              </w:rPr>
            </w:pPr>
            <w:r>
              <w:rPr>
                <w:sz w:val="20"/>
              </w:rPr>
              <w:t>•</w:t>
            </w:r>
            <w:r>
              <w:rPr>
                <w:sz w:val="20"/>
              </w:rPr>
              <w:tab/>
              <w:t>chain of custody forms and labels</w:t>
            </w:r>
          </w:p>
        </w:tc>
      </w:tr>
    </w:tbl>
    <w:p>
      <w:r>
        <w:t>
</w:t>
        <w:t>
</w:t>
      </w:r>
    </w:p>
    <w:p>
      <w:pPr>
        <w:pStyle w:val="Heading1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BodyTextIndent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/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References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NOAA Damage Assessment Center, 1997, Field forms and codes.  Appendix 6:  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>in</w:t>
      </w:r>
      <w:r>
        <w:rPr>
          <w:rFonts w:ascii="" w:hAnsi="" w:cs="" w:eastAsia=""/>
          <w:b w:val="false"/>
          <w:i w:val="false"/>
          <w:strike w:val="false"/>
          <w:color w:val=""/>
          <w:sz w:val="20"/>
        </w:rPr>
        <w:t xml:space="preserve"> Natural Resource Damage Assessment Emergency Guidance Manual, Version 3.1.  NOAA Damage Assessment Center, Silver Spring, MD.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2018-05-14T17:50:53Z</dcterms:created>
  <dc:creator>Apache POI</dc:creator>
</cp:coreProperties>
</file>