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ing1"/>
        <w:jc w:val="center"/>
      </w:pPr>
    </w:p>
    <w:p>
      <w:pPr>
        <w:pStyle w:val="Heading1"/>
        <w:jc w:val="center"/>
      </w:pPr>
    </w:p>
    <w:p>
      <w:pPr>
        <w:pStyle w:val="Heading1"/>
        <w:jc w:val="left"/>
      </w:pPr>
    </w:p>
    <w:p>
      <w:pPr>
        <w:pStyle w:val=""/>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2"/>
        <w:jc w:val="left"/>
      </w:pPr>
    </w:p>
    <w:p>
      <w:pPr>
        <w:pStyle w:val="BodyTextIndent"/>
        <w:jc w:val="left"/>
      </w:pPr>
    </w:p>
    <w:p>
      <w:pPr>
        <w:pStyle w:val="BodyTextIndent"/>
        <w:jc w:val="left"/>
      </w:pPr>
    </w:p>
    <w:p>
      <w:pPr>
        <w:pStyle w:val="BodyTextIndent"/>
        <w:jc w:val="left"/>
      </w:pPr>
    </w:p>
    <w:p>
      <w:pPr>
        <w:pStyle w:val="BodyTextIndent"/>
        <w:jc w:val="left"/>
      </w:pPr>
    </w:p>
    <w:p>
      <w:pPr>
        <w:pStyle w:val="Heading2"/>
        <w:jc w:val="left"/>
      </w:pPr>
    </w:p>
    <w:p>
      <w:pPr>
        <w:pStyle w:val="BodyTextIndent"/>
        <w:jc w:val="left"/>
      </w:pPr>
    </w:p>
    <w:p>
      <w:pPr>
        <w:jc w:val="center"/>
      </w:pPr>
    </w:p>
    <w:p>
      <w:r>
        <w:drawing>
          <wp:inline distT="0" distB="0" distL="0" distR="0">
            <wp:extent cx="4457700" cy="2743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457700" cy="2743200"/>
                    </a:xfrm>
                    <a:prstGeom prst="rect">
                      <a:avLst/>
                    </a:prstGeom>
                  </pic:spPr>
                </pic:pic>
              </a:graphicData>
            </a:graphic>
          </wp:inline>
        </w:drawing>
      </w:r>
    </w:p>
    <w:p>
      <w:pPr>
        <w:pStyle w:val=""/>
        <w:jc w:val="left"/>
      </w:pPr>
    </w:p>
    <w:p>
      <w:pPr>
        <w:pStyle w:val="BodyTextIndent"/>
        <w:jc w:val="left"/>
      </w:pPr>
    </w:p>
    <w:p>
      <w:pPr>
        <w:pStyle w:val=""/>
        <w:jc w:val="left"/>
      </w:pPr>
    </w:p>
    <w:p>
      <w:pPr>
        <w:pStyle w:val=""/>
        <w:jc w:val="left"/>
      </w:pPr>
    </w:p>
    <w:p>
      <w:pPr>
        <w:pStyle w:val=""/>
        <w:jc w:val="left"/>
      </w:pPr>
    </w:p>
    <w:p>
      <w:pPr>
        <w:pStyle w:val="Heading2"/>
        <w:jc w:val="left"/>
      </w:pPr>
    </w:p>
    <w:p>
      <w:pPr>
        <w:pStyle w:val="BodyTextIndent"/>
        <w:jc w:val="left"/>
      </w:pPr>
    </w:p>
    <w:p>
      <w:pPr>
        <w:jc w:val="center"/>
      </w:pPr>
    </w:p>
    <w:p>
      <w:r>
        <w:drawing>
          <wp:inline distT="0" distB="0" distL="0" distR="0">
            <wp:extent cx="4181475" cy="28479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4181475" cy="2847975"/>
                    </a:xfrm>
                    <a:prstGeom prst="rect">
                      <a:avLst/>
                    </a:prstGeom>
                  </pic:spPr>
                </pic:pic>
              </a:graphicData>
            </a:graphic>
          </wp:inline>
        </w:drawing>
      </w:r>
    </w:p>
    <w:p>
      <w:pPr>
        <w:pStyle w:val="BodyTextIndent"/>
        <w:jc w:val="left"/>
      </w:pPr>
    </w:p>
    <w:p>
      <w:pPr>
        <w:pStyle w:val="BodyTextIndent"/>
        <w:jc w:val="left"/>
      </w:pPr>
    </w:p>
    <w:p>
      <w:pPr>
        <w:pStyle w:val=""/>
        <w:jc w:val="left"/>
      </w:pPr>
    </w:p>
    <w:p>
      <w:pPr>
        <w:pStyle w:val="Heading7"/>
        <w:jc w:val="left"/>
      </w:pPr>
    </w:p>
    <w:p>
      <w:pPr>
        <w:pStyle w:val="BodyTextIndent"/>
        <w:jc w:val="left"/>
      </w:pPr>
    </w:p>
    <w:p>
      <w:pPr>
        <w:pStyle w:val=""/>
        <w:jc w:val="left"/>
      </w:pPr>
    </w:p>
    <w:p>
      <w:pPr>
        <w:pStyle w:val=""/>
        <w:jc w:val="left"/>
      </w:pPr>
    </w:p>
    <w:p>
      <w:pPr>
        <w:pStyle w:val="Heading2"/>
        <w:jc w:val="left"/>
      </w:pPr>
    </w:p>
    <w:p>
      <w:pPr>
        <w:pStyle w:val=""/>
        <w:jc w:val="left"/>
      </w:pPr>
    </w:p>
    <w:p>
      <w:pPr>
        <w:pStyle w:val=""/>
        <w:jc w:val="left"/>
      </w:pPr>
    </w:p>
    <w:p>
      <w:pPr>
        <w:pStyle w:val="BodyTextIndent"/>
        <w:jc w:val="left"/>
      </w:pPr>
    </w:p>
    <w:p>
      <w:pPr>
        <w:pStyle w:val="Heading2"/>
        <w:jc w:val="left"/>
      </w:pPr>
    </w:p>
    <w:p>
      <w:pPr>
        <w:pStyle w:val="BodyTextIndent3"/>
        <w:jc w:val="left"/>
      </w:pPr>
    </w:p>
    <w:p>
      <w:pPr>
        <w:pStyle w:val="BodyTextIndent"/>
        <w:jc w:val="left"/>
      </w:pPr>
    </w:p>
    <w:p>
      <w:pPr>
        <w:pStyle w:val="BodyTextIndent"/>
        <w:jc w:val="left"/>
      </w:pPr>
    </w:p>
    <w:p>
      <w:pPr>
        <w:pStyle w:val="BodyTextIndent"/>
        <w:jc w:val="left"/>
      </w:pPr>
    </w:p>
    <w:p>
      <w:pPr>
        <w:pStyle w:val=""/>
        <w:jc w:val="left"/>
      </w:pPr>
    </w:p>
    <w:p>
      <w:pPr>
        <w:pStyle w:val="Heading2"/>
        <w:jc w:val="left"/>
      </w:pPr>
    </w:p>
    <w:p>
      <w:pPr>
        <w:pStyle w:val="BodyTextIndent"/>
        <w:jc w:val="left"/>
      </w:pPr>
    </w:p>
    <w:p>
      <w:pPr>
        <w:pStyle w:val=""/>
        <w:jc w:val="left"/>
      </w:pPr>
    </w:p>
    <w:p>
      <w:pPr>
        <w:pStyle w:val="Heading2"/>
        <w:jc w:val="left"/>
      </w:pPr>
    </w:p>
    <w:p>
      <w:pPr>
        <w:pStyle w:val=""/>
        <w:jc w:val="left"/>
      </w:pPr>
    </w:p>
    <w:p>
      <w:pPr>
        <w:pStyle w:val="Heading1"/>
        <w:jc w:val="left"/>
      </w:pPr>
    </w:p>
    <w:p>
      <w:pPr>
        <w:pStyle w:val=""/>
        <w:jc w:val="left"/>
      </w:pPr>
    </w:p>
    <w:p>
      <w:pPr>
        <w:pStyle w:val="Heading1"/>
        <w:jc w:val="left"/>
      </w:pPr>
    </w:p>
    <w:p>
      <w:pPr>
        <w:pStyle w:val=""/>
        <w:jc w:val="left"/>
      </w:pPr>
    </w:p>
    <w:p>
      <w:pPr>
        <w:pStyle w:val="Heading7"/>
        <w:jc w:val="left"/>
      </w:pPr>
    </w:p>
    <w:p>
      <w:pPr>
        <w:pStyle w:val=""/>
        <w:jc w:val="left"/>
      </w:pPr>
    </w:p>
    <w:p>
      <w:pPr>
        <w:pStyle w:val="Heading1"/>
        <w:jc w:val="left"/>
      </w:pPr>
    </w:p>
    <w:p>
      <w:pPr>
        <w:pStyle w:val=""/>
        <w:jc w:val="left"/>
      </w:pPr>
    </w:p>
    <w:p>
      <w:pPr>
        <w:pStyle w:val="Heading7"/>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p>
    <w:p>
      <w:pPr>
        <w:pStyle w:val="Heading1"/>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rPr>
          <w:cantSplit/>
        </w:trPr>
        <w:tc>
          <w:tcPr>
            <w:tcW w:type="dxa" w:w="7290"/>
            <w:gridSpan w:val="2"/>
            <w:shd w:color="auto" w:fill="C0C0C0" w:val="clear"/>
          </w:tcPr>
          <w:p w:rsidP="00527A01" w:rsidR="00A41EFE" w:rsidRDefault="00A41EFE">
            <w:pPr>
              <w:pStyle w:val="Heading1"/>
              <w:spacing w:before="0"/>
              <w:jc w:val="center"/>
            </w:pPr>
            <w:r>
              <w:t>Concentrations of CCA Wood Treatments</w:t>
            </w:r>
          </w:p>
          <w:p w:rsidP="00527A01" w:rsidR="00A41EFE" w:rsidRDefault="00A41EFE">
            <w:pPr>
              <w:pStyle w:val="Heading1"/>
              <w:spacing w:before="0"/>
              <w:jc w:val="center"/>
            </w:pPr>
            <w:r>
              <w:t>Recommended for Various Uses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pStyle w:val="Heading1"/>
              <w:spacing w:before="0"/>
            </w:pPr>
          </w:p>
          <w:p w:rsidP="00527A01" w:rsidR="00A41EFE" w:rsidRDefault="00A41EFE">
            <w:pPr>
              <w:pStyle w:val="Heading1"/>
              <w:spacing w:before="0"/>
            </w:pPr>
            <w:r>
              <w:t>Retentions</w:t>
            </w:r>
          </w:p>
          <w:p w:rsidP="00527A01" w:rsidR="00A41EFE" w:rsidRDefault="00A41EFE">
            <w:pPr>
              <w:rPr>
                <w:i/>
              </w:rPr>
            </w:pPr>
            <w:r>
              <w:rPr>
                <w:i/>
              </w:rPr>
              <w:t>(lbs./cu.ft.)</w:t>
            </w:r>
          </w:p>
        </w:tc>
        <w:tc>
          <w:tcPr>
            <w:tcW w:type="dxa" w:w="3330"/>
          </w:tcPr>
          <w:p w:rsidP="00527A01" w:rsidR="00A41EFE" w:rsidRDefault="00A41EFE">
            <w:pPr>
              <w:pStyle w:val="Heading1"/>
              <w:spacing w:before="0"/>
            </w:pPr>
          </w:p>
          <w:p w:rsidP="00527A01" w:rsidR="00A41EFE" w:rsidRDefault="00A41EFE">
            <w:pPr>
              <w:pStyle w:val="Heading1"/>
              <w:spacing w:before="0"/>
            </w:pPr>
            <w:r>
              <w:t>Uses/Exposures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spacing w:before="60"/>
            </w:pPr>
            <w:r>
              <w:t xml:space="preserve">    0.10 – 0.25</w:t>
            </w:r>
          </w:p>
          <w:p w:rsidP="00527A01" w:rsidR="00A41EFE" w:rsidRDefault="00A41EFE">
            <w:pPr>
              <w:spacing w:before="60"/>
            </w:pPr>
            <w:r>
              <w:t xml:space="preserve">    0.21 – 0.41</w:t>
            </w:r>
          </w:p>
          <w:p w:rsidP="00527A01" w:rsidR="00A41EFE" w:rsidRDefault="00A41EFE">
            <w:pPr>
              <w:spacing w:before="60"/>
            </w:pPr>
            <w:r>
              <w:t xml:space="preserve">    0.31– 0.61</w:t>
            </w:r>
          </w:p>
          <w:p w:rsidP="00527A01" w:rsidR="00A41EFE" w:rsidRDefault="00A41EFE">
            <w:pPr>
              <w:spacing w:after="60" w:before="60"/>
            </w:pPr>
            <w:r>
              <w:t xml:space="preserve">              2.50</w:t>
            </w:r>
          </w:p>
        </w:tc>
        <w:tc>
          <w:tcPr>
            <w:tcW w:type="dxa" w:w="3330"/>
          </w:tcPr>
          <w:p w:rsidP="00527A01" w:rsidR="00A41EFE" w:rsidRDefault="00A41EFE">
            <w:pPr>
              <w:spacing w:before="60"/>
            </w:pPr>
            <w:r>
              <w:t>Above ground</w:t>
            </w:r>
          </w:p>
          <w:p w:rsidP="00527A01" w:rsidR="00A41EFE" w:rsidRDefault="00A41EFE">
            <w:pPr>
              <w:spacing w:before="60"/>
            </w:pPr>
            <w:r>
              <w:t>Soil &amp; Freshwater use</w:t>
            </w:r>
          </w:p>
          <w:p w:rsidP="00527A01" w:rsidR="00A41EFE" w:rsidRDefault="00A41EFE">
            <w:pPr>
              <w:spacing w:before="60"/>
            </w:pPr>
            <w:r>
              <w:t>Permanent Wood Foundation</w:t>
            </w:r>
          </w:p>
          <w:p w:rsidP="00527A01" w:rsidR="00A41EFE" w:rsidRDefault="00A41EFE">
            <w:pPr>
              <w:spacing w:before="60"/>
            </w:pPr>
            <w:r>
              <w:t>Saltwater use</w:t>
            </w:r>
          </w:p>
        </w:tc>
      </w:tr>
    </w:tbl>
    <w:p>
      <w:r>
        <w:t>
</w:t>
        <w:t>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p>
    <w:p>
      <w:pPr>
        <w:pStyle w:val="Header"/>
        <w:jc w:val="left"/>
      </w:pPr>
    </w:p>
    <w:p>
      <w:pPr>
        <w:pStyle w:val="Header"/>
        <w:jc w:val="left"/>
      </w:pPr>
    </w:p>
    <w:p>
      <w:pPr>
        <w:pStyle w:val="Header"/>
        <w:jc w:val="left"/>
      </w:pPr>
    </w:p>
    <w:p>
      <w:pPr>
        <w:pStyle w:val="Header"/>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xml:space="preserve">Miller </w:t>
      </w:r>
      <w:r>
        <w:rPr>
          <w:rFonts w:ascii="" w:hAnsi="" w:cs="" w:eastAsia=""/>
          <w:b w:val="false"/>
          <w:i w:val="true"/>
          <w:strike w:val="false"/>
          <w:color w:val=""/>
        </w:rPr>
        <w:t xml:space="preserve">et al., </w:t>
      </w:r>
      <w:r>
        <w:rPr>
          <w:rFonts w:ascii="" w:hAnsi="" w:cs="" w:eastAsia=""/>
          <w:b w:val="false"/>
          <w:i w:val="false"/>
          <w:strike w:val="false"/>
          <w:color w:val=""/>
        </w:rPr>
        <w:t>(1983), researching the impacts of an 1,840-foot long, 20-foot wide pier near Duck, NC on the Atlantic coast found that the pier produced a permanent trough under the pier reaching a maximum depth of 9.9 feet.  Scour around individual pilings was noted to be on the order of 3.3 feet in depth.  The pilings in this case are 30 and 36 inches in diameter spaced 15 feet on center across the pier and 40 feet on center along its length.</w:t>
      </w:r>
    </w:p>
    <w:p>
      <w:pPr>
        <w:pStyle w:val=""/>
        <w:jc w:val="left"/>
      </w:pPr>
      <w:r>
        <w:rPr>
          <w:rFonts w:ascii="" w:hAnsi="" w:cs="" w:eastAsia=""/>
          <w:b w:val="false"/>
          <w:i w:val="false"/>
          <w:strike w:val="false"/>
          <w:color w:val=""/>
        </w:rPr>
        <w:t>In an engineering study related to Lagoon Pond on Martha’s Vineyard, MA, Poole (1987) suggests that, “At a wind angle of 90º to a 50-foot pier with 5 pilings on each side [diameter of pilings not noted–ed.] can [sic] produce eddy currents and flow friction 2 times the diameter of the pilings—minimally.  This means…a 30 percent reduction in flow.  The area or parallel shoreline affected by the flow reduction would be a factor of 2 to 3 times the pier length.  Properties within 100 feet to 150 feet of a 50–foot pier could be subjected to wrack algae accumulation, sand deposition and shellfish population changes.”  This evaluation cites no research results and appears to be based on predictive engineering calculations.</w:t>
      </w:r>
    </w:p>
    <w:p>
      <w:pPr>
        <w:pStyle w:val="Heading1"/>
        <w:jc w:val="left"/>
      </w:pPr>
      <w:r>
        <w:rPr>
          <w:rFonts w:ascii="" w:hAnsi="" w:cs="" w:eastAsia=""/>
          <w:b w:val="false"/>
          <w:i w:val="true"/>
          <w:strike w:val="false"/>
          <w:color w:val=""/>
        </w:rPr>
        <w:t>Disruption during pile installation—</w:t>
      </w:r>
    </w:p>
    <w:p>
      <w:pPr>
        <w:pStyle w:val=""/>
        <w:jc w:val="left"/>
      </w:pPr>
      <w:r>
        <w:rPr>
          <w:rFonts w:ascii="" w:hAnsi="" w:cs="" w:eastAsia=""/>
          <w:b w:val="false"/>
          <w:i w:val="false"/>
          <w:strike w:val="false"/>
          <w:color w:val=""/>
        </w:rPr>
        <w:t>Anecdotal evidence suggests that the method of piling installation can produce changes in sediment type and bottom morphology in the vicinity of a dock (Ziencina, 2002 pers. com.)  Jetting of pilings (jetting uses a high pressure water pump to blow a deep hole in the bottom. The piling is set into the hole and sand packs back around the piling) tends to cause greater disruption than driving piles with a drop hammer.  Jetting suspends sediments and can disrupt adjacent vegetation resulting in bare areas around pilings that are subject to scour.  Shaefer (2001) found bare areas with a diameter of 35–78 inches around pilings in St. Andrew Bay, FL.   Using a low pressure pump to produce a starter hole and subsequent insertion of a sharpened pile with a drop hammer in a sandy area “reduces the physical removal and disturbance” of seagrasses in the area of the piling and results in little to no sand deposition around the pilings (Shaefer, 2001)</w:t>
      </w:r>
    </w:p>
    <w:p>
      <w:pPr>
        <w:pStyle w:val="Heading1"/>
        <w:jc w:val="left"/>
      </w:pPr>
      <w:r>
        <w:rPr>
          <w:rFonts w:ascii="" w:hAnsi="" w:cs="" w:eastAsia=""/>
          <w:b w:val="false"/>
          <w:i w:val="true"/>
          <w:strike w:val="false"/>
          <w:color w:val=""/>
        </w:rPr>
        <w:t>Pumping of sediments from floats or docks resting on or near the bottom—</w:t>
      </w:r>
    </w:p>
    <w:p>
      <w:pPr>
        <w:pStyle w:val=""/>
        <w:jc w:val="left"/>
      </w:pPr>
      <w:r>
        <w:rPr>
          <w:rFonts w:ascii="" w:hAnsi="" w:cs="" w:eastAsia=""/>
          <w:b w:val="false"/>
          <w:i w:val="false"/>
          <w:strike w:val="false"/>
          <w:color w:val=""/>
        </w:rPr>
        <w:t>Observational evidence indicates that changes in sediments occur when floats or boats are allowed to settle on the bottom at low tide (Ziencina, 2002, pers. com.).  As the floats rise they create a suction that resuspends sediments—the sediment is “pumped” into resuspension.  Additionally wave refraction in a downward direction may also resuspend some sediments (Ludwig, 2003, pers. com.).</w:t>
      </w:r>
    </w:p>
    <w:p>
      <w:pPr>
        <w:pStyle w:val=""/>
        <w:jc w:val="left"/>
      </w:pPr>
      <w:r>
        <w:rPr>
          <w:rFonts w:ascii="" w:hAnsi="" w:cs="" w:eastAsia=""/>
          <w:b w:val="true"/>
          <w:i w:val="false"/>
          <w:strike w:val="false"/>
          <w:color w:val=""/>
        </w:rPr>
        <w:t>Impacts from Boating Uses Associated with Small Docks—</w:t>
      </w:r>
    </w:p>
    <w:p>
      <w:pPr>
        <w:pStyle w:val=""/>
        <w:jc w:val="left"/>
      </w:pPr>
      <w:r>
        <w:rPr>
          <w:rFonts w:ascii="" w:hAnsi="" w:cs="" w:eastAsia=""/>
          <w:b w:val="false"/>
          <w:i w:val="false"/>
          <w:strike w:val="false"/>
          <w:color w:val=""/>
        </w:rPr>
        <w:t>Most small docks are associated with boat traffic.  Being situated at the interface between land and water, at least a portion of each dock is in the intertidal zone and extends into or through shallow areas.  In many cases this can lead to environmental impacts.  Because docks are in the shallowest areas of an embayment and are the location where refueling may take place and engines are started and stopped, impacts are apt to be particularly significant.  Propeller scarring of vegetation and “prop dredging” of sediments are perhaps the most visible impacts in the shallow waters adjacent to docks.</w:t>
      </w:r>
    </w:p>
    <w:p>
      <w:pPr>
        <w:pStyle w:val=""/>
        <w:jc w:val="left"/>
      </w:pPr>
      <w:r>
        <w:rPr>
          <w:rFonts w:ascii="" w:hAnsi="" w:cs="" w:eastAsia=""/>
          <w:b w:val="false"/>
          <w:i w:val="false"/>
          <w:strike w:val="false"/>
          <w:color w:val=""/>
        </w:rPr>
        <w:t xml:space="preserve">In 1994, a workshop on the impacts of boating was held at the Woods Hole Oceanographic Institution (Crawford </w:t>
      </w:r>
      <w:r>
        <w:rPr>
          <w:rFonts w:ascii="" w:hAnsi="" w:cs="" w:eastAsia=""/>
          <w:b w:val="false"/>
          <w:i w:val="true"/>
          <w:strike w:val="false"/>
          <w:color w:val=""/>
        </w:rPr>
        <w:t>et al</w:t>
      </w:r>
      <w:r>
        <w:rPr>
          <w:rFonts w:ascii="" w:hAnsi="" w:cs="" w:eastAsia=""/>
          <w:b w:val="false"/>
          <w:i w:val="false"/>
          <w:strike w:val="false"/>
          <w:color w:val=""/>
        </w:rPr>
        <w:t xml:space="preserve">., 1998).  A number of potential boating-related impacts were discussed although no differentiation was made between general boating activities and those taking place in the vicinity of docks.  While noting that there were adverse impacts, the presentations revealed that there were limited quantitative data available that could be used as the basis for management decisions—although it was agreed that sufficient data exist to “substantiate the inference that recreational … motor boat traffic is far from a benign influence on aquatic and marine environments.”  </w:t>
      </w:r>
      <w:r>
        <w:rPr>
          <w:rFonts w:ascii="" w:hAnsi="" w:cs="" w:eastAsia=""/>
          <w:b w:val="false"/>
          <w:i w:val="false"/>
          <w:strike w:val="false"/>
          <w:color w:val="000000"/>
        </w:rPr>
        <w:t>A second symposium on the topic, “Impacts of Small Motorized Watercraft on Shallow Aquatic Systems” was held in 2000 at Rutgers University.  The results of this symposium were published in Kennish (2002).</w:t>
      </w:r>
    </w:p>
    <w:p>
      <w:pPr>
        <w:pStyle w:val=""/>
        <w:jc w:val="left"/>
      </w:pPr>
      <w:r>
        <w:rPr>
          <w:rFonts w:ascii="" w:hAnsi="" w:cs="" w:eastAsia=""/>
          <w:b w:val="false"/>
          <w:i w:val="false"/>
          <w:strike w:val="false"/>
          <w:color w:val="000000"/>
        </w:rPr>
        <w:t>Both workshops identified several issues of concern regarding boating activity including:</w:t>
      </w:r>
    </w:p>
    <w:p>
      <w:pPr>
        <w:pStyle w:val=""/>
        <w:jc w:val="left"/>
      </w:pPr>
      <w:r>
        <w:rPr>
          <w:rFonts w:ascii="" w:hAnsi="" w:cs="" w:eastAsia=""/>
          <w:b w:val="false"/>
          <w:i w:val="false"/>
          <w:strike w:val="false"/>
          <w:color w:val="000000"/>
        </w:rPr>
        <w:t>Impacts to submerged aquatic vegetation,</w:t>
      </w:r>
    </w:p>
    <w:p>
      <w:pPr>
        <w:pStyle w:val=""/>
        <w:jc w:val="left"/>
      </w:pPr>
      <w:r>
        <w:rPr>
          <w:rFonts w:ascii="" w:hAnsi="" w:cs="" w:eastAsia=""/>
          <w:b w:val="false"/>
          <w:i w:val="false"/>
          <w:strike w:val="false"/>
          <w:color w:val="000000"/>
        </w:rPr>
        <w:t>Contamination from fuel discharges,</w:t>
      </w:r>
    </w:p>
    <w:p>
      <w:pPr>
        <w:pStyle w:val=""/>
        <w:jc w:val="left"/>
      </w:pPr>
      <w:r>
        <w:rPr>
          <w:rFonts w:ascii="" w:hAnsi="" w:cs="" w:eastAsia=""/>
          <w:b w:val="false"/>
          <w:i w:val="false"/>
          <w:strike w:val="false"/>
          <w:color w:val="000000"/>
        </w:rPr>
        <w:t>Erosion on shorelines, and</w:t>
      </w:r>
    </w:p>
    <w:p>
      <w:pPr>
        <w:pStyle w:val=""/>
        <w:jc w:val="left"/>
      </w:pPr>
      <w:r>
        <w:rPr>
          <w:rFonts w:ascii="" w:hAnsi="" w:cs="" w:eastAsia=""/>
          <w:b w:val="false"/>
          <w:i w:val="false"/>
          <w:strike w:val="false"/>
          <w:color w:val="000000"/>
        </w:rPr>
        <w:t>Resuspension of bottom sediments and turbidity.</w:t>
      </w:r>
    </w:p>
    <w:p>
      <w:pPr>
        <w:pStyle w:val="Heading1"/>
        <w:jc w:val="left"/>
      </w:pPr>
      <w:r>
        <w:rPr>
          <w:rFonts w:ascii="" w:hAnsi="" w:cs="" w:eastAsia=""/>
          <w:b w:val="false"/>
          <w:i w:val="true"/>
          <w:strike w:val="false"/>
          <w:color w:val=""/>
        </w:rPr>
        <w:t>Impacts on submerged vegetation—</w:t>
      </w:r>
    </w:p>
    <w:p>
      <w:pPr>
        <w:pStyle w:val=""/>
        <w:jc w:val="left"/>
      </w:pPr>
      <w:r>
        <w:rPr>
          <w:rFonts w:ascii="" w:hAnsi="" w:cs="" w:eastAsia=""/>
          <w:b w:val="false"/>
          <w:i w:val="false"/>
          <w:strike w:val="false"/>
          <w:color w:val="000000"/>
        </w:rPr>
        <w:t>Boat propellers can directly damage submerged aquatic vegetation in shallow waters (Phillips, 1960; Thayer</w:t>
      </w:r>
      <w:r>
        <w:rPr>
          <w:rFonts w:ascii="" w:hAnsi="" w:cs="" w:eastAsia=""/>
          <w:b w:val="false"/>
          <w:i w:val="true"/>
          <w:strike w:val="false"/>
          <w:color w:val="000000"/>
        </w:rPr>
        <w:t xml:space="preserve"> et al.,</w:t>
      </w:r>
      <w:r>
        <w:rPr>
          <w:rFonts w:ascii="" w:hAnsi="" w:cs="" w:eastAsia=""/>
          <w:b w:val="false"/>
          <w:i w:val="false"/>
          <w:strike w:val="false"/>
          <w:color w:val="000000"/>
        </w:rPr>
        <w:t xml:space="preserve"> 1975; Zieman, 1976; Eleuteruis, 1987; Kruer, 1998; Burdick and Short, 1999); impacts that may take years to heal.  </w:t>
      </w:r>
      <w:r>
        <w:rPr>
          <w:rFonts w:ascii="" w:hAnsi="" w:cs="" w:eastAsia=""/>
          <w:b w:val="false"/>
          <w:i w:val="true"/>
          <w:strike w:val="false"/>
          <w:color w:val="000000"/>
        </w:rPr>
        <w:t xml:space="preserve">Thallasia sp., </w:t>
      </w:r>
      <w:r>
        <w:rPr>
          <w:rFonts w:ascii="" w:hAnsi="" w:cs="" w:eastAsia=""/>
          <w:b w:val="false"/>
          <w:i w:val="false"/>
          <w:strike w:val="false"/>
          <w:color w:val="000000"/>
        </w:rPr>
        <w:t>for example,</w:t>
      </w:r>
      <w:r>
        <w:rPr>
          <w:rFonts w:ascii="" w:hAnsi="" w:cs="" w:eastAsia=""/>
          <w:b w:val="false"/>
          <w:i w:val="true"/>
          <w:strike w:val="false"/>
          <w:color w:val="000000"/>
        </w:rPr>
        <w:t xml:space="preserve"> </w:t>
      </w:r>
      <w:r>
        <w:rPr>
          <w:rFonts w:ascii="" w:hAnsi="" w:cs="" w:eastAsia=""/>
          <w:b w:val="false"/>
          <w:i w:val="false"/>
          <w:strike w:val="false"/>
          <w:color w:val="000000"/>
        </w:rPr>
        <w:t>can take four to six years to recolonize a prop scar (Kruer, 1998).  Damage to the plants and their rhizome system</w:t>
      </w:r>
    </w:p>
    <w:p>
      <w:pPr>
        <w:jc w:val="center"/>
      </w:pPr>
    </w:p>
    <w:p>
      <w:r>
        <w:drawing>
          <wp:inline distT="0" distB="0" distL="0" distR="0">
            <wp:extent cx="2676525" cy="17621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2676525" cy="1762125"/>
                    </a:xfrm>
                    <a:prstGeom prst="rect">
                      <a:avLst/>
                    </a:prstGeom>
                  </pic:spPr>
                </pic:pic>
              </a:graphicData>
            </a:graphic>
          </wp:inline>
        </w:drawing>
      </w:r>
    </w:p>
    <w:p>
      <w:pPr>
        <w:pStyle w:val=""/>
        <w:jc w:val="left"/>
      </w:pPr>
    </w:p>
    <w:p>
      <w:pPr>
        <w:jc w:val="center"/>
      </w:pPr>
    </w:p>
    <w:p>
      <w:r>
        <w:drawing>
          <wp:inline distT="0" distB="0" distL="0" distR="0">
            <wp:extent cx="2676525" cy="1743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676525" cy="1743075"/>
                    </a:xfrm>
                    <a:prstGeom prst="rect">
                      <a:avLst/>
                    </a:prstGeom>
                  </pic:spPr>
                </pic:pic>
              </a:graphicData>
            </a:graphic>
          </wp:inline>
        </w:drawing>
      </w:r>
    </w:p>
    <w:p>
      <w:pPr>
        <w:pStyle w:val=""/>
        <w:jc w:val="left"/>
      </w:pPr>
      <w:r>
        <w:rPr>
          <w:rFonts w:ascii="" w:hAnsi="" w:cs="" w:eastAsia=""/>
          <w:b w:val="true"/>
          <w:i w:val="false"/>
          <w:strike w:val="false"/>
          <w:color w:val="000000"/>
        </w:rPr>
        <w:t xml:space="preserve">Figure 3. </w:t>
      </w:r>
      <w:r>
        <w:rPr>
          <w:rFonts w:ascii="" w:hAnsi="" w:cs="" w:eastAsia=""/>
          <w:b w:val="false"/>
          <w:i w:val="false"/>
          <w:strike w:val="false"/>
          <w:color w:val="000000"/>
        </w:rPr>
        <w:t xml:space="preserve"> </w:t>
      </w:r>
      <w:r>
        <w:rPr>
          <w:rFonts w:ascii="" w:hAnsi="" w:cs="" w:eastAsia=""/>
          <w:b w:val="false"/>
          <w:i w:val="false"/>
          <w:strike w:val="false"/>
          <w:color w:val="000000"/>
          <w:sz w:val="20"/>
        </w:rPr>
        <w:t>Prop scarring in Waquoit Bay Massachusetts. From Crawford (2002)</w:t>
      </w:r>
    </w:p>
    <w:p>
      <w:pPr>
        <w:pStyle w:val="Heading8"/>
        <w:jc w:val="left"/>
      </w:pPr>
      <w:r>
        <w:rPr>
          <w:rFonts w:ascii="" w:hAnsi="" w:cs="" w:eastAsia=""/>
          <w:b w:val="false"/>
          <w:i w:val="false"/>
          <w:strike w:val="false"/>
          <w:color w:val="000000"/>
        </w:rPr>
        <w:t>often leads to both reduced wildlife habitat and destabilized sediments.  Zieman (1976) reported that most propeller scarring takes place in water less that 1 meter (3.3 feet) in depth.  Research in and around Corpus Christi Bay found that 39 percent of the seagrass meadows were either moderately (5–20 percent) or heavily (&lt;20 percent) scarred based on the percentage of the area of the beds compared with the area of the propeller scars (Dunton and Schonberg, 2002).</w:t>
      </w:r>
    </w:p>
    <w:p>
      <w:pPr>
        <w:pStyle w:val="Heading8"/>
        <w:jc w:val="left"/>
      </w:pPr>
      <w:r>
        <w:rPr>
          <w:rFonts w:ascii="" w:hAnsi="" w:cs="" w:eastAsia=""/>
          <w:b w:val="false"/>
          <w:i w:val="true"/>
          <w:strike w:val="false"/>
          <w:color w:val="auto"/>
        </w:rPr>
        <w:t>Contamination from fuel discharges—</w:t>
      </w:r>
    </w:p>
    <w:p>
      <w:pPr>
        <w:pStyle w:val="BodyText"/>
        <w:jc w:val="left"/>
      </w:pPr>
      <w:r>
        <w:rPr>
          <w:rFonts w:ascii="" w:hAnsi="" w:cs="" w:eastAsia=""/>
          <w:b w:val="false"/>
          <w:i w:val="false"/>
          <w:strike w:val="false"/>
          <w:color w:val=""/>
        </w:rPr>
        <w:t xml:space="preserve">Outboard motors have long been associated with polluting of waterways.  Milliken and Lee (1990) provide a good summary of the early literature.  Two-cycle engines release up to 20 percent unburned fuel along with exhaust gases (Moore, 1998).  Moore (1998) compared the polycyclic aromatic hydrocarbon (PAH), a carcinogenic organic molecule found in petroleum products, output from a two-cycle outboard engine with that from a four-cycle engine.  The tests were run in tanks containing fresh water. The two-cycle motor discharged five times as much PAH as the four-cycle engine based on levels in the tanks.  Most of this difference was due to a reduction in discharge of 2- and 3-ring compounds in the four-cycle.  However, he found little difference between the levels of discharge of 4- and 5-ring compounds—those generally related to chronic toxicity.  Albers (2002) notes that PAH concentrations in the water column are “usually several orders of magnitude below levels that are acutely toxic,” but those in sediments may be much higher.  </w:t>
      </w:r>
    </w:p>
    <w:p>
      <w:pPr>
        <w:pStyle w:val="BodyText"/>
        <w:jc w:val="left"/>
      </w:pPr>
      <w:r>
        <w:rPr>
          <w:rFonts w:ascii="" w:hAnsi="" w:cs="" w:eastAsia=""/>
          <w:b w:val="false"/>
          <w:i w:val="false"/>
          <w:strike w:val="false"/>
          <w:color w:val=""/>
        </w:rPr>
        <w:t>Even when PAHs are found in coastal waters it is difficult to relate them directly to small dock use.  Sanger and Holland (2002) looked at PAH levels in tidal creeks in South Carolina but were not able to distinguish PAHs from dock-related activities from other anthropogenic sources.  Additionally, it is difficult to differentiate between general recreational boat use and that associated with small docks (Sanger, in Kelty and Bliven, 2003)</w:t>
      </w:r>
    </w:p>
    <w:p>
      <w:pPr>
        <w:pStyle w:val="Heading8"/>
        <w:jc w:val="left"/>
      </w:pPr>
      <w:r>
        <w:rPr>
          <w:rFonts w:ascii="" w:hAnsi="" w:cs="" w:eastAsia=""/>
          <w:b w:val="false"/>
          <w:i w:val="true"/>
          <w:strike w:val="false"/>
          <w:color w:val="auto"/>
        </w:rPr>
        <w:t>Shoreline erosion—</w:t>
      </w:r>
    </w:p>
    <w:p>
      <w:pPr>
        <w:pStyle w:val=""/>
        <w:jc w:val="left"/>
      </w:pPr>
      <w:r>
        <w:rPr>
          <w:rFonts w:ascii="" w:hAnsi="" w:cs="" w:eastAsia=""/>
          <w:b w:val="false"/>
          <w:i w:val="false"/>
          <w:strike w:val="false"/>
          <w:color w:val="000000"/>
        </w:rPr>
        <w:t xml:space="preserve">Boat wakes, which lap at the shoreline, can contribute to increased shore erosion (Zabawa </w:t>
      </w:r>
      <w:r>
        <w:rPr>
          <w:rFonts w:ascii="" w:hAnsi="" w:cs="" w:eastAsia=""/>
          <w:b w:val="false"/>
          <w:i w:val="true"/>
          <w:strike w:val="false"/>
          <w:color w:val="000000"/>
        </w:rPr>
        <w:t>et al.</w:t>
      </w:r>
      <w:r>
        <w:rPr>
          <w:rFonts w:ascii="" w:hAnsi="" w:cs="" w:eastAsia=""/>
          <w:b w:val="false"/>
          <w:i w:val="false"/>
          <w:strike w:val="false"/>
          <w:color w:val="000000"/>
        </w:rPr>
        <w:t xml:space="preserve"> 1980; Camfield </w:t>
      </w:r>
      <w:r>
        <w:rPr>
          <w:rFonts w:ascii="" w:hAnsi="" w:cs="" w:eastAsia=""/>
          <w:b w:val="false"/>
          <w:i w:val="true"/>
          <w:strike w:val="false"/>
          <w:color w:val="000000"/>
        </w:rPr>
        <w:t xml:space="preserve">et al. </w:t>
      </w:r>
      <w:r>
        <w:rPr>
          <w:rFonts w:ascii="" w:hAnsi="" w:cs="" w:eastAsia=""/>
          <w:b w:val="false"/>
          <w:i w:val="false"/>
          <w:strike w:val="false"/>
          <w:color w:val="000000"/>
        </w:rPr>
        <w:t xml:space="preserve">1980; Hagerty </w:t>
      </w:r>
      <w:r>
        <w:rPr>
          <w:rFonts w:ascii="" w:hAnsi="" w:cs="" w:eastAsia=""/>
          <w:b w:val="false"/>
          <w:i w:val="true"/>
          <w:strike w:val="false"/>
          <w:color w:val="000000"/>
        </w:rPr>
        <w:t>et al.</w:t>
      </w:r>
      <w:r>
        <w:rPr>
          <w:rFonts w:ascii="" w:hAnsi="" w:cs="" w:eastAsia=""/>
          <w:b w:val="false"/>
          <w:i w:val="false"/>
          <w:strike w:val="false"/>
          <w:color w:val="000000"/>
        </w:rPr>
        <w:t>, 1981).  Most of these relate to boats moving at or near maximum speed through waterways.  If boats are moving at a speed slow enough to avoid leaving a wake, there will not be shoreline erosion.  There was little found in the literature that pertained specifically to boats maneuvering near docks or landing areas</w:t>
      </w:r>
    </w:p>
    <w:p>
      <w:pPr>
        <w:pStyle w:val="Heading8"/>
        <w:jc w:val="left"/>
      </w:pPr>
      <w:r>
        <w:rPr>
          <w:rFonts w:ascii="" w:hAnsi="" w:cs="" w:eastAsia=""/>
          <w:b w:val="false"/>
          <w:i w:val="true"/>
          <w:strike w:val="false"/>
          <w:color w:val="auto"/>
        </w:rPr>
        <w:t>Resuspension of bottom sediments and turbidity—</w:t>
      </w:r>
    </w:p>
    <w:p>
      <w:pPr>
        <w:pStyle w:val=""/>
        <w:jc w:val="left"/>
      </w:pPr>
      <w:r>
        <w:rPr>
          <w:rFonts w:ascii="" w:hAnsi="" w:cs="" w:eastAsia=""/>
          <w:b w:val="false"/>
          <w:i w:val="false"/>
          <w:strike w:val="false"/>
          <w:color w:val="000000"/>
        </w:rPr>
        <w:t>Running a motorized boat through shallow waters produces two distinct types of wake (Crawford, 1998):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primary wake (or bow wake) that is related to water displacement by the boat that moves out to the side and can cause bank erosion, and</w:t>
      </w:r>
    </w:p>
    <w:p>
      <w:pPr>
        <w:pStyle w:val=""/>
        <w:jc w:val="left"/>
      </w:pPr>
      <w:r>
        <w:rPr>
          <w:rFonts w:ascii="" w:hAnsi="" w:cs="" w:eastAsia=""/>
          <w:b w:val="false"/>
          <w:i w:val="false"/>
          <w:strike w:val="false"/>
          <w:color w:val=""/>
        </w:rPr>
        <w:t>The secondary wake (or prop wash) related to engine and propeller effects that moves behind the boat and down and causes sediment resuspension and damage to submerged aquatic vegetation.</w:t>
      </w:r>
    </w:p>
    <w:p>
      <w:pPr>
        <w:pStyle w:val=""/>
        <w:jc w:val="left"/>
      </w:pPr>
      <w:r>
        <w:rPr>
          <w:rFonts w:ascii="" w:hAnsi="" w:cs="" w:eastAsia=""/>
          <w:b w:val="false"/>
          <w:i w:val="false"/>
          <w:strike w:val="false"/>
          <w:color w:val="000000"/>
        </w:rPr>
        <w:t xml:space="preserve">The secondary wake does not fan out as does the surface wake and consequently has localized impacts.  Hartge (1998) compared prop-driven boats with those that were water-jet propelled and noted no major differences between the amount of resuspension of sediments; he did note that slow-moving, heavy laden boats caused more turbidity than lighter, faster moving boats.  </w:t>
      </w:r>
      <w:r>
        <w:rPr>
          <w:rFonts w:ascii="" w:hAnsi="" w:cs="" w:eastAsia=""/>
          <w:b w:val="false"/>
          <w:i w:val="false"/>
          <w:strike w:val="false"/>
          <w:color w:val="000000"/>
        </w:rPr>
        <w:t>Modern planning hulls (hulls designed to climb towards the surface of the water as power is applied, thus reducing the amount of wetted hull surface and reducing the friction or drag) also have a far lesser impact on bottom sediments (Crawford, 1998; Hartge, 1998).  S</w:t>
      </w:r>
      <w:r>
        <w:rPr>
          <w:rFonts w:ascii="" w:hAnsi="" w:cs="" w:eastAsia=""/>
          <w:b w:val="false"/>
          <w:i w:val="false"/>
          <w:strike w:val="false"/>
          <w:color w:val=""/>
        </w:rPr>
        <w:t>econdary wake impacts are difficult to quantify accurately because they vary widely from boat to boat and based on environmental conditions.  Propeller thrust characteristics are highly variable depending on:</w:t>
      </w:r>
    </w:p>
    <w:p>
      <w:pPr>
        <w:pStyle w:val=""/>
        <w:jc w:val="left"/>
      </w:pPr>
      <w:r>
        <w:rPr>
          <w:rFonts w:ascii="" w:hAnsi="" w:cs="" w:eastAsia=""/>
          <w:b w:val="false"/>
          <w:i w:val="false"/>
          <w:strike w:val="false"/>
          <w:color w:val=""/>
        </w:rPr>
        <w:t>Propeller size,</w:t>
      </w:r>
    </w:p>
    <w:p>
      <w:pPr>
        <w:pStyle w:val=""/>
        <w:jc w:val="left"/>
      </w:pPr>
      <w:r>
        <w:rPr>
          <w:rFonts w:ascii="" w:hAnsi="" w:cs="" w:eastAsia=""/>
          <w:b w:val="false"/>
          <w:i w:val="false"/>
          <w:strike w:val="false"/>
          <w:color w:val=""/>
        </w:rPr>
        <w:t>Thrust angle,</w:t>
      </w:r>
    </w:p>
    <w:p>
      <w:pPr>
        <w:pStyle w:val=""/>
        <w:jc w:val="left"/>
      </w:pPr>
      <w:r>
        <w:rPr>
          <w:rFonts w:ascii="" w:hAnsi="" w:cs="" w:eastAsia=""/>
          <w:b w:val="false"/>
          <w:i w:val="false"/>
          <w:strike w:val="false"/>
          <w:color w:val=""/>
        </w:rPr>
        <w:t>Clearance over bottom,</w:t>
      </w:r>
    </w:p>
    <w:p>
      <w:pPr>
        <w:pStyle w:val=""/>
        <w:jc w:val="left"/>
      </w:pPr>
      <w:r>
        <w:rPr>
          <w:rFonts w:ascii="" w:hAnsi="" w:cs="" w:eastAsia=""/>
          <w:b w:val="false"/>
          <w:i w:val="false"/>
          <w:strike w:val="false"/>
          <w:color w:val=""/>
        </w:rPr>
        <w:t>Engine power,</w:t>
      </w:r>
    </w:p>
    <w:p>
      <w:pPr>
        <w:pStyle w:val=""/>
        <w:jc w:val="left"/>
      </w:pPr>
      <w:r>
        <w:rPr>
          <w:rFonts w:ascii="" w:hAnsi="" w:cs="" w:eastAsia=""/>
          <w:b w:val="false"/>
          <w:i w:val="false"/>
          <w:strike w:val="false"/>
          <w:color w:val=""/>
        </w:rPr>
        <w:t>Hull shape,</w:t>
      </w:r>
    </w:p>
    <w:p>
      <w:pPr>
        <w:pStyle w:val=""/>
        <w:jc w:val="left"/>
      </w:pPr>
      <w:r>
        <w:rPr>
          <w:rFonts w:ascii="" w:hAnsi="" w:cs="" w:eastAsia=""/>
          <w:b w:val="false"/>
          <w:i w:val="false"/>
          <w:strike w:val="false"/>
          <w:color w:val=""/>
        </w:rPr>
        <w:t>Operating conditions (</w:t>
      </w:r>
      <w:r>
        <w:rPr>
          <w:rFonts w:ascii="" w:hAnsi="" w:cs="" w:eastAsia=""/>
          <w:b w:val="false"/>
          <w:i w:val="true"/>
          <w:strike w:val="false"/>
          <w:color w:val=""/>
        </w:rPr>
        <w:t>e.g.,</w:t>
      </w:r>
      <w:r>
        <w:rPr>
          <w:rFonts w:ascii="" w:hAnsi="" w:cs="" w:eastAsia=""/>
          <w:b w:val="false"/>
          <w:i w:val="false"/>
          <w:strike w:val="false"/>
          <w:color w:val=""/>
        </w:rPr>
        <w:t xml:space="preserve"> speed, state of the tide, weather, number of passengers, and </w:t>
      </w:r>
    </w:p>
    <w:p>
      <w:pPr>
        <w:pStyle w:val=""/>
        <w:jc w:val="left"/>
      </w:pPr>
      <w:r>
        <w:rPr>
          <w:rFonts w:ascii="" w:hAnsi="" w:cs="" w:eastAsia=""/>
          <w:b w:val="false"/>
          <w:i w:val="false"/>
          <w:strike w:val="false"/>
          <w:color w:val=""/>
        </w:rPr>
        <w:t>Operator choices.  (Crawford in Kelty and Bliven, 2003).</w:t>
      </w:r>
    </w:p>
    <w:p>
      <w:pPr>
        <w:pStyle w:val=""/>
        <w:jc w:val="left"/>
      </w:pPr>
      <w:r>
        <w:rPr>
          <w:rFonts w:ascii="" w:hAnsi="" w:cs="" w:eastAsia=""/>
          <w:b w:val="false"/>
          <w:i w:val="false"/>
          <w:strike w:val="false"/>
          <w:color w:val=""/>
        </w:rPr>
        <w:t>Despite the ongoing research described above, there has been limited progress in finding quantifiable, predictable impacts from boating uses.  This led Crawford (in Kelty and Bliven, 2003) to offer the following conclusions.</w:t>
      </w:r>
    </w:p>
    <w:p>
      <w:pPr>
        <w:pStyle w:val=""/>
        <w:jc w:val="left"/>
      </w:pPr>
      <w:r>
        <w:rPr>
          <w:rFonts w:ascii="" w:hAnsi="" w:cs="" w:eastAsia=""/>
          <w:b w:val="false"/>
          <w:i w:val="false"/>
          <w:strike w:val="false"/>
          <w:color w:val=""/>
        </w:rPr>
        <w:t>Using sediment resuspension to assess impacts is not recommended because of the wide range of factors involved.</w:t>
      </w:r>
    </w:p>
    <w:p>
      <w:pPr>
        <w:pStyle w:val=""/>
        <w:jc w:val="left"/>
      </w:pPr>
      <w:r>
        <w:rPr>
          <w:rFonts w:ascii="" w:hAnsi="" w:cs="" w:eastAsia=""/>
          <w:b w:val="false"/>
          <w:i w:val="false"/>
          <w:strike w:val="false"/>
          <w:color w:val=""/>
        </w:rPr>
        <w:t>Small-scale measurements of wave impacts are too variable; the broader the scale the better.</w:t>
      </w:r>
    </w:p>
    <w:p>
      <w:pPr>
        <w:pStyle w:val=""/>
        <w:jc w:val="left"/>
      </w:pPr>
      <w:r>
        <w:rPr>
          <w:rFonts w:ascii="" w:hAnsi="" w:cs="" w:eastAsia=""/>
          <w:b w:val="false"/>
          <w:i w:val="false"/>
          <w:strike w:val="false"/>
          <w:color w:val=""/>
        </w:rPr>
        <w:t>It is difficult to ascribe generic impacts to an activity like boating that has such a wide range of variables.</w:t>
      </w:r>
    </w:p>
    <w:p>
      <w:pPr>
        <w:pStyle w:val=""/>
        <w:jc w:val="left"/>
      </w:pPr>
      <w:r>
        <w:rPr>
          <w:rFonts w:ascii="" w:hAnsi="" w:cs="" w:eastAsia=""/>
          <w:b w:val="false"/>
          <w:i w:val="false"/>
          <w:strike w:val="false"/>
          <w:color w:val=""/>
        </w:rPr>
        <w:t>More research is needed—however the research is expensive and very time consuming.</w:t>
      </w:r>
    </w:p>
    <w:p>
      <w:pPr>
        <w:pStyle w:val=""/>
        <w:jc w:val="left"/>
      </w:pPr>
      <w:r>
        <w:rPr>
          <w:rFonts w:ascii="" w:hAnsi="" w:cs="" w:eastAsia=""/>
          <w:b w:val="true"/>
          <w:i w:val="false"/>
          <w:strike w:val="false"/>
          <w:color w:val=""/>
        </w:rPr>
        <w:t>Bibliography for Environmental Impacts and Issues Module—</w:t>
      </w:r>
    </w:p>
    <w:p>
      <w:pPr>
        <w:pStyle w:val="BodyTextIndent"/>
        <w:jc w:val="left"/>
      </w:pPr>
      <w:r>
        <w:rPr>
          <w:rFonts w:ascii="Arial" w:hAnsi="Arial" w:cs="Arial" w:eastAsia="Arial"/>
          <w:b w:val="false"/>
          <w:i w:val="false"/>
          <w:strike w:val="false"/>
          <w:color w:val=""/>
          <w:sz w:val="22"/>
        </w:rPr>
        <w:t xml:space="preserve">Albers, P.H., 2002. Sources, fate, and effects of PAHs in shallow water environments: a review with special reference to small watercraft.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 </w:t>
      </w:r>
    </w:p>
    <w:p>
      <w:pPr>
        <w:pStyle w:val="BodyTextIndent"/>
        <w:jc w:val="left"/>
      </w:pPr>
      <w:r>
        <w:rPr>
          <w:rFonts w:ascii="Arial" w:hAnsi="Arial" w:cs="Arial" w:eastAsia="Arial"/>
          <w:b w:val="false"/>
          <w:i w:val="false"/>
          <w:strike w:val="false"/>
          <w:color w:val=""/>
          <w:sz w:val="22"/>
        </w:rPr>
        <w:t xml:space="preserve">Alexander, C. R. and M.H. Robinson.  2004.  </w:t>
      </w:r>
      <w:r>
        <w:rPr>
          <w:rFonts w:ascii="Arial" w:hAnsi="Arial" w:cs="Arial" w:eastAsia="Arial"/>
          <w:b w:val="false"/>
          <w:i w:val="true"/>
          <w:strike w:val="false"/>
          <w:color w:val=""/>
          <w:sz w:val="22"/>
        </w:rPr>
        <w:t>GIS and Field-Based Analysis of the Impacts of Recreational Docks on the Saltmarshes of Georgia.</w:t>
      </w:r>
      <w:r>
        <w:rPr>
          <w:rFonts w:ascii="Arial" w:hAnsi="Arial" w:cs="Arial" w:eastAsia="Arial"/>
          <w:b w:val="false"/>
          <w:i w:val="false"/>
          <w:strike w:val="false"/>
          <w:color w:val=""/>
          <w:sz w:val="22"/>
        </w:rPr>
        <w:t xml:space="preserve">  Final Report prepared for the Georgia Coastal Zone Management Program.  40 pp.</w:t>
      </w:r>
    </w:p>
    <w:p>
      <w:pPr>
        <w:pStyle w:val="BodyTextIndent"/>
        <w:jc w:val="left"/>
      </w:pPr>
      <w:r>
        <w:rPr>
          <w:rFonts w:ascii="Arial" w:hAnsi="Arial" w:cs="Arial" w:eastAsia="Arial"/>
          <w:b w:val="false"/>
          <w:i w:val="false"/>
          <w:strike w:val="false"/>
          <w:color w:val=""/>
          <w:sz w:val="22"/>
        </w:rPr>
        <w:t xml:space="preserve">Anderson, Franz.  2000. </w:t>
      </w:r>
      <w:r>
        <w:rPr>
          <w:rFonts w:ascii="Arial" w:hAnsi="Arial" w:cs="Arial" w:eastAsia="Arial"/>
          <w:b w:val="false"/>
          <w:i w:val="true"/>
          <w:strike w:val="false"/>
          <w:color w:val=""/>
          <w:sz w:val="22"/>
        </w:rPr>
        <w:t xml:space="preserve"> Effect of Wave-wash from Personal Watercraft on Salt Marshes</w:t>
      </w:r>
      <w:r>
        <w:rPr>
          <w:rFonts w:ascii="Arial" w:hAnsi="Arial" w:cs="Arial" w:eastAsia="Arial"/>
          <w:b w:val="false"/>
          <w:i w:val="false"/>
          <w:strike w:val="false"/>
          <w:color w:val=""/>
          <w:sz w:val="22"/>
        </w:rPr>
        <w:t xml:space="preserve">.  A final report submitted to the NOAA/UNH Cooperative Institute for Coastal and Estuarine Environmental Technology (CICEET).  </w:t>
      </w:r>
    </w:p>
    <w:p>
      <w:pPr>
        <w:pStyle w:val="BodyTextIndent"/>
        <w:jc w:val="left"/>
      </w:pPr>
      <w:r>
        <w:rPr>
          <w:rFonts w:ascii="Arial" w:hAnsi="Arial" w:cs="Arial" w:eastAsia="Arial"/>
          <w:b w:val="false"/>
          <w:i w:val="false"/>
          <w:strike w:val="false"/>
          <w:color w:val=""/>
          <w:sz w:val="22"/>
        </w:rPr>
        <w:t xml:space="preserve">Beal, J.L., B.S. Schmit, and S.L. Williams.  1999  </w:t>
      </w:r>
      <w:r>
        <w:rPr>
          <w:rFonts w:ascii="Arial" w:hAnsi="Arial" w:cs="Arial" w:eastAsia="Arial"/>
          <w:b w:val="false"/>
          <w:i w:val="true"/>
          <w:strike w:val="false"/>
          <w:color w:val=""/>
          <w:sz w:val="22"/>
        </w:rPr>
        <w:t xml:space="preserve">The effects of dock height and alternative construction materials on light irradiance (PAR) and seagrass </w:t>
      </w:r>
      <w:r>
        <w:rPr>
          <w:rFonts w:ascii="Arial" w:hAnsi="Arial" w:cs="Arial" w:eastAsia="Arial"/>
          <w:b w:val="false"/>
          <w:i w:val="true"/>
          <w:strike w:val="false"/>
          <w:color w:val=""/>
          <w:sz w:val="22"/>
        </w:rPr>
        <w:t>Halodule wrightii</w:t>
      </w:r>
      <w:r>
        <w:rPr>
          <w:rFonts w:ascii="Arial" w:hAnsi="Arial" w:cs="Arial" w:eastAsia="Arial"/>
          <w:b w:val="false"/>
          <w:i w:val="true"/>
          <w:strike w:val="false"/>
          <w:color w:val=""/>
          <w:sz w:val="22"/>
        </w:rPr>
        <w:t xml:space="preserve"> and </w:t>
      </w:r>
      <w:r>
        <w:rPr>
          <w:rFonts w:ascii="Arial" w:hAnsi="Arial" w:cs="Arial" w:eastAsia="Arial"/>
          <w:b w:val="false"/>
          <w:i w:val="true"/>
          <w:strike w:val="false"/>
          <w:color w:val=""/>
          <w:sz w:val="22"/>
        </w:rPr>
        <w:t>Syringodium filiforme</w:t>
      </w:r>
      <w:r>
        <w:rPr>
          <w:rFonts w:ascii="Arial" w:hAnsi="Arial" w:cs="Arial" w:eastAsia="Arial"/>
          <w:b w:val="false"/>
          <w:i w:val="true"/>
          <w:strike w:val="false"/>
          <w:color w:val=""/>
          <w:sz w:val="22"/>
        </w:rPr>
        <w:t xml:space="preserve"> cover</w:t>
      </w:r>
      <w:r>
        <w:rPr>
          <w:rFonts w:ascii="Arial" w:hAnsi="Arial" w:cs="Arial" w:eastAsia="Arial"/>
          <w:b w:val="false"/>
          <w:i w:val="false"/>
          <w:strike w:val="false"/>
          <w:color w:val=""/>
          <w:sz w:val="22"/>
        </w:rPr>
        <w:t>.  Florida Department of Environmental Protection, Office of Coastal and Aquatic Managed Areas (CAMA).  CAMA notes.</w:t>
      </w:r>
    </w:p>
    <w:p>
      <w:pPr>
        <w:pStyle w:val=""/>
        <w:jc w:val="left"/>
      </w:pPr>
      <w:r>
        <w:rPr>
          <w:rFonts w:ascii="" w:hAnsi="" w:cs="" w:eastAsia=""/>
          <w:b w:val="false"/>
          <w:i w:val="false"/>
          <w:strike w:val="false"/>
          <w:color w:val=""/>
        </w:rPr>
        <w:t xml:space="preserve">Brooks, K.M.  1996.  Evaluating the environmental risks associated with the use of chromated copper arsenate-treated wood products in aquatic environments.  </w:t>
      </w:r>
      <w:r>
        <w:rPr>
          <w:rFonts w:ascii="" w:hAnsi="" w:cs="" w:eastAsia=""/>
          <w:b w:val="false"/>
          <w:i w:val="true"/>
          <w:strike w:val="false"/>
          <w:color w:val=""/>
        </w:rPr>
        <w:t>Estuaries</w:t>
      </w:r>
      <w:r>
        <w:rPr>
          <w:rFonts w:ascii="" w:hAnsi="" w:cs="" w:eastAsia=""/>
          <w:b w:val="false"/>
          <w:i w:val="false"/>
          <w:strike w:val="false"/>
          <w:color w:val=""/>
        </w:rPr>
        <w:t xml:space="preserve"> 19:296–305.</w:t>
      </w:r>
    </w:p>
    <w:p>
      <w:pPr>
        <w:pStyle w:val="BodyTextIndent3"/>
        <w:jc w:val="left"/>
      </w:pPr>
      <w:r>
        <w:rPr>
          <w:rFonts w:ascii="Arial" w:hAnsi="Arial" w:cs="Arial" w:eastAsia="Arial"/>
          <w:b w:val="false"/>
          <w:i w:val="false"/>
          <w:strike w:val="false"/>
          <w:color w:val=""/>
          <w:sz w:val="22"/>
        </w:rPr>
        <w:t xml:space="preserve">Burdick, D.M. and F.T. Short.  1998.  </w:t>
      </w:r>
      <w:r>
        <w:rPr>
          <w:rFonts w:ascii="Arial" w:hAnsi="Arial" w:cs="Arial" w:eastAsia="Arial"/>
          <w:b w:val="false"/>
          <w:i w:val="true"/>
          <w:strike w:val="false"/>
          <w:color w:val=""/>
          <w:sz w:val="22"/>
        </w:rPr>
        <w:t>Dock Design with the Environment in Mind: Minimizing Dock Impacts to Eelgrass Habitats.</w:t>
      </w:r>
      <w:r>
        <w:rPr>
          <w:rFonts w:ascii="Arial" w:hAnsi="Arial" w:cs="Arial" w:eastAsia="Arial"/>
          <w:b w:val="false"/>
          <w:i w:val="false"/>
          <w:strike w:val="false"/>
          <w:color w:val=""/>
          <w:sz w:val="22"/>
        </w:rPr>
        <w:t xml:space="preserve"> An interactive CD ROM published by the University of New Hampshire, Durham, NH.</w:t>
      </w:r>
    </w:p>
    <w:p>
      <w:pPr>
        <w:pStyle w:val="BodyTextIndent"/>
        <w:jc w:val="left"/>
      </w:pPr>
      <w:r>
        <w:rPr>
          <w:rFonts w:ascii="Arial" w:hAnsi="Arial" w:cs="Arial" w:eastAsia="Arial"/>
          <w:b w:val="false"/>
          <w:i w:val="false"/>
          <w:strike w:val="false"/>
          <w:color w:val=""/>
          <w:sz w:val="22"/>
        </w:rPr>
        <w:t xml:space="preserve">Burdick, D.M. and F.T.  Short. 1999.  The Effects of Boat Docks on Eelgrass Beds in Coastal Waters of Massachusetts.  </w:t>
      </w:r>
      <w:r>
        <w:rPr>
          <w:rFonts w:ascii="Arial" w:hAnsi="Arial" w:cs="Arial" w:eastAsia="Arial"/>
          <w:b w:val="false"/>
          <w:i w:val="true"/>
          <w:strike w:val="false"/>
          <w:color w:val=""/>
          <w:sz w:val="22"/>
        </w:rPr>
        <w:t>Environmental Management</w:t>
      </w:r>
      <w:r>
        <w:rPr>
          <w:rFonts w:ascii="Arial" w:hAnsi="Arial" w:cs="Arial" w:eastAsia="Arial"/>
          <w:b w:val="false"/>
          <w:i w:val="false"/>
          <w:strike w:val="false"/>
          <w:color w:val=""/>
          <w:sz w:val="22"/>
        </w:rPr>
        <w:t>, 23: 231–240.</w:t>
      </w:r>
    </w:p>
    <w:p>
      <w:pPr>
        <w:pStyle w:val="BodyTextIndent"/>
        <w:jc w:val="left"/>
      </w:pPr>
      <w:r>
        <w:rPr>
          <w:rFonts w:ascii="Arial" w:hAnsi="Arial" w:cs="Arial" w:eastAsia="Arial"/>
          <w:b w:val="false"/>
          <w:i w:val="false"/>
          <w:strike w:val="false"/>
          <w:color w:val=""/>
          <w:sz w:val="22"/>
        </w:rPr>
        <w:t xml:space="preserve">Burns, Max.  1999.  </w:t>
      </w:r>
      <w:r>
        <w:rPr>
          <w:rFonts w:ascii="Arial" w:hAnsi="Arial" w:cs="Arial" w:eastAsia="Arial"/>
          <w:b w:val="false"/>
          <w:i w:val="true"/>
          <w:strike w:val="false"/>
          <w:color w:val=""/>
          <w:sz w:val="22"/>
        </w:rPr>
        <w:t>The Dock Manual</w:t>
      </w:r>
      <w:r>
        <w:rPr>
          <w:rFonts w:ascii="Arial" w:hAnsi="Arial" w:cs="Arial" w:eastAsia="Arial"/>
          <w:b w:val="false"/>
          <w:i w:val="false"/>
          <w:strike w:val="false"/>
          <w:color w:val=""/>
          <w:sz w:val="22"/>
        </w:rPr>
        <w:t>.  Storey Books, Schoolhouse Road, Pownal, Vermont 05261.  (800) 793-9396. 201 pp.</w:t>
      </w:r>
    </w:p>
    <w:p>
      <w:pPr>
        <w:pStyle w:val="BodyTextIndent2"/>
        <w:jc w:val="left"/>
      </w:pPr>
      <w:r>
        <w:rPr>
          <w:rFonts w:ascii="" w:hAnsi="" w:cs="" w:eastAsia=""/>
          <w:b w:val="false"/>
          <w:i w:val="false"/>
          <w:strike w:val="false"/>
          <w:color w:val=""/>
        </w:rPr>
        <w:t xml:space="preserve">Camfield, F. E., R.E.L. Ray, and J.W. Eckert.  1980.  </w:t>
      </w:r>
      <w:r>
        <w:rPr>
          <w:rFonts w:ascii="" w:hAnsi="" w:cs="" w:eastAsia=""/>
          <w:b w:val="false"/>
          <w:i w:val="true"/>
          <w:strike w:val="false"/>
          <w:color w:val=""/>
        </w:rPr>
        <w:t>The Possible Impact of Vessel Wakes on Bank Erosion</w:t>
      </w:r>
      <w:r>
        <w:rPr>
          <w:rFonts w:ascii="" w:hAnsi="" w:cs="" w:eastAsia=""/>
          <w:b w:val="false"/>
          <w:i w:val="false"/>
          <w:strike w:val="false"/>
          <w:color w:val=""/>
        </w:rPr>
        <w:t>.  Prepared by USACOE, Fort Belvoir, Virginia, for US Department of Transportation and US Coast Guard, Washington, D.C.  Report No. USCG–W–1–80  114 pp. NTIS No. ADA</w:t>
      </w:r>
      <w:r>
        <w:rPr>
          <w:rFonts w:ascii="" w:hAnsi="" w:cs="" w:eastAsia=""/>
          <w:b w:val="false"/>
          <w:i w:val="false"/>
          <w:strike w:val="false"/>
          <w:color w:val=""/>
        </w:rPr>
        <w:t>083</w:t>
      </w:r>
      <w:r>
        <w:rPr>
          <w:rFonts w:ascii="" w:hAnsi="" w:cs="" w:eastAsia=""/>
          <w:b w:val="false"/>
          <w:i w:val="false"/>
          <w:strike w:val="false"/>
          <w:color w:val=""/>
        </w:rPr>
        <w:t xml:space="preserve">896. </w:t>
      </w:r>
    </w:p>
    <w:p>
      <w:pPr>
        <w:pStyle w:val="BodyTextIndent"/>
        <w:jc w:val="left"/>
      </w:pPr>
      <w:r>
        <w:rPr>
          <w:rFonts w:ascii="Arial" w:hAnsi="Arial" w:cs="Arial" w:eastAsia="Arial"/>
          <w:b w:val="false"/>
          <w:i w:val="false"/>
          <w:strike w:val="false"/>
          <w:color w:val=""/>
          <w:sz w:val="22"/>
        </w:rPr>
        <w:t xml:space="preserve">Colligan, Mary and Cori Collins.  1995.  </w:t>
      </w:r>
      <w:r>
        <w:rPr>
          <w:rFonts w:ascii="Arial" w:hAnsi="Arial" w:cs="Arial" w:eastAsia="Arial"/>
          <w:b w:val="false"/>
          <w:i w:val="true"/>
          <w:strike w:val="false"/>
          <w:color w:val=""/>
          <w:sz w:val="22"/>
        </w:rPr>
        <w:t>The Effect of Open-Pile Structures on Salt Marsh Vegetation.</w:t>
      </w:r>
      <w:r>
        <w:rPr>
          <w:rFonts w:ascii="Arial" w:hAnsi="Arial" w:cs="Arial" w:eastAsia="Arial"/>
          <w:b w:val="false"/>
          <w:i w:val="false"/>
          <w:strike w:val="false"/>
          <w:color w:val=""/>
          <w:sz w:val="22"/>
        </w:rPr>
        <w:t xml:space="preserve"> NOAA/NMFS Habitat and Protected Resources Division.  Pre-publication copy–not for distribution.  44p.</w:t>
      </w:r>
    </w:p>
    <w:p>
      <w:pPr>
        <w:pStyle w:val=""/>
        <w:jc w:val="left"/>
      </w:pPr>
      <w:r>
        <w:rPr>
          <w:rFonts w:ascii="" w:hAnsi="" w:cs="" w:eastAsia=""/>
          <w:b w:val="false"/>
          <w:i w:val="false"/>
          <w:strike w:val="false"/>
          <w:color w:val=""/>
        </w:rPr>
        <w:t xml:space="preserve">Cooper, P.A.  1990.  Leaching of CCA from Treated Wood.  </w:t>
      </w:r>
      <w:r>
        <w:rPr>
          <w:rFonts w:ascii="" w:hAnsi="" w:cs="" w:eastAsia=""/>
          <w:b w:val="false"/>
          <w:i w:val="true"/>
          <w:strike w:val="false"/>
          <w:color w:val=""/>
        </w:rPr>
        <w:t>Proc. Canadian Wood Preservation Association</w:t>
      </w:r>
      <w:r>
        <w:rPr>
          <w:rFonts w:ascii="" w:hAnsi="" w:cs="" w:eastAsia=""/>
          <w:b w:val="false"/>
          <w:i w:val="false"/>
          <w:strike w:val="false"/>
          <w:color w:val=""/>
        </w:rPr>
        <w:t xml:space="preserve"> II: 144–169.</w:t>
      </w:r>
    </w:p>
    <w:p>
      <w:pPr>
        <w:pStyle w:val="BodyTextIndent"/>
        <w:jc w:val="left"/>
      </w:pPr>
      <w:r>
        <w:rPr>
          <w:rFonts w:ascii="Arial" w:hAnsi="Arial" w:cs="Arial" w:eastAsia="Arial"/>
          <w:b w:val="false"/>
          <w:i w:val="false"/>
          <w:strike w:val="false"/>
          <w:color w:val=""/>
          <w:sz w:val="22"/>
        </w:rPr>
        <w:t xml:space="preserve">Crawford, R. N.Stolpe and M. Moore, Eds.  1998.  </w:t>
      </w:r>
      <w:r>
        <w:rPr>
          <w:rFonts w:ascii="Arial" w:hAnsi="Arial" w:cs="Arial" w:eastAsia="Arial"/>
          <w:b w:val="false"/>
          <w:i w:val="true"/>
          <w:strike w:val="false"/>
          <w:color w:val=""/>
          <w:sz w:val="22"/>
        </w:rPr>
        <w:t>The Environmental Impacts of Boating: Proceedings of a workshop held at Woods Hole Oceanographic Institution, Woods Hole, MA.  December 7–9 1994.</w:t>
      </w:r>
      <w:r>
        <w:rPr>
          <w:rFonts w:ascii="Arial" w:hAnsi="Arial" w:cs="Arial" w:eastAsia="Arial"/>
          <w:b w:val="false"/>
          <w:i w:val="false"/>
          <w:strike w:val="false"/>
          <w:color w:val=""/>
          <w:sz w:val="22"/>
        </w:rPr>
        <w:t xml:space="preserve"> Technical Report WHOI-98-03</w:t>
      </w:r>
    </w:p>
    <w:p>
      <w:pPr>
        <w:pStyle w:val=""/>
        <w:jc w:val="left"/>
      </w:pPr>
      <w:r>
        <w:rPr>
          <w:rFonts w:ascii="" w:hAnsi="" w:cs="" w:eastAsia=""/>
          <w:b w:val="false"/>
          <w:i w:val="false"/>
          <w:strike w:val="false"/>
          <w:color w:val=""/>
        </w:rPr>
        <w:t xml:space="preserve">Crawford, R.  1998.  Measuring Boating Effects of Turbidity in a Shallow Coastal Lagoon.  In </w:t>
      </w:r>
      <w:r>
        <w:rPr>
          <w:rFonts w:ascii="" w:hAnsi="" w:cs="" w:eastAsia=""/>
          <w:b w:val="false"/>
          <w:i w:val="true"/>
          <w:strike w:val="false"/>
          <w:color w:val=""/>
        </w:rPr>
        <w:t xml:space="preserve">The Environmental Impacts of Boating: Proceedings of a workshop held at Woods Hole </w:t>
      </w:r>
      <w:r>
        <w:rPr>
          <w:rFonts w:ascii="" w:hAnsi="" w:cs="" w:eastAsia=""/>
          <w:b w:val="false"/>
          <w:i w:val="true"/>
          <w:strike w:val="false"/>
          <w:color w:val=""/>
        </w:rPr>
        <w:t>Oceanographic Institution, Woods Hole, MA  December 7–9 1994</w:t>
      </w:r>
      <w:r>
        <w:rPr>
          <w:rFonts w:ascii="" w:hAnsi="" w:cs="" w:eastAsia=""/>
          <w:b w:val="false"/>
          <w:i w:val="false"/>
          <w:strike w:val="false"/>
          <w:color w:val=""/>
        </w:rPr>
        <w:t>.  Technical Report: WHOI-98-03.  R. Crawford, N. Stolpe and M.Moore. Eds.</w:t>
      </w:r>
    </w:p>
    <w:p>
      <w:pPr>
        <w:pStyle w:val=""/>
        <w:jc w:val="left"/>
      </w:pPr>
      <w:r>
        <w:rPr>
          <w:rFonts w:ascii="" w:hAnsi="" w:cs="" w:eastAsia=""/>
          <w:b w:val="false"/>
          <w:i w:val="false"/>
          <w:strike w:val="false"/>
          <w:color w:val=""/>
        </w:rPr>
        <w:t xml:space="preserve">Crawford, R. 2002.  Secondary Wake Turbidity From Small Boat Operation in a Shallow, Sandy Bay.  </w:t>
      </w:r>
      <w:r>
        <w:rPr>
          <w:rFonts w:ascii="" w:hAnsi="" w:cs="" w:eastAsia=""/>
          <w:b w:val="false"/>
          <w:i w:val="true"/>
          <w:strike w:val="false"/>
          <w:color w:val=""/>
        </w:rPr>
        <w:t>Journal of Coastal Research</w:t>
      </w:r>
      <w:r>
        <w:rPr>
          <w:rFonts w:ascii="" w:hAnsi="" w:cs="" w:eastAsia=""/>
          <w:b w:val="false"/>
          <w:i w:val="false"/>
          <w:strike w:val="false"/>
          <w:color w:val=""/>
        </w:rPr>
        <w:t xml:space="preserve"> Special Issue 37.</w:t>
      </w:r>
    </w:p>
    <w:p>
      <w:pPr>
        <w:pStyle w:val=""/>
        <w:jc w:val="left"/>
      </w:pPr>
      <w:r>
        <w:rPr>
          <w:rFonts w:ascii="" w:hAnsi="" w:cs="" w:eastAsia=""/>
          <w:b w:val="false"/>
          <w:i w:val="false"/>
          <w:strike w:val="false"/>
          <w:color w:val=""/>
        </w:rPr>
        <w:t xml:space="preserve">Dunton, Kenneth H. and Susan Schonberg.  2002.  Assesment of Propeller Scarring in Seagrass Beds of the South Texas Coast.  </w:t>
      </w:r>
      <w:r>
        <w:rPr>
          <w:rFonts w:ascii="" w:hAnsi="" w:cs="" w:eastAsia=""/>
          <w:b w:val="false"/>
          <w:i w:val="true"/>
          <w:strike w:val="false"/>
          <w:color w:val=""/>
        </w:rPr>
        <w:t xml:space="preserve">Journal of Coastal Research.  </w:t>
      </w:r>
      <w:r>
        <w:rPr>
          <w:rFonts w:ascii="" w:hAnsi="" w:cs="" w:eastAsia=""/>
          <w:b w:val="false"/>
          <w:i w:val="false"/>
          <w:strike w:val="false"/>
          <w:color w:val=""/>
        </w:rPr>
        <w:t>Special Issue 37.</w:t>
      </w:r>
    </w:p>
    <w:p>
      <w:pPr>
        <w:pStyle w:val=""/>
        <w:jc w:val="left"/>
      </w:pPr>
      <w:r>
        <w:rPr>
          <w:rFonts w:ascii="" w:hAnsi="" w:cs="" w:eastAsia=""/>
          <w:b w:val="false"/>
          <w:i w:val="false"/>
          <w:strike w:val="false"/>
          <w:color w:val=""/>
        </w:rPr>
        <w:t>Eluterius, L.N. 1987.  Seagrass ecology along the coasts of Alabama, Louisiana, and Mississippi.  In Durako, M.J., R.C. Phillips, and R.R. Lewis III (Eds.).</w:t>
      </w:r>
      <w:r>
        <w:rPr>
          <w:rFonts w:ascii="" w:hAnsi="" w:cs="" w:eastAsia=""/>
          <w:b w:val="false"/>
          <w:i w:val="true"/>
          <w:strike w:val="false"/>
          <w:color w:val=""/>
        </w:rPr>
        <w:t xml:space="preserve">Proceedings of the Symposion of Subtropical-tropical Seagrssses of the Southeastern United States.  </w:t>
      </w:r>
      <w:r>
        <w:rPr>
          <w:rFonts w:ascii="" w:hAnsi="" w:cs="" w:eastAsia=""/>
          <w:b w:val="false"/>
          <w:i w:val="false"/>
          <w:strike w:val="false"/>
          <w:color w:val=""/>
        </w:rPr>
        <w:t>Florida Marine Research Publications No. 42 pp. 11–24.</w:t>
      </w:r>
    </w:p>
    <w:p>
      <w:pPr>
        <w:pStyle w:val="BodyTextIndent2"/>
        <w:jc w:val="left"/>
      </w:pPr>
      <w:r>
        <w:rPr>
          <w:rFonts w:ascii="" w:hAnsi="" w:cs="" w:eastAsia=""/>
          <w:b w:val="false"/>
          <w:i w:val="false"/>
          <w:strike w:val="false"/>
          <w:color w:val=""/>
        </w:rPr>
        <w:t xml:space="preserve">Evert, C.H., and A.E. DeWall.  1975.  </w:t>
      </w:r>
      <w:r>
        <w:rPr>
          <w:rFonts w:ascii="" w:hAnsi="" w:cs="" w:eastAsia=""/>
          <w:b w:val="false"/>
          <w:i w:val="true"/>
          <w:strike w:val="false"/>
          <w:color w:val=""/>
        </w:rPr>
        <w:t>Coastal Sand Level Changes in North Carolina</w:t>
      </w:r>
      <w:r>
        <w:rPr>
          <w:rFonts w:ascii="" w:hAnsi="" w:cs="" w:eastAsia=""/>
          <w:b w:val="false"/>
          <w:i w:val="false"/>
          <w:strike w:val="false"/>
          <w:color w:val=""/>
        </w:rPr>
        <w:t>.  Draft Report, Coastal Engineering Research Center, US Army Corps of Engineers.</w:t>
      </w:r>
    </w:p>
    <w:p>
      <w:pPr>
        <w:pStyle w:val="BodyTextIndent"/>
        <w:jc w:val="left"/>
      </w:pPr>
      <w:r>
        <w:rPr>
          <w:rFonts w:ascii="Arial" w:hAnsi="Arial" w:cs="Arial" w:eastAsia="Arial"/>
          <w:b w:val="false"/>
          <w:i w:val="false"/>
          <w:strike w:val="false"/>
          <w:color w:val=""/>
          <w:sz w:val="22"/>
        </w:rPr>
        <w:t xml:space="preserve">Garriison, Paul J., David W. Marshall, Laura Stremick-Thompson, Patricia L. Cicero, and Paul D. Dearlove.  2005.  </w:t>
      </w:r>
      <w:r>
        <w:rPr>
          <w:rFonts w:ascii="Arial" w:hAnsi="Arial" w:cs="Arial" w:eastAsia="Arial"/>
          <w:b w:val="false"/>
          <w:i w:val="true"/>
          <w:strike w:val="false"/>
          <w:color w:val=""/>
          <w:sz w:val="22"/>
        </w:rPr>
        <w:t>Effects of pier shading on littoral zone habitat and communities in Lakes Ripley and Rock, Jefferson County, Wisconsin.</w:t>
      </w:r>
      <w:r>
        <w:rPr>
          <w:rFonts w:ascii="Arial" w:hAnsi="Arial" w:cs="Arial" w:eastAsia="Arial"/>
          <w:b w:val="false"/>
          <w:i w:val="false"/>
          <w:strike w:val="false"/>
          <w:color w:val=""/>
          <w:sz w:val="22"/>
        </w:rPr>
        <w:t xml:space="preserve">  Wisconsin Department of Natural Resources, Jefferson County Land and Water Conservation Department and Lake Ripley Management District.  Pub-SS-1006 2005.</w:t>
      </w:r>
    </w:p>
    <w:p>
      <w:pPr>
        <w:pStyle w:val="BodyTextIndent2"/>
        <w:jc w:val="left"/>
      </w:pPr>
      <w:r>
        <w:rPr>
          <w:rFonts w:ascii="" w:hAnsi="" w:cs="" w:eastAsia=""/>
          <w:b w:val="false"/>
          <w:i w:val="false"/>
          <w:strike w:val="false"/>
          <w:color w:val=""/>
        </w:rPr>
        <w:t xml:space="preserve">Hagerty, D. J., M.F. Spoor and C.R. Ullrich.  1981.  Bank Failure and Erosion on the Ohio River.  </w:t>
      </w:r>
      <w:r>
        <w:rPr>
          <w:rFonts w:ascii="" w:hAnsi="" w:cs="" w:eastAsia=""/>
          <w:b w:val="false"/>
          <w:i w:val="true"/>
          <w:strike w:val="false"/>
          <w:color w:val=""/>
        </w:rPr>
        <w:t>Engineering Geology</w:t>
      </w:r>
      <w:r>
        <w:rPr>
          <w:rFonts w:ascii="" w:hAnsi="" w:cs="" w:eastAsia=""/>
          <w:b w:val="false"/>
          <w:i w:val="false"/>
          <w:strike w:val="false"/>
          <w:color w:val=""/>
        </w:rPr>
        <w:t>.  17:141–158.</w:t>
      </w:r>
    </w:p>
    <w:p>
      <w:pPr>
        <w:pStyle w:val="BodyTextIndent2"/>
        <w:jc w:val="left"/>
      </w:pPr>
      <w:r>
        <w:rPr>
          <w:rFonts w:ascii="" w:hAnsi="" w:cs="" w:eastAsia=""/>
          <w:b w:val="false"/>
          <w:i w:val="false"/>
          <w:strike w:val="false"/>
          <w:color w:val=""/>
        </w:rPr>
        <w:t xml:space="preserve">Hartge, P. 1998.  Boating Induced Turbidity.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Hruby, T.  1990.  </w:t>
      </w:r>
      <w:r>
        <w:rPr>
          <w:rFonts w:ascii="" w:hAnsi="" w:cs="" w:eastAsia=""/>
          <w:b w:val="false"/>
          <w:i w:val="true"/>
          <w:strike w:val="false"/>
          <w:color w:val=""/>
        </w:rPr>
        <w:t>Long Island region tidal wetlands management manual.  Part III: Management Plan Development.</w:t>
      </w:r>
      <w:r>
        <w:rPr>
          <w:rFonts w:ascii="" w:hAnsi="" w:cs="" w:eastAsia=""/>
          <w:b w:val="false"/>
          <w:i w:val="false"/>
          <w:strike w:val="false"/>
          <w:color w:val=""/>
        </w:rPr>
        <w:t xml:space="preserve">  Seatuck Research Program, Islip, NY 42 pp.</w:t>
      </w:r>
    </w:p>
    <w:p>
      <w:pPr>
        <w:pStyle w:val="BodyTextIndent2"/>
        <w:jc w:val="left"/>
      </w:pPr>
      <w:r>
        <w:rPr>
          <w:rFonts w:ascii="" w:hAnsi="" w:cs="" w:eastAsia=""/>
          <w:b w:val="false"/>
          <w:i w:val="false"/>
          <w:strike w:val="false"/>
          <w:color w:val=""/>
        </w:rPr>
        <w:t>Johnson, J.W.  1973.  Proposal preparation for Department of Navigation and Ocean Development.  Unpublished information.</w:t>
      </w:r>
    </w:p>
    <w:p>
      <w:pPr>
        <w:pStyle w:val="BodyTextIndent"/>
        <w:jc w:val="left"/>
      </w:pPr>
      <w:r>
        <w:rPr>
          <w:rFonts w:ascii="Arial" w:hAnsi="Arial" w:cs="Arial" w:eastAsia="Arial"/>
          <w:b w:val="false"/>
          <w:i w:val="false"/>
          <w:strike w:val="false"/>
          <w:color w:val=""/>
          <w:sz w:val="22"/>
        </w:rPr>
        <w:t xml:space="preserve">Kearney, V., Y. Segal and M.W. Lefor.  1983.  </w:t>
      </w:r>
      <w:r>
        <w:rPr>
          <w:rFonts w:ascii="Arial" w:hAnsi="Arial" w:cs="Arial" w:eastAsia="Arial"/>
          <w:b w:val="false"/>
          <w:i w:val="true"/>
          <w:strike w:val="false"/>
          <w:color w:val=""/>
          <w:sz w:val="22"/>
        </w:rPr>
        <w:t>The Effects of Docks on Salt Marsh Vegetation</w:t>
      </w:r>
      <w:r>
        <w:rPr>
          <w:rFonts w:ascii="Arial" w:hAnsi="Arial" w:cs="Arial" w:eastAsia="Arial"/>
          <w:b w:val="false"/>
          <w:i w:val="false"/>
          <w:strike w:val="false"/>
          <w:color w:val=""/>
          <w:sz w:val="22"/>
        </w:rPr>
        <w:t xml:space="preserve">.  The Connecticut State Department of Environmental Protection, Water Resources Unit, Hartford, CT.  06106.  </w:t>
      </w:r>
    </w:p>
    <w:p>
      <w:pPr>
        <w:pStyle w:val=""/>
        <w:jc w:val="left"/>
      </w:pPr>
      <w:r>
        <w:rPr>
          <w:rFonts w:ascii="" w:hAnsi="" w:cs="" w:eastAsia=""/>
          <w:b w:val="false"/>
          <w:i w:val="false"/>
          <w:strike w:val="false"/>
          <w:color w:val=""/>
        </w:rPr>
        <w:t xml:space="preserve">Kelty, Ruth and Steve Bliven.  2003.  </w:t>
      </w:r>
      <w:r>
        <w:rPr>
          <w:rFonts w:ascii="" w:hAnsi="" w:cs="" w:eastAsia=""/>
          <w:b w:val="false"/>
          <w:i w:val="true"/>
          <w:strike w:val="false"/>
          <w:color w:val=""/>
        </w:rPr>
        <w:t>Environmental and Aesthetic Impacts of Small Docks and Piers: Workshop Report:  Developing a Science-Based Decision Support Tool for Small Dock Management, Phase 1: Status of the Science.</w:t>
      </w:r>
      <w:r>
        <w:rPr>
          <w:rFonts w:ascii="" w:hAnsi="" w:cs="" w:eastAsia=""/>
          <w:b w:val="false"/>
          <w:i w:val="false"/>
          <w:strike w:val="false"/>
          <w:color w:val=""/>
        </w:rPr>
        <w:t xml:space="preserve">  NOAA Coastal Ocean Program, Decision Analysis Series Number 22.  NOAA Coastal Ocean Program, 1305 East-West Highway, Silver Spring, MD, 20910. </w:t>
      </w:r>
      <w:r>
        <w:rPr>
          <w:rFonts w:ascii="" w:hAnsi="" w:cs="" w:eastAsia=""/>
          <w:b w:val="false"/>
          <w:i w:val="false"/>
          <w:strike w:val="false"/>
          <w:color w:val="000000"/>
        </w:rPr>
        <w:t>Copies of the report may be downloaded from</w:t>
      </w:r>
      <w:r>
        <w:rPr>
          <w:rFonts w:ascii="" w:hAnsi="" w:cs="" w:eastAsia=""/>
          <w:b w:val="false"/>
          <w:i w:val="false"/>
          <w:strike w:val="false"/>
          <w:color w:val=""/>
        </w:rPr>
        <w:t xml:space="preserve"> </w:t>
      </w:r>
      <w:r>
        <w:rPr>
          <w:rFonts w:ascii="" w:hAnsi="" w:cs="" w:eastAsia=""/>
          <w:b w:val="false"/>
          <w:i w:val="false"/>
          <w:strike w:val="false"/>
          <w:color w:val=""/>
        </w:rPr>
        <w:t>www.nccos.noaa.gov/publications/notables.html#dp</w:t>
      </w:r>
      <w:r>
        <w:rPr>
          <w:rFonts w:ascii="" w:hAnsi="" w:cs="" w:eastAsia=""/>
          <w:b w:val="false"/>
          <w:i w:val="false"/>
          <w:strike w:val="false"/>
          <w:color w:val=""/>
        </w:rPr>
        <w:t xml:space="preserve"> </w:t>
      </w:r>
      <w:r>
        <w:rPr>
          <w:rFonts w:ascii="" w:hAnsi="" w:cs="" w:eastAsia=""/>
          <w:b w:val="false"/>
          <w:i w:val="false"/>
          <w:strike w:val="false"/>
          <w:color w:val=""/>
        </w:rPr>
        <w:t>.</w:t>
      </w:r>
    </w:p>
    <w:p>
      <w:pPr>
        <w:pStyle w:val="BodyTextIndent"/>
        <w:jc w:val="left"/>
      </w:pPr>
      <w:r>
        <w:rPr>
          <w:rFonts w:ascii="Arial" w:hAnsi="Arial" w:cs="Arial" w:eastAsia="Arial"/>
          <w:b w:val="false"/>
          <w:i w:val="false"/>
          <w:strike w:val="false"/>
          <w:color w:val=""/>
          <w:sz w:val="22"/>
        </w:rPr>
        <w:t xml:space="preserve">Kennish, Michael J., (Editor). 2002. Impacts of Motorized Watercraft on Shallow Estuarine and Coastal Marine Environments.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w:t>
      </w:r>
    </w:p>
    <w:p>
      <w:pPr>
        <w:pStyle w:val="BodyTextIndent2"/>
        <w:jc w:val="left"/>
      </w:pPr>
      <w:r>
        <w:rPr>
          <w:rFonts w:ascii="" w:hAnsi="" w:cs="" w:eastAsia=""/>
          <w:b w:val="false"/>
          <w:i w:val="false"/>
          <w:strike w:val="false"/>
          <w:color w:val=""/>
        </w:rPr>
        <w:t xml:space="preserve">Kenworthy, Judson W. and Daniel E. Haunert (eds.)  1991.  </w:t>
      </w:r>
      <w:r>
        <w:rPr>
          <w:rFonts w:ascii="" w:hAnsi="" w:cs="" w:eastAsia=""/>
          <w:b w:val="false"/>
          <w:i w:val="true"/>
          <w:strike w:val="false"/>
          <w:color w:val=""/>
        </w:rPr>
        <w:t>The Light Requirements of Seagrasses; proceedings of a workshop to examine the capability of water quality criteria, standards and monitoring programs to protect seagrasses</w:t>
      </w:r>
      <w:r>
        <w:rPr>
          <w:rFonts w:ascii="" w:hAnsi="" w:cs="" w:eastAsia=""/>
          <w:b w:val="false"/>
          <w:i w:val="false"/>
          <w:strike w:val="false"/>
          <w:color w:val=""/>
        </w:rPr>
        <w:t>.  NOAA Technical Memorandum NMFS-SEFC-287.  NMFS Beaufort Laboratory, Beaufort, NC 28516-9722.</w:t>
      </w:r>
    </w:p>
    <w:p>
      <w:pPr>
        <w:pStyle w:val=""/>
        <w:jc w:val="left"/>
      </w:pPr>
      <w:r>
        <w:rPr>
          <w:rFonts w:ascii="" w:hAnsi="" w:cs="" w:eastAsia=""/>
          <w:b w:val="false"/>
          <w:i w:val="false"/>
          <w:strike w:val="false"/>
          <w:color w:val=""/>
        </w:rPr>
        <w:t>Koch, E.W. and S. Beer.  1996.  Tides, light and the Distribution of</w:t>
      </w:r>
      <w:r>
        <w:rPr>
          <w:rFonts w:ascii="" w:hAnsi="" w:cs="" w:eastAsia=""/>
          <w:b w:val="false"/>
          <w:i w:val="true"/>
          <w:strike w:val="false"/>
          <w:color w:val=""/>
        </w:rPr>
        <w:t xml:space="preserve"> Zostera marina</w:t>
      </w:r>
      <w:r>
        <w:rPr>
          <w:rFonts w:ascii="" w:hAnsi="" w:cs="" w:eastAsia=""/>
          <w:b w:val="false"/>
          <w:i w:val="false"/>
          <w:strike w:val="false"/>
          <w:color w:val=""/>
        </w:rPr>
        <w:t xml:space="preserve"> in Long Island Sound, USA.  </w:t>
      </w:r>
      <w:r>
        <w:rPr>
          <w:rFonts w:ascii="" w:hAnsi="" w:cs="" w:eastAsia=""/>
          <w:b w:val="false"/>
          <w:i w:val="true"/>
          <w:strike w:val="false"/>
          <w:color w:val=""/>
        </w:rPr>
        <w:t>Aquatic Biology</w:t>
      </w:r>
      <w:r>
        <w:rPr>
          <w:rFonts w:ascii="" w:hAnsi="" w:cs="" w:eastAsia=""/>
          <w:b w:val="false"/>
          <w:i w:val="false"/>
          <w:strike w:val="false"/>
          <w:color w:val=""/>
        </w:rPr>
        <w:t>. 53: 97–107.</w:t>
      </w:r>
    </w:p>
    <w:p>
      <w:pPr>
        <w:pStyle w:val=""/>
        <w:jc w:val="left"/>
      </w:pPr>
      <w:r>
        <w:rPr>
          <w:rFonts w:ascii="" w:hAnsi="" w:cs="" w:eastAsia=""/>
          <w:b w:val="false"/>
          <w:i w:val="false"/>
          <w:strike w:val="false"/>
          <w:color w:val=""/>
        </w:rPr>
        <w:t xml:space="preserve">Kruer, Curtis.  1998.  Boating Impacts On Seagrass Habitats In Florida.  In </w:t>
      </w:r>
      <w:r>
        <w:rPr>
          <w:rFonts w:ascii="" w:hAnsi="" w:cs="" w:eastAsia=""/>
          <w:b w:val="false"/>
          <w:i w:val="true"/>
          <w:strike w:val="false"/>
          <w:color w:val=""/>
        </w:rPr>
        <w:t>The Environmental Impacts of Boating: Proceedings of a workshop held at Woods Hole Oceanographic Institution,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Lefor, Michael Wm.  1992.  In </w:t>
      </w:r>
      <w:r>
        <w:rPr>
          <w:rFonts w:ascii="" w:hAnsi="" w:cs="" w:eastAsia=""/>
          <w:b w:val="false"/>
          <w:i w:val="true"/>
          <w:strike w:val="false"/>
          <w:color w:val=""/>
        </w:rPr>
        <w:t xml:space="preserve">Restoring Connecticut’s Coastal Resources: A handbook for municipal officials.  </w:t>
      </w:r>
      <w:r>
        <w:rPr>
          <w:rFonts w:ascii="" w:hAnsi="" w:cs="" w:eastAsia=""/>
          <w:b w:val="false"/>
          <w:i w:val="false"/>
          <w:strike w:val="false"/>
          <w:color w:val=""/>
        </w:rPr>
        <w:t>Connecticut Sea Grant Publications #CT-SG-92-04.</w:t>
      </w:r>
    </w:p>
    <w:p>
      <w:pPr>
        <w:pStyle w:val=""/>
        <w:jc w:val="left"/>
      </w:pPr>
      <w:r>
        <w:rPr>
          <w:rFonts w:ascii="" w:hAnsi="" w:cs="" w:eastAsia=""/>
          <w:b w:val="false"/>
          <w:i w:val="false"/>
          <w:strike w:val="false"/>
          <w:color w:val=""/>
        </w:rPr>
        <w:t>Ludwig, Michael.  2003.  National Marine Fisheries Service, Milford (CT) Laboratory.</w:t>
      </w:r>
    </w:p>
    <w:p>
      <w:pPr>
        <w:pStyle w:val=""/>
        <w:jc w:val="left"/>
      </w:pPr>
      <w:r>
        <w:rPr>
          <w:rFonts w:ascii="" w:hAnsi="" w:cs="" w:eastAsia=""/>
          <w:b w:val="false"/>
          <w:i w:val="false"/>
          <w:strike w:val="false"/>
          <w:color w:val="000000"/>
        </w:rPr>
        <w:t xml:space="preserve">Luoma, S. N., and J. A. Davis.  1983.  Requirements for modeling trace metal partitioning in oxidized estuarine sediments.  </w:t>
      </w:r>
      <w:r>
        <w:rPr>
          <w:rFonts w:ascii="" w:hAnsi="" w:cs="" w:eastAsia=""/>
          <w:b w:val="false"/>
          <w:i w:val="true"/>
          <w:strike w:val="false"/>
          <w:color w:val="000000"/>
        </w:rPr>
        <w:t>Marine Chemistry</w:t>
      </w:r>
      <w:r>
        <w:rPr>
          <w:rFonts w:ascii="" w:hAnsi="" w:cs="" w:eastAsia=""/>
          <w:b w:val="false"/>
          <w:i w:val="false"/>
          <w:strike w:val="false"/>
          <w:color w:val="000000"/>
        </w:rPr>
        <w:t xml:space="preserve"> 12:159-181.</w:t>
      </w:r>
    </w:p>
    <w:p>
      <w:pPr>
        <w:pStyle w:val="BodyTextIndent2"/>
        <w:jc w:val="left"/>
      </w:pPr>
      <w:r>
        <w:rPr>
          <w:rFonts w:ascii="" w:hAnsi="" w:cs="" w:eastAsia=""/>
          <w:b w:val="false"/>
          <w:i w:val="false"/>
          <w:strike w:val="false"/>
          <w:color w:val=""/>
        </w:rPr>
        <w:t xml:space="preserve">Luoma, S.N. and Carter, J.L.  1991.  Effects of trace metals on aquatic benthos.  In </w:t>
      </w:r>
      <w:r>
        <w:rPr>
          <w:rFonts w:ascii="" w:hAnsi="" w:cs="" w:eastAsia=""/>
          <w:b w:val="false"/>
          <w:i w:val="true"/>
          <w:strike w:val="false"/>
          <w:color w:val=""/>
        </w:rPr>
        <w:t>Metal Ecotoxicology: Concepts and Applications</w:t>
      </w:r>
      <w:r>
        <w:rPr>
          <w:rFonts w:ascii="" w:hAnsi="" w:cs="" w:eastAsia=""/>
          <w:b w:val="false"/>
          <w:i w:val="false"/>
          <w:strike w:val="false"/>
          <w:color w:val=""/>
        </w:rPr>
        <w:t>. Newman, M.C. and McIntosh, A.W., Eds Chelsea, MI., Lewis Publishers, p. 261–300.</w:t>
      </w:r>
    </w:p>
    <w:p>
      <w:pPr>
        <w:pStyle w:val=""/>
        <w:jc w:val="left"/>
      </w:pPr>
      <w:r>
        <w:rPr>
          <w:rFonts w:ascii="" w:hAnsi="" w:cs="" w:eastAsia=""/>
          <w:b w:val="false"/>
          <w:i w:val="false"/>
          <w:strike w:val="false"/>
          <w:color w:val=""/>
        </w:rPr>
        <w:t xml:space="preserve">Maine State Planning Office, Maine Coastal Program.  1997.  </w:t>
      </w:r>
      <w:r>
        <w:rPr>
          <w:rFonts w:ascii="" w:hAnsi="" w:cs="" w:eastAsia=""/>
          <w:b w:val="false"/>
          <w:i w:val="true"/>
          <w:strike w:val="false"/>
          <w:color w:val=""/>
        </w:rPr>
        <w:t xml:space="preserve">The Waterfront Construction Handbook: Guidelines for the Design and Construction of Waterfront Facilities.  </w:t>
      </w:r>
      <w:r>
        <w:rPr>
          <w:rFonts w:ascii="" w:hAnsi="" w:cs="" w:eastAsia=""/>
          <w:b w:val="false"/>
          <w:i w:val="false"/>
          <w:strike w:val="false"/>
          <w:color w:val=""/>
        </w:rPr>
        <w:t>Maine Coastal Program, 38 State House Station, Augusta, ME.  04330. 93 pp.</w:t>
      </w:r>
    </w:p>
    <w:p>
      <w:pPr>
        <w:pStyle w:val="BodyTextIndent"/>
        <w:jc w:val="left"/>
      </w:pPr>
      <w:r>
        <w:rPr>
          <w:rFonts w:ascii="Arial" w:hAnsi="Arial" w:cs="Arial" w:eastAsia="Arial"/>
          <w:b w:val="false"/>
          <w:i w:val="false"/>
          <w:strike w:val="false"/>
          <w:color w:val=""/>
          <w:sz w:val="22"/>
        </w:rPr>
        <w:t xml:space="preserve">McGuire, H.L.  1990.  </w:t>
      </w:r>
      <w:r>
        <w:rPr>
          <w:rFonts w:ascii="Arial" w:hAnsi="Arial" w:cs="Arial" w:eastAsia="Arial"/>
          <w:b w:val="false"/>
          <w:i w:val="true"/>
          <w:strike w:val="false"/>
          <w:color w:val=""/>
          <w:sz w:val="22"/>
        </w:rPr>
        <w:t xml:space="preserve">The Effects of Shading by Open-pile Structures on the Density of </w:t>
      </w:r>
      <w:r>
        <w:rPr>
          <w:rFonts w:ascii="Arial" w:hAnsi="Arial" w:cs="Arial" w:eastAsia="Arial"/>
          <w:b w:val="false"/>
          <w:i w:val="true"/>
          <w:strike w:val="false"/>
          <w:color w:val=""/>
          <w:sz w:val="22"/>
        </w:rPr>
        <w:t>Spartina alterniflora</w:t>
      </w:r>
      <w:r>
        <w:rPr>
          <w:rFonts w:ascii="Arial" w:hAnsi="Arial" w:cs="Arial" w:eastAsia="Arial"/>
          <w:b w:val="false"/>
          <w:i w:val="true"/>
          <w:strike w:val="false"/>
          <w:color w:val=""/>
          <w:sz w:val="22"/>
        </w:rPr>
        <w:t>.</w:t>
      </w:r>
      <w:r>
        <w:rPr>
          <w:rFonts w:ascii="Arial" w:hAnsi="Arial" w:cs="Arial" w:eastAsia="Arial"/>
          <w:b w:val="false"/>
          <w:i w:val="false"/>
          <w:strike w:val="false"/>
          <w:color w:val=""/>
          <w:sz w:val="22"/>
        </w:rPr>
        <w:t xml:space="preserve">  Unpublished Master’s Thesis from the Virginia Institute of Marine Science. </w:t>
      </w:r>
    </w:p>
    <w:p>
      <w:pPr>
        <w:pStyle w:val=""/>
        <w:jc w:val="left"/>
      </w:pPr>
      <w:r>
        <w:rPr>
          <w:rFonts w:ascii="" w:hAnsi="" w:cs="" w:eastAsia=""/>
          <w:b w:val="false"/>
          <w:i w:val="false"/>
          <w:strike w:val="false"/>
          <w:color w:val=""/>
        </w:rPr>
        <w:t xml:space="preserve">Milliken, A. S., and V. Lee.  1990.  </w:t>
      </w:r>
      <w:r>
        <w:rPr>
          <w:rFonts w:ascii="" w:hAnsi="" w:cs="" w:eastAsia=""/>
          <w:b w:val="false"/>
          <w:i w:val="true"/>
          <w:strike w:val="false"/>
          <w:color w:val=""/>
        </w:rPr>
        <w:t>Pollution impacts from recreational boating:  A bibliography and summary review.</w:t>
      </w:r>
      <w:r>
        <w:rPr>
          <w:rFonts w:ascii="" w:hAnsi="" w:cs="" w:eastAsia=""/>
          <w:b w:val="false"/>
          <w:i w:val="false"/>
          <w:strike w:val="false"/>
          <w:color w:val=""/>
        </w:rPr>
        <w:t xml:space="preserve">   Rhode Island Sea Grant.  P 1134.  RIU-G-90-002.  26 pp.</w:t>
      </w:r>
    </w:p>
    <w:p>
      <w:pPr>
        <w:pStyle w:val=""/>
        <w:jc w:val="left"/>
      </w:pPr>
      <w:r>
        <w:rPr>
          <w:rFonts w:ascii="" w:hAnsi="" w:cs="" w:eastAsia=""/>
          <w:b w:val="false"/>
          <w:i w:val="false"/>
          <w:strike w:val="false"/>
          <w:color w:val=""/>
        </w:rPr>
        <w:t xml:space="preserve">Miller, H.C., W.A. Birekmeir, and A.E. DeWall.  1983. </w:t>
      </w:r>
      <w:r>
        <w:rPr>
          <w:rFonts w:ascii="" w:hAnsi="" w:cs="" w:eastAsia=""/>
          <w:b w:val="false"/>
          <w:i w:val="true"/>
          <w:strike w:val="false"/>
          <w:color w:val=""/>
        </w:rPr>
        <w:t>Effects of CERC Research Pier on Nearshore Processes.</w:t>
      </w:r>
      <w:r>
        <w:rPr>
          <w:rFonts w:ascii="" w:hAnsi="" w:cs="" w:eastAsia=""/>
          <w:b w:val="false"/>
          <w:i w:val="false"/>
          <w:strike w:val="false"/>
          <w:color w:val=""/>
        </w:rPr>
        <w:t xml:space="preserve">  US Army Coastal Engineering Research Center.  Reprint 83-13.</w:t>
      </w:r>
    </w:p>
    <w:p>
      <w:pPr>
        <w:pStyle w:val=""/>
        <w:jc w:val="left"/>
      </w:pPr>
      <w:r>
        <w:rPr>
          <w:rFonts w:ascii="" w:hAnsi="" w:cs="" w:eastAsia=""/>
          <w:b w:val="false"/>
          <w:i w:val="false"/>
          <w:strike w:val="false"/>
          <w:color w:val=""/>
        </w:rPr>
        <w:t xml:space="preserve">Moore, Michael.  1998.  Aromatic Hydrocarbons: Two-Cycle vs. Four-cycle.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Technical Report WHOI-98-03.  R. Crawford, N. Stolpe and M. Moore. Eds.</w:t>
      </w:r>
    </w:p>
    <w:p>
      <w:pPr>
        <w:pStyle w:val="BodyTextIndent2"/>
        <w:jc w:val="left"/>
      </w:pPr>
      <w:r>
        <w:rPr>
          <w:rFonts w:ascii="" w:hAnsi="" w:cs="" w:eastAsia=""/>
          <w:b w:val="false"/>
          <w:i w:val="false"/>
          <w:strike w:val="false"/>
          <w:color w:val=""/>
        </w:rPr>
        <w:t xml:space="preserve">Nightengale, B and C. Simenstad.  2001.  </w:t>
      </w:r>
      <w:r>
        <w:rPr>
          <w:rFonts w:ascii="" w:hAnsi="" w:cs="" w:eastAsia=""/>
          <w:b w:val="false"/>
          <w:i w:val="true"/>
          <w:strike w:val="false"/>
          <w:color w:val=""/>
        </w:rPr>
        <w:t>White paper—overwater structures: marine issues</w:t>
      </w:r>
      <w:r>
        <w:rPr>
          <w:rFonts w:ascii="" w:hAnsi="" w:cs="" w:eastAsia=""/>
          <w:b w:val="false"/>
          <w:i w:val="false"/>
          <w:strike w:val="false"/>
          <w:color w:val=""/>
        </w:rPr>
        <w:t>.  Rept. No. WA-RD 508.1, Washington State Transportation Center, University of Washington, Seattle, WA.  133 pp + append.</w:t>
      </w:r>
    </w:p>
    <w:p>
      <w:pPr>
        <w:pStyle w:val="BodyTextIndent"/>
        <w:jc w:val="left"/>
      </w:pPr>
      <w:r>
        <w:rPr>
          <w:rFonts w:ascii="Arial" w:hAnsi="Arial" w:cs="Arial" w:eastAsia="Arial"/>
          <w:b w:val="false"/>
          <w:i w:val="false"/>
          <w:strike w:val="false"/>
          <w:color w:val=""/>
          <w:sz w:val="22"/>
        </w:rPr>
        <w:t xml:space="preserve">Noble, Ronald.  1978.  Coastal Structures’ Effects on Shorelines. In </w:t>
      </w:r>
      <w:r>
        <w:rPr>
          <w:rFonts w:ascii="Arial" w:hAnsi="Arial" w:cs="Arial" w:eastAsia="Arial"/>
          <w:b w:val="false"/>
          <w:i w:val="true"/>
          <w:strike w:val="false"/>
          <w:color w:val=""/>
          <w:sz w:val="22"/>
        </w:rPr>
        <w:t>Proceedings of the Sixteenth Coastal Engineering Conference,</w:t>
      </w:r>
      <w:r>
        <w:rPr>
          <w:rFonts w:ascii="Arial" w:hAnsi="Arial" w:cs="Arial" w:eastAsia="Arial"/>
          <w:b w:val="false"/>
          <w:i w:val="false"/>
          <w:strike w:val="false"/>
          <w:color w:val=""/>
          <w:sz w:val="22"/>
        </w:rPr>
        <w:t xml:space="preserve"> v. III.  American Society of Civil Engineers.  New York, NY.</w:t>
      </w:r>
    </w:p>
    <w:p>
      <w:pPr>
        <w:pStyle w:val="BodyTextIndent"/>
        <w:jc w:val="left"/>
      </w:pPr>
      <w:r>
        <w:rPr>
          <w:rFonts w:ascii="Arial" w:hAnsi="Arial" w:cs="Arial" w:eastAsia="Arial"/>
          <w:b w:val="false"/>
          <w:i w:val="false"/>
          <w:strike w:val="false"/>
          <w:color w:val=""/>
          <w:sz w:val="22"/>
        </w:rPr>
        <w:t xml:space="preserve">Phillips, R.C.  1960.  </w:t>
      </w:r>
      <w:r>
        <w:rPr>
          <w:rFonts w:ascii="Arial" w:hAnsi="Arial" w:cs="Arial" w:eastAsia="Arial"/>
          <w:b w:val="false"/>
          <w:i w:val="true"/>
          <w:strike w:val="false"/>
          <w:color w:val=""/>
          <w:sz w:val="22"/>
        </w:rPr>
        <w:t xml:space="preserve">Observations of the Ecology and Distribution of Florida Seagrasses.  </w:t>
      </w:r>
      <w:r>
        <w:rPr>
          <w:rFonts w:ascii="Arial" w:hAnsi="Arial" w:cs="Arial" w:eastAsia="Arial"/>
          <w:b w:val="false"/>
          <w:i w:val="false"/>
          <w:strike w:val="false"/>
          <w:color w:val=""/>
          <w:sz w:val="22"/>
        </w:rPr>
        <w:t xml:space="preserve"> Professional Paper Series 2.  State Board of Conservation Marine Laboratory.  St. Petersburg, FL</w:t>
      </w:r>
    </w:p>
    <w:p>
      <w:pPr>
        <w:pStyle w:val="BodyTextIndent"/>
        <w:jc w:val="left"/>
      </w:pPr>
      <w:r>
        <w:rPr>
          <w:rFonts w:ascii="Arial" w:hAnsi="Arial" w:cs="Arial" w:eastAsia="Arial"/>
          <w:b w:val="false"/>
          <w:i w:val="false"/>
          <w:strike w:val="false"/>
          <w:color w:val=""/>
          <w:sz w:val="22"/>
        </w:rPr>
        <w:t xml:space="preserve">Poole, Bruce M.  1987. </w:t>
      </w:r>
      <w:r>
        <w:rPr>
          <w:rFonts w:ascii="Arial" w:hAnsi="Arial" w:cs="Arial" w:eastAsia="Arial"/>
          <w:b w:val="false"/>
          <w:i w:val="true"/>
          <w:strike w:val="false"/>
          <w:color w:val=""/>
          <w:sz w:val="22"/>
        </w:rPr>
        <w:t xml:space="preserve"> Diagnostic/Feasibility Study for Lagoon Pond Oak Bluffs, Tisbury, MA</w:t>
      </w:r>
      <w:r>
        <w:rPr>
          <w:rFonts w:ascii="Arial" w:hAnsi="Arial" w:cs="Arial" w:eastAsia="Arial"/>
          <w:b w:val="false"/>
          <w:i w:val="false"/>
          <w:strike w:val="false"/>
          <w:color w:val=""/>
          <w:sz w:val="22"/>
        </w:rPr>
        <w:t>.  SP Engineering, Inc. Salem MA</w:t>
      </w:r>
    </w:p>
    <w:p>
      <w:pPr>
        <w:pStyle w:val=""/>
        <w:jc w:val="left"/>
      </w:pPr>
      <w:r>
        <w:rPr>
          <w:rFonts w:ascii="" w:hAnsi="" w:cs="" w:eastAsia=""/>
          <w:b w:val="false"/>
          <w:i w:val="false"/>
          <w:strike w:val="false"/>
          <w:color w:val=""/>
        </w:rPr>
        <w:t>Sanger, D.M., A.F. Holland and G.I. Scott.  1999.  Tidal creek and salt marsh sediments in South Carolina Coastal Estuaries.  I.  Distribution of trace metals.  A</w:t>
      </w:r>
      <w:r>
        <w:rPr>
          <w:rFonts w:ascii="" w:hAnsi="" w:cs="" w:eastAsia=""/>
          <w:b w:val="false"/>
          <w:i w:val="true"/>
          <w:strike w:val="false"/>
          <w:color w:val=""/>
        </w:rPr>
        <w:t>rchives of Environmental Contamination and Toxicology</w:t>
      </w:r>
      <w:r>
        <w:rPr>
          <w:rFonts w:ascii="" w:hAnsi="" w:cs="" w:eastAsia=""/>
          <w:b w:val="false"/>
          <w:i w:val="false"/>
          <w:strike w:val="false"/>
          <w:color w:val=""/>
        </w:rPr>
        <w:t xml:space="preserve"> 37:936–943.</w:t>
      </w:r>
    </w:p>
    <w:p>
      <w:pPr>
        <w:pStyle w:val="BodyTextIndent2"/>
        <w:jc w:val="left"/>
      </w:pPr>
      <w:r>
        <w:rPr>
          <w:rFonts w:ascii="" w:hAnsi="" w:cs="" w:eastAsia=""/>
          <w:b w:val="false"/>
          <w:i w:val="false"/>
          <w:strike w:val="false"/>
          <w:color w:val=""/>
        </w:rPr>
        <w:t xml:space="preserve">Sanger, D.M. and A.F. Holland.  2002.  </w:t>
      </w:r>
      <w:r>
        <w:rPr>
          <w:rFonts w:ascii="" w:hAnsi="" w:cs="" w:eastAsia=""/>
          <w:b w:val="false"/>
          <w:i w:val="true"/>
          <w:strike w:val="false"/>
          <w:color w:val=""/>
        </w:rPr>
        <w:t>Evaluation of the Impacts of Dock Structures on South Carolina Estuarine Environments.</w:t>
      </w:r>
      <w:r>
        <w:rPr>
          <w:rFonts w:ascii="" w:hAnsi="" w:cs="" w:eastAsia=""/>
          <w:b w:val="false"/>
          <w:i w:val="false"/>
          <w:strike w:val="false"/>
          <w:color w:val=""/>
        </w:rPr>
        <w:t xml:space="preserve">  SC Department of Natural Resources, Marine Resources Division Technical Report Number 99.  Charleston, SC.</w:t>
      </w:r>
    </w:p>
    <w:p>
      <w:pPr>
        <w:pStyle w:val=""/>
        <w:jc w:val="left"/>
      </w:pPr>
      <w:r>
        <w:rPr>
          <w:rFonts w:ascii="" w:hAnsi="" w:cs="" w:eastAsia=""/>
          <w:b w:val="false"/>
          <w:i w:val="false"/>
          <w:strike w:val="false"/>
          <w:color w:val=""/>
        </w:rPr>
        <w:t xml:space="preserve">Shaefer, D. 1999.  The Effects of Dock Shading on the Seagrass </w:t>
      </w:r>
      <w:r>
        <w:rPr>
          <w:rFonts w:ascii="" w:hAnsi="" w:cs="" w:eastAsia=""/>
          <w:b w:val="false"/>
          <w:i w:val="true"/>
          <w:strike w:val="false"/>
          <w:color w:val=""/>
        </w:rPr>
        <w:t>Halodule wrightii</w:t>
      </w:r>
      <w:r>
        <w:rPr>
          <w:rFonts w:ascii="" w:hAnsi="" w:cs="" w:eastAsia=""/>
          <w:b w:val="false"/>
          <w:i w:val="false"/>
          <w:strike w:val="false"/>
          <w:color w:val=""/>
        </w:rPr>
        <w:t xml:space="preserve"> in Perdido Bay, Alabama.  </w:t>
      </w:r>
      <w:r>
        <w:rPr>
          <w:rFonts w:ascii="" w:hAnsi="" w:cs="" w:eastAsia=""/>
          <w:b w:val="false"/>
          <w:i w:val="true"/>
          <w:strike w:val="false"/>
          <w:color w:val=""/>
        </w:rPr>
        <w:t>Estuaries</w:t>
      </w:r>
      <w:r>
        <w:rPr>
          <w:rFonts w:ascii="" w:hAnsi="" w:cs="" w:eastAsia=""/>
          <w:b w:val="false"/>
          <w:i w:val="false"/>
          <w:strike w:val="false"/>
          <w:color w:val=""/>
        </w:rPr>
        <w:t xml:space="preserve"> 22: 936–943.</w:t>
      </w:r>
    </w:p>
    <w:p>
      <w:pPr>
        <w:pStyle w:val=""/>
        <w:jc w:val="left"/>
      </w:pPr>
      <w:r>
        <w:rPr>
          <w:rFonts w:ascii="" w:hAnsi="" w:cs="" w:eastAsia=""/>
          <w:b w:val="false"/>
          <w:i w:val="false"/>
          <w:strike w:val="false"/>
          <w:color w:val=""/>
        </w:rPr>
        <w:t xml:space="preserve">Shaefer, D. and J. Lundin.  1999.  </w:t>
      </w:r>
      <w:r>
        <w:rPr>
          <w:rFonts w:ascii="" w:hAnsi="" w:cs="" w:eastAsia=""/>
          <w:b w:val="false"/>
          <w:i w:val="true"/>
          <w:strike w:val="false"/>
          <w:color w:val=""/>
        </w:rPr>
        <w:t>Design and Construction of Docks to Minimize Seagrass Impacts.</w:t>
      </w:r>
      <w:r>
        <w:rPr>
          <w:rFonts w:ascii="" w:hAnsi="" w:cs="" w:eastAsia=""/>
          <w:b w:val="false"/>
          <w:i w:val="false"/>
          <w:strike w:val="false"/>
          <w:color w:val=""/>
        </w:rPr>
        <w:t xml:space="preserve">  US Army Corps of Engineers WRP Technical Note VN–RS–3.1 June 1999.  Available at </w:t>
      </w:r>
      <w:r>
        <w:rPr>
          <w:rFonts w:ascii="" w:hAnsi="" w:cs="" w:eastAsia=""/>
          <w:b w:val="false"/>
          <w:i w:val="false"/>
          <w:strike w:val="false"/>
          <w:color w:val=""/>
        </w:rPr>
        <w:t>www.wes.army.mil/el/wrtc/wrp/tnotes/vnrs3-1.pdf</w:t>
      </w:r>
    </w:p>
    <w:p>
      <w:pPr>
        <w:pStyle w:val=""/>
        <w:jc w:val="left"/>
      </w:pPr>
      <w:r>
        <w:rPr>
          <w:rFonts w:ascii="" w:hAnsi="" w:cs="" w:eastAsia=""/>
          <w:b w:val="false"/>
          <w:i w:val="false"/>
          <w:strike w:val="false"/>
          <w:color w:val=""/>
        </w:rPr>
        <w:t xml:space="preserve">Shaefer, D and J. Robinson.  2001.  An evaluation of the use of grid platforms to minimize shading impacts to seagrasses.  </w:t>
      </w:r>
      <w:r>
        <w:rPr>
          <w:rFonts w:ascii="" w:hAnsi="" w:cs="" w:eastAsia=""/>
          <w:b w:val="false"/>
          <w:i w:val="true"/>
          <w:strike w:val="false"/>
          <w:color w:val=""/>
        </w:rPr>
        <w:t xml:space="preserve">WRAP Technical Notes Collection </w:t>
      </w:r>
      <w:r>
        <w:rPr>
          <w:rFonts w:ascii="" w:hAnsi="" w:cs="" w:eastAsia=""/>
          <w:b w:val="false"/>
          <w:i w:val="false"/>
          <w:strike w:val="false"/>
          <w:color w:val=""/>
        </w:rPr>
        <w:t xml:space="preserve">(ERDC TN-WRAP–01–02.  US Army Engineer Research and Development Center, Vicksburg, MS.  Available at </w:t>
      </w:r>
      <w:r>
        <w:rPr>
          <w:rFonts w:ascii="" w:hAnsi="" w:cs="" w:eastAsia=""/>
          <w:b w:val="false"/>
          <w:i w:val="false"/>
          <w:strike w:val="false"/>
          <w:color w:val=""/>
        </w:rPr>
        <w:t>www.wes.army.mil/el/wrap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Smith, K. and R. Mezich.  1999.  </w:t>
      </w:r>
      <w:r>
        <w:rPr>
          <w:rFonts w:ascii="" w:hAnsi="" w:cs="" w:eastAsia=""/>
          <w:b w:val="false"/>
          <w:i w:val="true"/>
          <w:strike w:val="false"/>
          <w:color w:val=""/>
        </w:rPr>
        <w:t>Comprehensive assessment of the effects of single family docks on seagrass in Palm Beach County, Florida</w:t>
      </w:r>
      <w:r>
        <w:rPr>
          <w:rFonts w:ascii="" w:hAnsi="" w:cs="" w:eastAsia=""/>
          <w:b w:val="false"/>
          <w:i w:val="false"/>
          <w:strike w:val="false"/>
          <w:color w:val=""/>
        </w:rPr>
        <w:t>.  Draft Report for the Florida Fish and Wildlife Conservation Commission, Tallahassee, FL.</w:t>
      </w:r>
    </w:p>
    <w:p>
      <w:pPr>
        <w:pStyle w:val=""/>
        <w:jc w:val="left"/>
      </w:pPr>
      <w:r>
        <w:rPr>
          <w:rFonts w:ascii="" w:hAnsi="" w:cs="" w:eastAsia=""/>
          <w:b w:val="false"/>
          <w:i w:val="false"/>
          <w:strike w:val="false"/>
          <w:color w:val=""/>
        </w:rPr>
        <w:t xml:space="preserve">Southern Pine Council.  2004.  </w:t>
      </w:r>
      <w:r>
        <w:rPr>
          <w:rFonts w:ascii="" w:hAnsi="" w:cs="" w:eastAsia=""/>
          <w:b w:val="false"/>
          <w:i w:val="true"/>
          <w:strike w:val="false"/>
          <w:color w:val=""/>
        </w:rPr>
        <w:t xml:space="preserve">Pressure-Treated Southern Pine: standards, specifications, applications.  </w:t>
      </w:r>
      <w:r>
        <w:rPr>
          <w:rFonts w:ascii="" w:hAnsi="" w:cs="" w:eastAsia=""/>
          <w:b w:val="false"/>
          <w:i w:val="false"/>
          <w:strike w:val="false"/>
          <w:color w:val=""/>
        </w:rPr>
        <w:t>Available through the Southern Forest Products Association, P.O. Box 641700 Kenner, LA 70064-1700 (504) 443-4464 or Southeastern Lumber Manufacturers Association, P.O. Box 1788, Forest Park, GA.  (404) 361-1445.</w:t>
      </w:r>
    </w:p>
    <w:p>
      <w:pPr>
        <w:pStyle w:val="BodyTextIndent2"/>
        <w:jc w:val="left"/>
      </w:pPr>
      <w:r>
        <w:rPr>
          <w:rFonts w:ascii="" w:hAnsi="" w:cs="" w:eastAsia=""/>
          <w:b w:val="false"/>
          <w:i w:val="false"/>
          <w:strike w:val="false"/>
          <w:color w:val=""/>
        </w:rPr>
        <w:t xml:space="preserve">Thayer, G.W., D.A. Wolff and R. B. Williams.  1975.  The Impact of Man on Seagrass. </w:t>
      </w:r>
      <w:r>
        <w:rPr>
          <w:rFonts w:ascii="" w:hAnsi="" w:cs="" w:eastAsia=""/>
          <w:b w:val="false"/>
          <w:i w:val="true"/>
          <w:strike w:val="false"/>
          <w:color w:val=""/>
        </w:rPr>
        <w:t>American Scientist</w:t>
      </w:r>
      <w:r>
        <w:rPr>
          <w:rFonts w:ascii="" w:hAnsi="" w:cs="" w:eastAsia=""/>
          <w:b w:val="false"/>
          <w:i w:val="false"/>
          <w:strike w:val="false"/>
          <w:color w:val=""/>
        </w:rPr>
        <w:t xml:space="preserve"> 63:288–296.</w:t>
      </w:r>
    </w:p>
    <w:p>
      <w:pPr>
        <w:pStyle w:val=""/>
        <w:jc w:val="left"/>
      </w:pPr>
      <w:r>
        <w:rPr>
          <w:rFonts w:ascii="" w:hAnsi="" w:cs="" w:eastAsia=""/>
          <w:b w:val="false"/>
          <w:i w:val="false"/>
          <w:strike w:val="false"/>
          <w:color w:val=""/>
        </w:rPr>
        <w:t xml:space="preserve">Teal, John.  1962.  Energy Flow in the Salt Marsh Ecosystem.  </w:t>
      </w:r>
      <w:r>
        <w:rPr>
          <w:rFonts w:ascii="" w:hAnsi="" w:cs="" w:eastAsia=""/>
          <w:b w:val="false"/>
          <w:i w:val="true"/>
          <w:strike w:val="false"/>
          <w:color w:val=""/>
        </w:rPr>
        <w:t>Ecology</w:t>
      </w:r>
      <w:r>
        <w:rPr>
          <w:rFonts w:ascii="" w:hAnsi="" w:cs="" w:eastAsia=""/>
          <w:b w:val="false"/>
          <w:i w:val="false"/>
          <w:strike w:val="false"/>
          <w:color w:val=""/>
        </w:rPr>
        <w:t xml:space="preserve"> 43: 614–624.</w:t>
      </w:r>
    </w:p>
    <w:p>
      <w:pPr>
        <w:pStyle w:val=""/>
        <w:jc w:val="left"/>
      </w:pPr>
      <w:r>
        <w:rPr>
          <w:rFonts w:ascii="" w:hAnsi="" w:cs="" w:eastAsia=""/>
          <w:b w:val="false"/>
          <w:i w:val="false"/>
          <w:strike w:val="false"/>
          <w:color w:val=""/>
        </w:rPr>
        <w:t xml:space="preserve">Teal, John, and Mildred Teal.  1969.  </w:t>
      </w:r>
      <w:r>
        <w:rPr>
          <w:rFonts w:ascii="" w:hAnsi="" w:cs="" w:eastAsia=""/>
          <w:b w:val="false"/>
          <w:i w:val="true"/>
          <w:strike w:val="false"/>
          <w:color w:val=""/>
        </w:rPr>
        <w:t>Life and Death of a Saltmarsh.</w:t>
      </w:r>
      <w:r>
        <w:rPr>
          <w:rFonts w:ascii="" w:hAnsi="" w:cs="" w:eastAsia=""/>
          <w:b w:val="false"/>
          <w:i w:val="false"/>
          <w:strike w:val="false"/>
          <w:color w:val=""/>
        </w:rPr>
        <w:t xml:space="preserve">  Little, Brown and Company.  </w:t>
      </w:r>
    </w:p>
    <w:p>
      <w:pPr>
        <w:pStyle w:val=""/>
        <w:jc w:val="left"/>
      </w:pPr>
      <w:r>
        <w:rPr>
          <w:rFonts w:ascii="" w:hAnsi="" w:cs="" w:eastAsia=""/>
          <w:b w:val="false"/>
          <w:i w:val="false"/>
          <w:strike w:val="false"/>
          <w:color w:val=""/>
        </w:rPr>
        <w:t xml:space="preserve">Teal, John.  1986.  </w:t>
      </w:r>
      <w:r>
        <w:rPr>
          <w:rFonts w:ascii="" w:hAnsi="" w:cs="" w:eastAsia=""/>
          <w:b w:val="false"/>
          <w:i w:val="true"/>
          <w:strike w:val="false"/>
          <w:color w:val=""/>
        </w:rPr>
        <w:t>The Ecology of Regularly Flooded Salt Marshes of New England: A Community Profile.</w:t>
      </w:r>
      <w:r>
        <w:rPr>
          <w:rFonts w:ascii="" w:hAnsi="" w:cs="" w:eastAsia=""/>
          <w:b w:val="false"/>
          <w:i w:val="false"/>
          <w:strike w:val="false"/>
          <w:color w:val=""/>
        </w:rPr>
        <w:t xml:space="preserve">  U.S. Fish and Wildlife Service.  Biological Report 85(7.4).</w:t>
      </w:r>
    </w:p>
    <w:p>
      <w:pPr>
        <w:pStyle w:val=""/>
        <w:jc w:val="left"/>
      </w:pPr>
      <w:r>
        <w:rPr>
          <w:rFonts w:ascii="" w:hAnsi="" w:cs="" w:eastAsia=""/>
          <w:b w:val="false"/>
          <w:i w:val="false"/>
          <w:strike w:val="false"/>
          <w:color w:val=""/>
        </w:rPr>
        <w:t xml:space="preserve">Vernberg, F.J. 1996.  Ecology of Southeastern Saltmarshes.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w:t>
      </w:r>
    </w:p>
    <w:p>
      <w:pPr>
        <w:pStyle w:val=""/>
        <w:jc w:val="left"/>
      </w:pPr>
      <w:r>
        <w:rPr>
          <w:rFonts w:ascii="" w:hAnsi="" w:cs="" w:eastAsia=""/>
          <w:b w:val="false"/>
          <w:i w:val="false"/>
          <w:strike w:val="false"/>
          <w:color w:val=""/>
        </w:rPr>
        <w:t xml:space="preserve">Weigert, R.G., L.R. Pomeroy, and W.J. Wiebe.  1981.  Ecology of Salt Marshes: An Introduction.  In </w:t>
      </w:r>
      <w:r>
        <w:rPr>
          <w:rFonts w:ascii="" w:hAnsi="" w:cs="" w:eastAsia=""/>
          <w:b w:val="false"/>
          <w:i w:val="true"/>
          <w:strike w:val="false"/>
          <w:color w:val=""/>
        </w:rPr>
        <w:t>The Ecology of a Saltmarsh.</w:t>
      </w:r>
      <w:r>
        <w:rPr>
          <w:rFonts w:ascii="" w:hAnsi="" w:cs="" w:eastAsia=""/>
          <w:b w:val="false"/>
          <w:i w:val="false"/>
          <w:strike w:val="false"/>
          <w:color w:val=""/>
        </w:rPr>
        <w:t xml:space="preserve">  Eds. L.R. Pomeroy and R.G. Wiegert.  Springer-Verlag.  </w:t>
      </w:r>
    </w:p>
    <w:p>
      <w:pPr>
        <w:pStyle w:val=""/>
        <w:jc w:val="left"/>
      </w:pPr>
      <w:r>
        <w:rPr>
          <w:rFonts w:ascii="" w:hAnsi="" w:cs="" w:eastAsia=""/>
          <w:b w:val="false"/>
          <w:i w:val="false"/>
          <w:strike w:val="false"/>
          <w:color w:val=""/>
        </w:rPr>
        <w:t xml:space="preserve">Weinstein, J.E.  1996. Anthropogenic Impacts on Salt Marshes—A Review.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 </w:t>
      </w:r>
    </w:p>
    <w:p>
      <w:pPr>
        <w:pStyle w:val=""/>
        <w:jc w:val="left"/>
      </w:pPr>
      <w:r>
        <w:rPr>
          <w:rFonts w:ascii="" w:hAnsi="" w:cs="" w:eastAsia=""/>
          <w:b w:val="false"/>
          <w:i w:val="false"/>
          <w:strike w:val="false"/>
          <w:color w:val=""/>
        </w:rPr>
        <w:t xml:space="preserve">Weis, P., J.S. Weis, and L.M. Coohill.  1991.  Toxicity to Estuarine Organisms of Leachates from Chromated Copper Arsenate Treated Wood.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20: 118–124.</w:t>
      </w:r>
    </w:p>
    <w:p>
      <w:pPr>
        <w:pStyle w:val=""/>
        <w:jc w:val="left"/>
      </w:pPr>
      <w:r>
        <w:rPr>
          <w:rFonts w:ascii="" w:hAnsi="" w:cs="" w:eastAsia=""/>
          <w:b w:val="false"/>
          <w:i w:val="false"/>
          <w:strike w:val="false"/>
          <w:color w:val=""/>
        </w:rPr>
        <w:t xml:space="preserve">Weis, P., J.S. Weis, A. Greenberg, and T.J. Nosker.  1992  Toxicity of Construction Materials in the Marine Environment: A Comparison of Chromated-Copper-arsenate-Treated Wood and Recycled Plastic.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22: 99–106.</w:t>
      </w:r>
    </w:p>
    <w:p>
      <w:pPr>
        <w:pStyle w:val=""/>
        <w:jc w:val="left"/>
      </w:pPr>
      <w:r>
        <w:rPr>
          <w:rFonts w:ascii="" w:hAnsi="" w:cs="" w:eastAsia=""/>
          <w:b w:val="false"/>
          <w:i w:val="false"/>
          <w:strike w:val="false"/>
          <w:color w:val="000000"/>
        </w:rPr>
        <w:t>Weis, P. J.S. Weis and J. Couch 1993. Histopathology and bioaccumulation in oysters (</w:t>
      </w:r>
      <w:r>
        <w:rPr>
          <w:rFonts w:ascii="" w:hAnsi="" w:cs="" w:eastAsia=""/>
          <w:b w:val="false"/>
          <w:i w:val="true"/>
          <w:strike w:val="false"/>
          <w:color w:val="000000"/>
        </w:rPr>
        <w:t>Crassostrea virginica</w:t>
      </w:r>
      <w:r>
        <w:rPr>
          <w:rFonts w:ascii="" w:hAnsi="" w:cs="" w:eastAsia=""/>
          <w:b w:val="false"/>
          <w:i w:val="false"/>
          <w:strike w:val="false"/>
          <w:color w:val="000000"/>
        </w:rPr>
        <w:t xml:space="preserve">) living on wood preserved with chromated copper arsenate. </w:t>
      </w:r>
      <w:r>
        <w:rPr>
          <w:rFonts w:ascii="" w:hAnsi="" w:cs="" w:eastAsia=""/>
          <w:b w:val="false"/>
          <w:i w:val="true"/>
          <w:strike w:val="false"/>
          <w:color w:val="000000"/>
        </w:rPr>
        <w:t>Diseases of Aquatic Organisms.</w:t>
      </w:r>
      <w:r>
        <w:rPr>
          <w:rFonts w:ascii="" w:hAnsi="" w:cs="" w:eastAsia=""/>
          <w:b w:val="false"/>
          <w:i w:val="false"/>
          <w:strike w:val="false"/>
          <w:color w:val="000000"/>
        </w:rPr>
        <w:t xml:space="preserve">  17: 41-46.</w:t>
      </w:r>
    </w:p>
    <w:p>
      <w:pPr>
        <w:pStyle w:val=""/>
        <w:jc w:val="left"/>
      </w:pPr>
      <w:r>
        <w:rPr>
          <w:rFonts w:ascii="" w:hAnsi="" w:cs="" w:eastAsia=""/>
          <w:b w:val="false"/>
          <w:i w:val="false"/>
          <w:strike w:val="false"/>
          <w:color w:val=""/>
        </w:rPr>
        <w:t xml:space="preserve">Weis, J.S., P. Weis, and T. Proctor.  1998.  The extent of benthic impacts of CCA-treated wood structures in Atlantic Coast Estuaries.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34: 313–322.</w:t>
      </w:r>
    </w:p>
    <w:p>
      <w:pPr>
        <w:pStyle w:val="BodyTextIndent2"/>
        <w:jc w:val="left"/>
      </w:pPr>
      <w:r>
        <w:rPr>
          <w:rFonts w:ascii="" w:hAnsi="" w:cs="" w:eastAsia=""/>
          <w:b w:val="false"/>
          <w:i w:val="false"/>
          <w:strike w:val="false"/>
          <w:color w:val=""/>
        </w:rPr>
        <w:t xml:space="preserve">Weis, J.S. and P. Weis.  1996.  The effects of using wood treated with chromated copper arsenate in shallow water environments: a review.  </w:t>
      </w:r>
      <w:r>
        <w:rPr>
          <w:rFonts w:ascii="" w:hAnsi="" w:cs="" w:eastAsia=""/>
          <w:b w:val="false"/>
          <w:i w:val="true"/>
          <w:strike w:val="false"/>
          <w:color w:val=""/>
        </w:rPr>
        <w:t>Estuaries</w:t>
      </w:r>
      <w:r>
        <w:rPr>
          <w:rFonts w:ascii="" w:hAnsi="" w:cs="" w:eastAsia=""/>
          <w:b w:val="false"/>
          <w:i w:val="false"/>
          <w:strike w:val="false"/>
          <w:color w:val=""/>
        </w:rPr>
        <w:t xml:space="preserve"> 19:306–310.</w:t>
      </w:r>
    </w:p>
    <w:p>
      <w:pPr>
        <w:pStyle w:val=""/>
        <w:jc w:val="left"/>
      </w:pPr>
      <w:r>
        <w:rPr>
          <w:rFonts w:ascii="" w:hAnsi="" w:cs="" w:eastAsia=""/>
          <w:b w:val="false"/>
          <w:i w:val="false"/>
          <w:strike w:val="false"/>
          <w:color w:val=""/>
        </w:rPr>
        <w:t xml:space="preserve">Weis, J.S. and P. Weis. 1998.  </w:t>
      </w:r>
      <w:r>
        <w:rPr>
          <w:rFonts w:ascii="" w:hAnsi="" w:cs="" w:eastAsia=""/>
          <w:b w:val="false"/>
          <w:i w:val="true"/>
          <w:strike w:val="false"/>
          <w:color w:val=""/>
        </w:rPr>
        <w:t>Effects of CCA Wood Docks and Resulting Boats on Bioaccumulation of Contaminants in Shellfish Resources: Final Report to DEP</w:t>
      </w:r>
      <w:r>
        <w:rPr>
          <w:rFonts w:ascii="" w:hAnsi="" w:cs="" w:eastAsia=""/>
          <w:b w:val="false"/>
          <w:i w:val="false"/>
          <w:strike w:val="false"/>
          <w:color w:val=""/>
        </w:rPr>
        <w:t>.  A report to the NJ DEP.</w:t>
      </w:r>
    </w:p>
    <w:p>
      <w:pPr>
        <w:pStyle w:val="BodyTextIndent"/>
        <w:jc w:val="left"/>
      </w:pPr>
      <w:r>
        <w:rPr>
          <w:rFonts w:ascii="Arial" w:hAnsi="Arial" w:cs="Arial" w:eastAsia="Arial"/>
          <w:b w:val="false"/>
          <w:i w:val="false"/>
          <w:strike w:val="false"/>
          <w:color w:val=""/>
          <w:sz w:val="22"/>
        </w:rPr>
        <w:t xml:space="preserve">Wendt, P.H., R.F. Van Dolah, M.Y. Bobo, T.D. Mathews, and M.V. Levisen.  1996.  Wood Preservative Leachates from Docks in an Estuarine Environment.  </w:t>
      </w:r>
      <w:r>
        <w:rPr>
          <w:rFonts w:ascii="Arial" w:hAnsi="Arial" w:cs="Arial" w:eastAsia="Arial"/>
          <w:b w:val="false"/>
          <w:i w:val="true"/>
          <w:strike w:val="false"/>
          <w:color w:val=""/>
          <w:sz w:val="22"/>
        </w:rPr>
        <w:t>Archives of Environmental Contamination and Toxicology</w:t>
      </w:r>
      <w:r>
        <w:rPr>
          <w:rFonts w:ascii="Arial" w:hAnsi="Arial" w:cs="Arial" w:eastAsia="Arial"/>
          <w:b w:val="false"/>
          <w:i w:val="false"/>
          <w:strike w:val="false"/>
          <w:color w:val=""/>
          <w:sz w:val="22"/>
        </w:rPr>
        <w:t>, 31:71–79.</w:t>
      </w:r>
    </w:p>
    <w:p>
      <w:pPr>
        <w:pStyle w:val="BodyTextIndent"/>
        <w:jc w:val="left"/>
      </w:pPr>
      <w:r>
        <w:rPr>
          <w:rFonts w:ascii="Arial" w:hAnsi="Arial" w:cs="Arial" w:eastAsia="Arial"/>
          <w:b w:val="false"/>
          <w:i w:val="false"/>
          <w:strike w:val="false"/>
          <w:color w:val=""/>
          <w:sz w:val="22"/>
        </w:rPr>
        <w:t xml:space="preserve">Wilson, Joshua.  2002.  </w:t>
      </w:r>
      <w:r>
        <w:rPr>
          <w:rFonts w:ascii="Arial" w:hAnsi="Arial" w:cs="Arial" w:eastAsia="Arial"/>
          <w:b w:val="false"/>
          <w:i w:val="true"/>
          <w:strike w:val="false"/>
          <w:color w:val=""/>
          <w:sz w:val="22"/>
        </w:rPr>
        <w:t>The Effects of Docks and Mechanical Disturbance on Submerged Aquatic Vegetation in Tidal-Fresh Hamburg Cove (Lyme, CT)</w:t>
      </w:r>
      <w:r>
        <w:rPr>
          <w:rFonts w:ascii="Arial" w:hAnsi="Arial" w:cs="Arial" w:eastAsia="Arial"/>
          <w:b w:val="false"/>
          <w:i w:val="false"/>
          <w:strike w:val="false"/>
          <w:color w:val=""/>
          <w:sz w:val="22"/>
        </w:rPr>
        <w:t>.  Yale School of Forestry and Environmental Studies.</w:t>
      </w:r>
    </w:p>
    <w:p>
      <w:pPr>
        <w:pStyle w:val="BodyTextIndent2"/>
        <w:jc w:val="left"/>
      </w:pPr>
      <w:r>
        <w:rPr>
          <w:rFonts w:ascii="" w:hAnsi="" w:cs="" w:eastAsia=""/>
          <w:b w:val="false"/>
          <w:i w:val="false"/>
          <w:strike w:val="false"/>
          <w:color w:val=""/>
        </w:rPr>
        <w:t xml:space="preserve">Zabawa, C., C. Ostrom, R. J. Byrne, J. D. Boon III, R. Waller, and D. Blades.  1980.  </w:t>
      </w:r>
      <w:r>
        <w:rPr>
          <w:rFonts w:ascii="" w:hAnsi="" w:cs="" w:eastAsia=""/>
          <w:b w:val="false"/>
          <w:i w:val="true"/>
          <w:strike w:val="false"/>
          <w:color w:val=""/>
        </w:rPr>
        <w:t>Final report on the role of boat wakes in shore erosion in Anne Arundel County, Maryland</w:t>
      </w:r>
      <w:r>
        <w:rPr>
          <w:rFonts w:ascii="" w:hAnsi="" w:cs="" w:eastAsia=""/>
          <w:b w:val="false"/>
          <w:i w:val="false"/>
          <w:strike w:val="false"/>
          <w:color w:val=""/>
        </w:rPr>
        <w:t>.  Tidewater Administration, Maryland Dept. of Natural Resources.  12/1/80.  238 pp</w:t>
      </w:r>
    </w:p>
    <w:p>
      <w:pPr>
        <w:pStyle w:val=""/>
        <w:jc w:val="left"/>
      </w:pPr>
      <w:r>
        <w:rPr>
          <w:rFonts w:ascii="" w:hAnsi="" w:cs="" w:eastAsia=""/>
          <w:b w:val="false"/>
          <w:i w:val="false"/>
          <w:strike w:val="false"/>
          <w:color w:val=""/>
        </w:rPr>
        <w:t xml:space="preserve">Zieman, J.C.  1976.  The ecological effects of physical damage from motorboats on turtle grass beds in southern Florida.  </w:t>
      </w:r>
      <w:r>
        <w:rPr>
          <w:rFonts w:ascii="" w:hAnsi="" w:cs="" w:eastAsia=""/>
          <w:b w:val="false"/>
          <w:i w:val="true"/>
          <w:strike w:val="false"/>
          <w:color w:val=""/>
        </w:rPr>
        <w:t>Aquatic Botany</w:t>
      </w:r>
      <w:r>
        <w:rPr>
          <w:rFonts w:ascii="" w:hAnsi="" w:cs="" w:eastAsia=""/>
          <w:b w:val="false"/>
          <w:i w:val="false"/>
          <w:strike w:val="false"/>
          <w:color w:val=""/>
        </w:rPr>
        <w:t xml:space="preserve"> 2:127–139</w:t>
      </w:r>
    </w:p>
    <w:p>
      <w:pPr>
        <w:pStyle w:val="BodyTextIndent"/>
        <w:jc w:val="left"/>
      </w:pPr>
      <w:r>
        <w:rPr>
          <w:rFonts w:ascii="Arial" w:hAnsi="Arial" w:cs="Arial" w:eastAsia="Arial"/>
          <w:b w:val="false"/>
          <w:i w:val="false"/>
          <w:strike w:val="false"/>
          <w:color w:val=""/>
          <w:sz w:val="22"/>
        </w:rPr>
        <w:t>Ziencina, Mitchell.  2002. Massachusetts Department of Environmental Protection, Lakeville, MA.</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2018-05-14T17:50:55Z</dcterms:created>
  <dc:creator>Apache POI</dc:creator>
</cp:coreProperties>
</file>