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p>
    <w:p>
      <w:pPr>
        <w:pStyle w:val="Heading1"/>
        <w:jc w:val="center"/>
      </w:pPr>
    </w:p>
    <w:p>
      <w:pPr>
        <w:pStyle w:val="Heading1"/>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2"/>
        <w:jc w:val="left"/>
      </w:pPr>
    </w:p>
    <w:p>
      <w:pPr>
        <w:pStyle w:val="BodyTextIndent"/>
        <w:jc w:val="left"/>
      </w:pPr>
    </w:p>
    <w:p>
      <w:pPr>
        <w:pStyle w:val="BodyTextIndent"/>
        <w:jc w:val="left"/>
      </w:pPr>
    </w:p>
    <w:p>
      <w:pPr>
        <w:pStyle w:val="BodyTextIndent"/>
        <w:jc w:val="left"/>
      </w:pPr>
    </w:p>
    <w:p>
      <w:pPr>
        <w:pStyle w:val="BodyTextIndent"/>
        <w:jc w:val="left"/>
      </w:pPr>
    </w:p>
    <w:p>
      <w:pPr>
        <w:pStyle w:val="Heading2"/>
        <w:jc w:val="left"/>
      </w:pPr>
    </w:p>
    <w:p>
      <w:pPr>
        <w:pStyle w:val="BodyTextIndent"/>
        <w:jc w:val="left"/>
      </w:pP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p>
    <w:p>
      <w:pPr>
        <w:pStyle w:val="BodyTextIndent"/>
        <w:jc w:val="left"/>
      </w:pPr>
    </w:p>
    <w:p>
      <w:pPr>
        <w:pStyle w:val=""/>
        <w:jc w:val="left"/>
      </w:pPr>
    </w:p>
    <w:p>
      <w:pPr>
        <w:pStyle w:val=""/>
        <w:jc w:val="left"/>
      </w:pPr>
    </w:p>
    <w:p>
      <w:pPr>
        <w:pStyle w:val=""/>
        <w:jc w:val="left"/>
      </w:pPr>
    </w:p>
    <w:p>
      <w:pPr>
        <w:pStyle w:val="Heading2"/>
        <w:jc w:val="left"/>
      </w:pPr>
    </w:p>
    <w:p>
      <w:pPr>
        <w:pStyle w:val="BodyTextIndent"/>
        <w:jc w:val="left"/>
      </w:pP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p>
    <w:p>
      <w:pPr>
        <w:pStyle w:val="BodyTextIndent"/>
        <w:jc w:val="left"/>
      </w:pPr>
    </w:p>
    <w:p>
      <w:pPr>
        <w:pStyle w:val=""/>
        <w:jc w:val="left"/>
      </w:pPr>
    </w:p>
    <w:p>
      <w:pPr>
        <w:pStyle w:val="Heading7"/>
        <w:jc w:val="left"/>
      </w:pPr>
    </w:p>
    <w:p>
      <w:pPr>
        <w:pStyle w:val="BodyTextIndent"/>
        <w:jc w:val="left"/>
      </w:pPr>
    </w:p>
    <w:p>
      <w:pPr>
        <w:pStyle w:val=""/>
        <w:jc w:val="left"/>
      </w:pPr>
    </w:p>
    <w:p>
      <w:pPr>
        <w:pStyle w:val=""/>
        <w:jc w:val="left"/>
      </w:pPr>
    </w:p>
    <w:p>
      <w:pPr>
        <w:pStyle w:val="Heading2"/>
        <w:jc w:val="left"/>
      </w:pPr>
    </w:p>
    <w:p>
      <w:pPr>
        <w:pStyle w:val=""/>
        <w:jc w:val="left"/>
      </w:pPr>
    </w:p>
    <w:p>
      <w:pPr>
        <w:pStyle w:val=""/>
        <w:jc w:val="left"/>
      </w:pPr>
    </w:p>
    <w:p>
      <w:pPr>
        <w:pStyle w:val="BodyTextIndent"/>
        <w:jc w:val="left"/>
      </w:pPr>
    </w:p>
    <w:p>
      <w:pPr>
        <w:pStyle w:val="Heading2"/>
        <w:jc w:val="left"/>
      </w:pPr>
    </w:p>
    <w:p>
      <w:pPr>
        <w:pStyle w:val="BodyTextIndent3"/>
        <w:jc w:val="left"/>
      </w:pPr>
    </w:p>
    <w:p>
      <w:pPr>
        <w:pStyle w:val="BodyTextIndent"/>
        <w:jc w:val="left"/>
      </w:pPr>
    </w:p>
    <w:p>
      <w:pPr>
        <w:pStyle w:val="BodyTextIndent"/>
        <w:jc w:val="left"/>
      </w:pPr>
    </w:p>
    <w:p>
      <w:pPr>
        <w:pStyle w:val="BodyTextIndent"/>
        <w:jc w:val="left"/>
      </w:pPr>
    </w:p>
    <w:p>
      <w:pPr>
        <w:pStyle w:val=""/>
        <w:jc w:val="left"/>
      </w:pPr>
    </w:p>
    <w:p>
      <w:pPr>
        <w:pStyle w:val="Heading2"/>
        <w:jc w:val="left"/>
      </w:pPr>
    </w:p>
    <w:p>
      <w:pPr>
        <w:pStyle w:val="BodyTextIndent"/>
        <w:jc w:val="left"/>
      </w:pPr>
    </w:p>
    <w:p>
      <w:pPr>
        <w:pStyle w:val=""/>
        <w:jc w:val="left"/>
      </w:pPr>
    </w:p>
    <w:p>
      <w:pPr>
        <w:pStyle w:val="Heading2"/>
        <w:jc w:val="left"/>
      </w:pPr>
    </w:p>
    <w:p>
      <w:pPr>
        <w:pStyle w:val=""/>
        <w:jc w:val="left"/>
      </w:pPr>
    </w:p>
    <w:p>
      <w:pPr>
        <w:pStyle w:val="Heading1"/>
        <w:jc w:val="left"/>
      </w:pPr>
    </w:p>
    <w:p>
      <w:pPr>
        <w:pStyle w:val=""/>
        <w:jc w:val="left"/>
      </w:pPr>
    </w:p>
    <w:p>
      <w:pPr>
        <w:pStyle w:val="Heading1"/>
        <w:jc w:val="left"/>
      </w:pPr>
    </w:p>
    <w:p>
      <w:pPr>
        <w:pStyle w:val=""/>
        <w:jc w:val="left"/>
      </w:pPr>
    </w:p>
    <w:p>
      <w:pPr>
        <w:pStyle w:val="Heading7"/>
        <w:jc w:val="left"/>
      </w:pPr>
    </w:p>
    <w:p>
      <w:pPr>
        <w:pStyle w:val=""/>
        <w:jc w:val="left"/>
      </w:pPr>
    </w:p>
    <w:p>
      <w:pPr>
        <w:pStyle w:val="Heading1"/>
        <w:jc w:val="left"/>
      </w:pPr>
    </w:p>
    <w:p>
      <w:pPr>
        <w:pStyle w:val=""/>
        <w:jc w:val="left"/>
      </w:pPr>
    </w:p>
    <w:p>
      <w:pPr>
        <w:pStyle w:val="Heading7"/>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Heading1"/>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xml:space="preserve">While Weis </w:t>
      </w:r>
      <w:r>
        <w:rPr>
          <w:rFonts w:ascii="" w:hAnsi="" w:cs="" w:eastAsia=""/>
          <w:b w:val="false"/>
          <w:i w:val="true"/>
          <w:strike w:val="false"/>
          <w:color w:val=""/>
        </w:rPr>
        <w:t xml:space="preserve">et al. </w:t>
      </w:r>
      <w:r>
        <w:rPr>
          <w:rFonts w:ascii="" w:hAnsi="" w:cs="" w:eastAsia=""/>
          <w:b w:val="false"/>
          <w:i w:val="false"/>
          <w:strike w:val="false"/>
          <w:color w:val=""/>
        </w:rPr>
        <w:t>(1991) noted mortality in snails fed algae grown on CCA-treated wood in laboratory tanks, there have been, thus far, no reports of the transfer of metals from the CCA treatment up the food chain to higher predators (P. Weiss in Kelty and Bliven, 2003).</w:t>
      </w:r>
    </w:p>
    <w:p>
      <w:pPr>
        <w:pStyle w:val=""/>
        <w:jc w:val="left"/>
      </w:pPr>
      <w:r>
        <w:rPr>
          <w:rFonts w:ascii="" w:hAnsi="" w:cs="" w:eastAsia=""/>
          <w:b w:val="false"/>
          <w:i w:val="false"/>
          <w:strike w:val="false"/>
          <w:color w:val=""/>
        </w:rPr>
        <w:t xml:space="preserve">As of 2004, pressure-treated lumber intended for residential and recreational (including docks in freshwater) is no longer treated with CCA.  (CCA-treated materials are still used in marine waters.)  Alternative treated wood intended for freshwater applications include: Alkaline Copper Quat (ACQ) and Copper Azole (CA, “Wolmanized”®).  These are not recommended for marine use.  </w:t>
      </w:r>
    </w:p>
    <w:p>
      <w:pPr>
        <w:pStyle w:val=""/>
        <w:jc w:val="left"/>
      </w:pPr>
      <w:r>
        <w:rPr>
          <w:rFonts w:ascii="" w:hAnsi="" w:cs="" w:eastAsia=""/>
          <w:b w:val="false"/>
          <w:i w:val="false"/>
          <w:strike w:val="false"/>
          <w:color w:val=""/>
        </w:rPr>
        <w:t>To summarize, issues to consider in management decisions relating to CCA-treated materials include:</w:t>
      </w:r>
    </w:p>
    <w:p>
      <w:pPr>
        <w:pStyle w:val=""/>
        <w:jc w:val="left"/>
      </w:pPr>
      <w:r>
        <w:rPr>
          <w:rFonts w:ascii="" w:hAnsi="" w:cs="" w:eastAsia=""/>
          <w:b w:val="false"/>
          <w:i w:val="false"/>
          <w:strike w:val="false"/>
          <w:color w:val=""/>
        </w:rPr>
        <w:t>the area of exposed surface of CCA-treated materials (bulkheads have greater surface exposed to water than dock pilings so have a greater potential to leach contaminants into the environment),</w:t>
      </w:r>
    </w:p>
    <w:p>
      <w:pPr>
        <w:pStyle w:val=""/>
        <w:jc w:val="left"/>
      </w:pPr>
      <w:r>
        <w:rPr>
          <w:rFonts w:ascii="" w:hAnsi="" w:cs="" w:eastAsia=""/>
          <w:b w:val="false"/>
          <w:i w:val="false"/>
          <w:strike w:val="false"/>
          <w:color w:val=""/>
        </w:rPr>
        <w:t>the age of the materials used (most leaching occurs within the first 90 days,</w:t>
      </w:r>
    </w:p>
    <w:p>
      <w:pPr>
        <w:pStyle w:val=""/>
        <w:jc w:val="left"/>
      </w:pPr>
      <w:r>
        <w:rPr>
          <w:rFonts w:ascii="" w:hAnsi="" w:cs="" w:eastAsia=""/>
          <w:b w:val="false"/>
          <w:i w:val="false"/>
          <w:strike w:val="false"/>
          <w:color w:val=""/>
        </w:rPr>
        <w:t xml:space="preserve">the types of sediments in the area (fine-grained sediments with high organic content take up more contaminants than larger grained sediments), and </w:t>
      </w:r>
    </w:p>
    <w:p>
      <w:pPr>
        <w:pStyle w:val=""/>
        <w:jc w:val="left"/>
      </w:pPr>
      <w:r>
        <w:rPr>
          <w:rFonts w:ascii="" w:hAnsi="" w:cs="" w:eastAsia=""/>
          <w:b w:val="false"/>
          <w:i w:val="false"/>
          <w:strike w:val="false"/>
          <w:color w:val=""/>
        </w:rPr>
        <w:t>the flow of water through the system.</w:t>
      </w:r>
    </w:p>
    <w:p>
      <w:pPr>
        <w:pStyle w:val=""/>
        <w:jc w:val="left"/>
      </w:pPr>
      <w:r>
        <w:rPr>
          <w:rFonts w:ascii="" w:hAnsi="" w:cs="" w:eastAsia=""/>
          <w:b w:val="false"/>
          <w:i w:val="false"/>
          <w:strike w:val="false"/>
          <w:color w:val=""/>
        </w:rPr>
        <w:t xml:space="preserve">Despite these research efforts however, a tidal flushing threshold for contaminant impacts has not been identified, and data do not exist to evaluate the importance of dilution in high flow areas with different benthic community composition. </w:t>
      </w:r>
    </w:p>
    <w:p>
      <w:pPr>
        <w:pStyle w:val="Heading1"/>
        <w:jc w:val="left"/>
      </w:pPr>
      <w:r>
        <w:rPr>
          <w:rFonts w:ascii="" w:hAnsi="" w:cs="" w:eastAsia=""/>
          <w:b w:val="false"/>
          <w:i w:val="true"/>
          <w:strike w:val="false"/>
          <w:color w:val=""/>
        </w:rPr>
        <w:t>Impacts from Flotation Materials—</w:t>
      </w:r>
    </w:p>
    <w:p>
      <w:pPr>
        <w:pStyle w:val=""/>
        <w:jc w:val="left"/>
      </w:pPr>
      <w:r>
        <w:rPr>
          <w:rFonts w:ascii="" w:hAnsi="" w:cs="" w:eastAsia=""/>
          <w:b w:val="false"/>
          <w:i w:val="false"/>
          <w:strike w:val="false"/>
          <w:color w:val=""/>
        </w:rPr>
        <w:t xml:space="preserve">Plastic, non-enclosed foam billets are occasionally used as floatation material for docks.  Sometimes referred to by the tradename Styrofoam or “beadboard.”  Open-cell foam absorbs water over time and reduces flotation support.  More importantly to environmental effects, it breaks down easily into small beads that are virtually indestructible.  Pieces of these billets may litter the shoreline or be ingested by wildlife.  It may choke air-breathing species or take up considerable space in the digestive tract of species that ingest it, lessening their ability to take up nutrients.  Use of this material as dock flotation has been banned in many jurisdictions (Burns, 1999). </w:t>
      </w:r>
    </w:p>
    <w:p>
      <w:pPr>
        <w:pStyle w:val="Header"/>
        <w:jc w:val="left"/>
      </w:pPr>
      <w:r>
        <w:rPr>
          <w:rFonts w:ascii="Arial" w:hAnsi="Arial" w:cs="Arial" w:eastAsia="Arial"/>
          <w:b w:val="false"/>
          <w:i w:val="true"/>
          <w:strike w:val="false"/>
          <w:color w:val=""/>
          <w:sz w:val="22"/>
        </w:rPr>
        <w:t>Impacts from Painting and Seasonal Upkeep—</w:t>
      </w:r>
    </w:p>
    <w:p>
      <w:pPr>
        <w:pStyle w:val="Header"/>
        <w:jc w:val="left"/>
      </w:pPr>
      <w:r>
        <w:rPr>
          <w:rFonts w:ascii="Arial" w:hAnsi="Arial" w:cs="Arial" w:eastAsia="Arial"/>
          <w:b w:val="false"/>
          <w:i w:val="false"/>
          <w:strike w:val="false"/>
          <w:color w:val=""/>
          <w:sz w:val="22"/>
        </w:rPr>
        <w:t>Painting, staining, scraping or other seasonal maintenance to docks can introduce contaminants into the water column.  To avoid potential pollution caused by this type of dock maintenance activity, the Maine State Planning Office (1997) discourages painting and staining, suggesting that “all coatings pose a local environmental threat, damage floatation materials, and have only minimal effect on a structure’s longevity.”</w:t>
      </w:r>
    </w:p>
    <w:p>
      <w:pPr>
        <w:pStyle w:val="Header"/>
        <w:jc w:val="left"/>
      </w:pPr>
      <w:r>
        <w:rPr>
          <w:rFonts w:ascii="Arial" w:hAnsi="Arial" w:cs="Arial" w:eastAsia="Arial"/>
          <w:b w:val="false"/>
          <w:i w:val="true"/>
          <w:strike w:val="false"/>
          <w:color w:val=""/>
          <w:sz w:val="22"/>
        </w:rPr>
        <w:t>Impacts from Fuel Leakage—</w:t>
      </w:r>
    </w:p>
    <w:p>
      <w:pPr>
        <w:pStyle w:val="Header"/>
        <w:jc w:val="left"/>
      </w:pPr>
      <w:r>
        <w:rPr>
          <w:rFonts w:ascii="Arial" w:hAnsi="Arial" w:cs="Arial" w:eastAsia="Arial"/>
          <w:b w:val="false"/>
          <w:i w:val="false"/>
          <w:strike w:val="false"/>
          <w:color w:val=""/>
          <w:sz w:val="22"/>
        </w:rPr>
        <w:t xml:space="preserve">Fueling that takes place at small docks generally consists of pouring fuel from a portable tank into an outboard engine’s fuel tank—often with the engine attached to the stern of the boat directly over the water.  This offers the opportunity for spillage or overflows.  Poorly designed or maintained engines also may discharge fuel during operation.  Petroleum products in marine waters can have significant impacts to be discussed further in the following section on boating impacts.  </w:t>
      </w:r>
    </w:p>
    <w:p>
      <w:pPr>
        <w:pStyle w:val=""/>
        <w:jc w:val="left"/>
      </w:pPr>
      <w:r>
        <w:rPr>
          <w:rFonts w:ascii="" w:hAnsi="" w:cs="" w:eastAsia=""/>
          <w:b w:val="true"/>
          <w:i w:val="false"/>
          <w:strike w:val="false"/>
          <w:color w:val=""/>
        </w:rPr>
        <w:t>Impacts of Small Docks on Sediments and Sedimentation—</w:t>
      </w:r>
    </w:p>
    <w:p>
      <w:pPr>
        <w:pStyle w:val=""/>
        <w:jc w:val="left"/>
      </w:pPr>
      <w:r>
        <w:rPr>
          <w:rFonts w:ascii="" w:hAnsi="" w:cs="" w:eastAsia=""/>
          <w:b w:val="false"/>
          <w:i w:val="false"/>
          <w:strike w:val="false"/>
          <w:color w:val=""/>
        </w:rPr>
        <w:t>During a permit review or planning exercise, coastal managers sometimes hear concerns that small, pile supported docks may cause changes to sediments topography and composition in the vicinity of the structure.  This may be attributed to erosion, increased sedimentation, or resuspension and movement of specific particulate sizes or types.  Generally, one of the following three mechanisms are suggested:</w:t>
      </w:r>
    </w:p>
    <w:p>
      <w:pPr>
        <w:pStyle w:val=""/>
        <w:jc w:val="left"/>
      </w:pPr>
      <w:r>
        <w:rPr>
          <w:rFonts w:ascii="" w:hAnsi="" w:cs="" w:eastAsia=""/>
          <w:b w:val="false"/>
          <w:i w:val="false"/>
          <w:strike w:val="false"/>
          <w:color w:val=""/>
        </w:rPr>
        <w:t>Changes in water movement due to pilings redirecting water flow or speeding movement around the pile resulting in scour,</w:t>
      </w:r>
    </w:p>
    <w:p>
      <w:pPr>
        <w:pStyle w:val=""/>
        <w:jc w:val="left"/>
      </w:pPr>
      <w:r>
        <w:rPr>
          <w:rFonts w:ascii="" w:hAnsi="" w:cs="" w:eastAsia=""/>
          <w:b w:val="false"/>
          <w:i w:val="false"/>
          <w:strike w:val="false"/>
          <w:color w:val=""/>
        </w:rPr>
        <w:t>Disruption of sediments during piling installation,</w:t>
      </w:r>
    </w:p>
    <w:p>
      <w:pPr>
        <w:pStyle w:val=""/>
        <w:jc w:val="left"/>
      </w:pPr>
      <w:r>
        <w:rPr>
          <w:rFonts w:ascii="" w:hAnsi="" w:cs="" w:eastAsia=""/>
          <w:b w:val="false"/>
          <w:i w:val="false"/>
          <w:strike w:val="false"/>
          <w:color w:val=""/>
        </w:rPr>
        <w:t>Suspension of sediments as floats or boats attached to docks touch or approach the bottom at low tides and lift sediments as they rise with the tide (“pumping”).</w:t>
      </w:r>
    </w:p>
    <w:p>
      <w:pPr>
        <w:pStyle w:val="Heading1"/>
        <w:jc w:val="left"/>
      </w:pPr>
      <w:r>
        <w:rPr>
          <w:rFonts w:ascii="" w:hAnsi="" w:cs="" w:eastAsia=""/>
          <w:b w:val="false"/>
          <w:i w:val="true"/>
          <w:strike w:val="false"/>
          <w:color w:val=""/>
        </w:rPr>
        <w:t>Altering currents—</w:t>
      </w:r>
    </w:p>
    <w:p>
      <w:pPr>
        <w:pStyle w:val=""/>
        <w:jc w:val="left"/>
      </w:pPr>
      <w:r>
        <w:rPr>
          <w:rFonts w:ascii="" w:hAnsi="" w:cs="" w:eastAsia=""/>
          <w:b w:val="false"/>
          <w:i w:val="false"/>
          <w:strike w:val="false"/>
          <w:color w:val=""/>
        </w:rPr>
        <w:t xml:space="preserve">Structures placed in moving water have the capability to disrupt the water’s flow.  Piles may cause increased flow rates immediately around their base leading to scour and erosion.  They may also lead to a general slowing of flow over the area of the dock, resulting in settling out of sediments carried by the current. The resulting changes in sediments caused by scour or deposition may affect fish shellfish or habitat.  </w:t>
      </w:r>
    </w:p>
    <w:p>
      <w:pPr>
        <w:pStyle w:val=""/>
        <w:jc w:val="left"/>
      </w:pPr>
      <w:r>
        <w:rPr>
          <w:rFonts w:ascii="" w:hAnsi="" w:cs="" w:eastAsia=""/>
          <w:b w:val="false"/>
          <w:i w:val="false"/>
          <w:strike w:val="false"/>
          <w:color w:val=""/>
        </w:rPr>
        <w:t>There appears to be very little in the way of research results available on the impacts on sedimentation from small pile supported structures.  What research has been reported was done in open ocean settings, not in embayments, and most focused on the morphological changes to adjacent shorelines and bottom topography—no information was located on the nature of sediment type change, if any, over time in the vicinity of pile-supported piers.</w:t>
      </w:r>
    </w:p>
    <w:p>
      <w:pPr>
        <w:pStyle w:val=""/>
        <w:jc w:val="left"/>
      </w:pPr>
      <w:r>
        <w:rPr>
          <w:rFonts w:ascii="" w:hAnsi="" w:cs="" w:eastAsia=""/>
          <w:b w:val="false"/>
          <w:i w:val="false"/>
          <w:strike w:val="false"/>
          <w:color w:val=""/>
        </w:rPr>
        <w:t>What literature was located was done in the 1970s.  Noble (1978) assessed the impacts of 20 piers—all situated within the Southern California Bight.  These piers ranged from 625–2,500 feet in length and 15–300 feet in width—far larger than the small recreational facilities under consideration here.  All of the piers studied had pile spacing greater that 4 times the diameter of the piles.  Noble found that these piers “had a negligible effect” on sedimentation and erosion of adjacent shorelines.  He notes that his results support prior findings of Johnson (1973) and Evert and DeWall (1975).</w:t>
      </w:r>
    </w:p>
    <w:p>
      <w:pPr>
        <w:pStyle w:val=""/>
        <w:jc w:val="left"/>
      </w:pPr>
      <w:r>
        <w:rPr>
          <w:rFonts w:ascii="" w:hAnsi="" w:cs="" w:eastAsia=""/>
          <w:b w:val="false"/>
          <w:i w:val="false"/>
          <w:strike w:val="false"/>
          <w:color w:val=""/>
        </w:rPr>
        <w:t xml:space="preserve">Miller </w:t>
      </w:r>
      <w:r>
        <w:rPr>
          <w:rFonts w:ascii="" w:hAnsi="" w:cs="" w:eastAsia=""/>
          <w:b w:val="false"/>
          <w:i w:val="true"/>
          <w:strike w:val="false"/>
          <w:color w:val=""/>
        </w:rPr>
        <w:t xml:space="preserve">et al., </w:t>
      </w:r>
      <w:r>
        <w:rPr>
          <w:rFonts w:ascii="" w:hAnsi="" w:cs="" w:eastAsia=""/>
          <w:b w:val="false"/>
          <w:i w:val="false"/>
          <w:strike w:val="false"/>
          <w:color w:val=""/>
        </w:rPr>
        <w:t>(1983), researching the impacts of an 1,840-foot long, 20-foot wide pier near Duck, NC on the Atlantic coast found that the pier produced a permanent trough under the pier reaching a maximum depth of 9.9 feet.  Scour around individual pilings was noted to be on the order of 3.3 feet in depth.  The pilings in this case are 30 and 36 inches in diameter spaced 15 feet on center across the pier and 40 feet on center along its length.</w:t>
      </w:r>
    </w:p>
    <w:p>
      <w:pPr>
        <w:pStyle w:val=""/>
        <w:jc w:val="left"/>
      </w:pPr>
      <w:r>
        <w:rPr>
          <w:rFonts w:ascii="" w:hAnsi="" w:cs="" w:eastAsia=""/>
          <w:b w:val="false"/>
          <w:i w:val="false"/>
          <w:strike w:val="false"/>
          <w:color w:val=""/>
        </w:rPr>
        <w:t>In an engineering study related to Lagoon Pond on Martha’s Vineyard, MA, Poole (1987) suggests that, “At a wind angle of 90º to a 50-foot pier with 5 pilings on each side [diameter of pilings not noted–ed.] can [sic] produce eddy currents and flow friction 2 times the diameter of the pilings—minimally.  This means…a 30 percent reduction in flow.  The area or parallel shoreline affected by the flow reduction would be a factor of 2 to 3 times the pier length.  Properties within 100 feet to 150 feet of a 50–foot pier could be subjected to wrack algae accumulation, sand deposition and shellfish population changes.”  This evaluation cites no research results and appears to be based on predictive engineering calculations.</w:t>
      </w:r>
    </w:p>
    <w:p>
      <w:pPr>
        <w:pStyle w:val="Heading1"/>
        <w:jc w:val="left"/>
      </w:pPr>
      <w:r>
        <w:rPr>
          <w:rFonts w:ascii="" w:hAnsi="" w:cs="" w:eastAsia=""/>
          <w:b w:val="false"/>
          <w:i w:val="true"/>
          <w:strike w:val="false"/>
          <w:color w:val=""/>
        </w:rPr>
        <w:t>Disruption during pile installation—</w:t>
      </w:r>
    </w:p>
    <w:p>
      <w:pPr>
        <w:pStyle w:val=""/>
        <w:jc w:val="left"/>
      </w:pPr>
      <w:r>
        <w:rPr>
          <w:rFonts w:ascii="" w:hAnsi="" w:cs="" w:eastAsia=""/>
          <w:b w:val="false"/>
          <w:i w:val="false"/>
          <w:strike w:val="false"/>
          <w:color w:val=""/>
        </w:rPr>
        <w:t>Anecdotal evidence suggests that the method of piling installation can produce changes in sediment type and bottom morphology in the vicinity of a dock (Ziencina, 2002 pers. com.)  Jetting of pilings (jetting uses a high pressure water pump to blow a deep hole in the bottom. The piling is set into the hole and sand packs back around the piling) tends to cause greater disruption than driving piles with a drop hammer.  Jetting suspends sediments and can disrupt adjacent vegetation resulting in bare areas around pilings that are subject to scour.  Shaefer (2001) found bare areas with a diameter of 35–78 inches around pilings in St. Andrew Bay, FL.   Using a low pressure pump to produce a starter hole and subsequent insertion of a sharpened pile with a drop hammer in a sandy area “reduces the physical removal and disturbance” of seagrasses in the area of the piling and results in little to no sand deposition around the pilings (Shaefer, 2001)</w:t>
      </w:r>
    </w:p>
    <w:p>
      <w:pPr>
        <w:pStyle w:val="Heading1"/>
        <w:jc w:val="left"/>
      </w:pPr>
      <w:r>
        <w:rPr>
          <w:rFonts w:ascii="" w:hAnsi="" w:cs="" w:eastAsia=""/>
          <w:b w:val="false"/>
          <w:i w:val="true"/>
          <w:strike w:val="false"/>
          <w:color w:val=""/>
        </w:rPr>
        <w:t>Pumping of sediments from floats or docks resting on or near the bottom—</w:t>
      </w:r>
    </w:p>
    <w:p>
      <w:pPr>
        <w:pStyle w:val=""/>
        <w:jc w:val="left"/>
      </w:pPr>
      <w:r>
        <w:rPr>
          <w:rFonts w:ascii="" w:hAnsi="" w:cs="" w:eastAsia=""/>
          <w:b w:val="false"/>
          <w:i w:val="false"/>
          <w:strike w:val="false"/>
          <w:color w:val=""/>
        </w:rPr>
        <w:t>Observational evidence indicates that changes in sediments occur when floats or boats are allowed to settle on the bottom at low tide (Ziencina, 2002, pers. com.).  As the floats rise they create a suction that resuspends sediments—the sediment is “pumped” into resuspension.  Additionally wave refraction in a downward direction may also resuspend some sediments (Ludwig, 2003, pers. com.).</w:t>
      </w:r>
    </w:p>
    <w:p>
      <w:pPr>
        <w:pStyle w:val=""/>
        <w:jc w:val="left"/>
      </w:pPr>
      <w:r>
        <w:rPr>
          <w:rFonts w:ascii="" w:hAnsi="" w:cs="" w:eastAsia=""/>
          <w:b w:val="true"/>
          <w:i w:val="false"/>
          <w:strike w:val="false"/>
          <w:color w:val=""/>
        </w:rPr>
        <w:t>Impacts from Boating Uses Associated with Small Docks—</w:t>
      </w:r>
    </w:p>
    <w:p>
      <w:pPr>
        <w:pStyle w:val=""/>
        <w:jc w:val="left"/>
      </w:pPr>
      <w:r>
        <w:rPr>
          <w:rFonts w:ascii="" w:hAnsi="" w:cs="" w:eastAsia=""/>
          <w:b w:val="false"/>
          <w:i w:val="false"/>
          <w:strike w:val="false"/>
          <w:color w:val=""/>
        </w:rPr>
        <w:t>Most small docks are associated with boat traffic.  Being situated at the interface between land and water, at least a portion of each dock is in the intertidal zone and extends into or through shallow areas.  In many cases this can lead to environmental impacts.  Because docks are in the shallowest areas of an embayment and are the location where refueling may take place and engines are started and stopped, impacts are apt to be particularly significant.  Propeller scarring of vegetation and “prop dredging” of sediments are perhaps the most visible impacts in the shallow waters adjacent to docks.</w:t>
      </w:r>
    </w:p>
    <w:p>
      <w:pPr>
        <w:pStyle w:val=""/>
        <w:jc w:val="left"/>
      </w:pPr>
      <w:r>
        <w:rPr>
          <w:rFonts w:ascii="" w:hAnsi="" w:cs="" w:eastAsia=""/>
          <w:b w:val="false"/>
          <w:i w:val="false"/>
          <w:strike w:val="false"/>
          <w:color w:val=""/>
        </w:rPr>
        <w:t xml:space="preserve">In 1994, a workshop on the impacts of boating was held at the Woods Hole Oceanographic Institution (Crawford </w:t>
      </w:r>
      <w:r>
        <w:rPr>
          <w:rFonts w:ascii="" w:hAnsi="" w:cs="" w:eastAsia=""/>
          <w:b w:val="false"/>
          <w:i w:val="true"/>
          <w:strike w:val="false"/>
          <w:color w:val=""/>
        </w:rPr>
        <w:t>et al</w:t>
      </w:r>
      <w:r>
        <w:rPr>
          <w:rFonts w:ascii="" w:hAnsi="" w:cs="" w:eastAsia=""/>
          <w:b w:val="false"/>
          <w:i w:val="false"/>
          <w:strike w:val="false"/>
          <w:color w:val=""/>
        </w:rPr>
        <w:t xml:space="preserve">., 1998).  A number of potential boating-related impacts were discussed although no differentiation was made between general boating activities and those taking place in the vicinity of docks.  While noting that there were adverse impacts, the presentations revealed that there were limited quantitative data available that could be used as the basis for management decisions—although it was agreed that sufficient data exist to “substantiate the inference that recreational … motor boat traffic is far from a benign influence on aquatic and marine environments.”  </w:t>
      </w:r>
      <w:r>
        <w:rPr>
          <w:rFonts w:ascii="" w:hAnsi="" w:cs="" w:eastAsia=""/>
          <w:b w:val="false"/>
          <w:i w:val="false"/>
          <w:strike w:val="false"/>
          <w:color w:val="000000"/>
        </w:rPr>
        <w:t>A second symposium on the topic, “Impacts of Small Motorized Watercraft on Shallow Aquatic Systems” was held in 2000 at Rutgers University.  The results of this symposium were published in Kennish (2002).</w:t>
      </w:r>
    </w:p>
    <w:p>
      <w:pPr>
        <w:pStyle w:val=""/>
        <w:jc w:val="left"/>
      </w:pPr>
      <w:r>
        <w:rPr>
          <w:rFonts w:ascii="" w:hAnsi="" w:cs="" w:eastAsia=""/>
          <w:b w:val="false"/>
          <w:i w:val="false"/>
          <w:strike w:val="false"/>
          <w:color w:val="000000"/>
        </w:rPr>
        <w:t>Both workshops identified several issues of concern regarding boating activity including:</w:t>
      </w:r>
    </w:p>
    <w:p>
      <w:pPr>
        <w:pStyle w:val=""/>
        <w:jc w:val="left"/>
      </w:pPr>
      <w:r>
        <w:rPr>
          <w:rFonts w:ascii="" w:hAnsi="" w:cs="" w:eastAsia=""/>
          <w:b w:val="false"/>
          <w:i w:val="false"/>
          <w:strike w:val="false"/>
          <w:color w:val="000000"/>
        </w:rPr>
        <w:t>Impacts to submerged aquatic vegetation,</w:t>
      </w:r>
    </w:p>
    <w:p>
      <w:pPr>
        <w:pStyle w:val=""/>
        <w:jc w:val="left"/>
      </w:pPr>
      <w:r>
        <w:rPr>
          <w:rFonts w:ascii="" w:hAnsi="" w:cs="" w:eastAsia=""/>
          <w:b w:val="false"/>
          <w:i w:val="false"/>
          <w:strike w:val="false"/>
          <w:color w:val="000000"/>
        </w:rPr>
        <w:t>Contamination from fuel discharges,</w:t>
      </w:r>
    </w:p>
    <w:p>
      <w:pPr>
        <w:pStyle w:val=""/>
        <w:jc w:val="left"/>
      </w:pPr>
      <w:r>
        <w:rPr>
          <w:rFonts w:ascii="" w:hAnsi="" w:cs="" w:eastAsia=""/>
          <w:b w:val="false"/>
          <w:i w:val="false"/>
          <w:strike w:val="false"/>
          <w:color w:val="000000"/>
        </w:rPr>
        <w:t>Erosion on shorelines, and</w:t>
      </w:r>
    </w:p>
    <w:p>
      <w:pPr>
        <w:pStyle w:val=""/>
        <w:jc w:val="left"/>
      </w:pPr>
      <w:r>
        <w:rPr>
          <w:rFonts w:ascii="" w:hAnsi="" w:cs="" w:eastAsia=""/>
          <w:b w:val="false"/>
          <w:i w:val="false"/>
          <w:strike w:val="false"/>
          <w:color w:val="000000"/>
        </w:rPr>
        <w:t>Resuspension of bottom sediments and turbidity.</w:t>
      </w:r>
    </w:p>
    <w:p>
      <w:pPr>
        <w:pStyle w:val="Heading1"/>
        <w:jc w:val="left"/>
      </w:pPr>
      <w:r>
        <w:rPr>
          <w:rFonts w:ascii="" w:hAnsi="" w:cs="" w:eastAsia=""/>
          <w:b w:val="false"/>
          <w:i w:val="true"/>
          <w:strike w:val="false"/>
          <w:color w:val=""/>
        </w:rPr>
        <w:t>Impacts on submerged vegetation—</w:t>
      </w:r>
    </w:p>
    <w:p>
      <w:pPr>
        <w:pStyle w:val=""/>
        <w:jc w:val="left"/>
      </w:pPr>
      <w:r>
        <w:rPr>
          <w:rFonts w:ascii="" w:hAnsi="" w:cs="" w:eastAsia=""/>
          <w:b w:val="false"/>
          <w:i w:val="false"/>
          <w:strike w:val="false"/>
          <w:color w:val="000000"/>
        </w:rPr>
        <w:t>Boat propellers can directly damage submerged aquatic vegetation in shallow waters (Phillips, 1960; Thayer</w:t>
      </w:r>
      <w:r>
        <w:rPr>
          <w:rFonts w:ascii="" w:hAnsi="" w:cs="" w:eastAsia=""/>
          <w:b w:val="false"/>
          <w:i w:val="true"/>
          <w:strike w:val="false"/>
          <w:color w:val="000000"/>
        </w:rPr>
        <w:t xml:space="preserve"> et al.,</w:t>
      </w:r>
      <w:r>
        <w:rPr>
          <w:rFonts w:ascii="" w:hAnsi="" w:cs="" w:eastAsia=""/>
          <w:b w:val="false"/>
          <w:i w:val="false"/>
          <w:strike w:val="false"/>
          <w:color w:val="000000"/>
        </w:rPr>
        <w:t xml:space="preserve"> 1975; Zieman, 1976; Eleuteruis, 1987; Kruer, 1998; Burdick and Short, 1999); impacts that may take years to heal.  </w:t>
      </w:r>
      <w:r>
        <w:rPr>
          <w:rFonts w:ascii="" w:hAnsi="" w:cs="" w:eastAsia=""/>
          <w:b w:val="false"/>
          <w:i w:val="true"/>
          <w:strike w:val="false"/>
          <w:color w:val="000000"/>
        </w:rPr>
        <w:t xml:space="preserve">Thallasia sp., </w:t>
      </w:r>
      <w:r>
        <w:rPr>
          <w:rFonts w:ascii="" w:hAnsi="" w:cs="" w:eastAsia=""/>
          <w:b w:val="false"/>
          <w:i w:val="false"/>
          <w:strike w:val="false"/>
          <w:color w:val="000000"/>
        </w:rPr>
        <w:t>for example,</w:t>
      </w:r>
      <w:r>
        <w:rPr>
          <w:rFonts w:ascii="" w:hAnsi="" w:cs="" w:eastAsia=""/>
          <w:b w:val="false"/>
          <w:i w:val="true"/>
          <w:strike w:val="false"/>
          <w:color w:val="000000"/>
        </w:rPr>
        <w:t xml:space="preserve"> </w:t>
      </w:r>
      <w:r>
        <w:rPr>
          <w:rFonts w:ascii="" w:hAnsi="" w:cs="" w:eastAsia=""/>
          <w:b w:val="false"/>
          <w:i w:val="false"/>
          <w:strike w:val="false"/>
          <w:color w:val="000000"/>
        </w:rPr>
        <w:t>can take four to six years to recolonize a prop scar (Kruer, 1998).  Damage to the plants and their rhizome system</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xml:space="preserve">Figure 3. </w:t>
      </w:r>
      <w:r>
        <w:rPr>
          <w:rFonts w:ascii="" w:hAnsi="" w:cs="" w:eastAsia=""/>
          <w:b w:val="false"/>
          <w:i w:val="false"/>
          <w:strike w:val="false"/>
          <w:color w:val="000000"/>
        </w:rPr>
        <w:t xml:space="preserve"> </w:t>
      </w:r>
      <w:r>
        <w:rPr>
          <w:rFonts w:ascii="" w:hAnsi="" w:cs="" w:eastAsia=""/>
          <w:b w:val="false"/>
          <w:i w:val="false"/>
          <w:strike w:val="false"/>
          <w:color w:val="000000"/>
          <w:sz w:val="20"/>
        </w:rPr>
        <w:t>Prop scarring in Waquoit Bay Massachusetts. From Crawford (2002)</w:t>
      </w:r>
    </w:p>
    <w:p>
      <w:pPr>
        <w:pStyle w:val="Heading8"/>
        <w:jc w:val="left"/>
      </w:pPr>
      <w:r>
        <w:rPr>
          <w:rFonts w:ascii="" w:hAnsi="" w:cs="" w:eastAsia=""/>
          <w:b w:val="false"/>
          <w:i w:val="false"/>
          <w:strike w:val="false"/>
          <w:color w:val="000000"/>
        </w:rPr>
        <w:t>often leads to both reduced wildlife habitat and destabilized sediments.  Zieman (1976) reported that most propeller scarring takes place in water less that 1 meter (3.3 feet) in depth.  Research in and around Corpus Christi Bay found that 39 percent of the seagrass meadows were either moderately (5–20 percent) or heavily (&lt;20 percent) scarred based on the percentage of the area of the beds compared with the area of the propeller scars (Dunton and Schonberg, 2002).</w:t>
      </w:r>
    </w:p>
    <w:p>
      <w:pPr>
        <w:pStyle w:val="Heading8"/>
        <w:jc w:val="left"/>
      </w:pPr>
      <w:r>
        <w:rPr>
          <w:rFonts w:ascii="" w:hAnsi="" w:cs="" w:eastAsia=""/>
          <w:b w:val="false"/>
          <w:i w:val="true"/>
          <w:strike w:val="false"/>
          <w:color w:val="auto"/>
        </w:rPr>
        <w:t>Contamination from fuel discharges—</w:t>
      </w:r>
    </w:p>
    <w:p>
      <w:pPr>
        <w:pStyle w:val="BodyText"/>
        <w:jc w:val="left"/>
      </w:pPr>
      <w:r>
        <w:rPr>
          <w:rFonts w:ascii="" w:hAnsi="" w:cs="" w:eastAsia=""/>
          <w:b w:val="false"/>
          <w:i w:val="false"/>
          <w:strike w:val="false"/>
          <w:color w:val=""/>
        </w:rPr>
        <w:t xml:space="preserve">Outboard motors have long been associated with polluting of waterways.  Milliken and Lee (1990) provide a good summary of the early literature.  Two-cycle engines release up to 20 percent unburned fuel along with exhaust gases (Moore, 1998).  Moore (1998) compared the polycyclic aromatic hydrocarbon (PAH), a carcinogenic organic molecule found in petroleum products, output from a two-cycle outboard engine with that from a four-cycle engine.  The tests were run in tanks containing fresh water. The two-cycle motor discharged five times as much PAH as the four-cycle engine based on levels in the tanks.  Most of this difference was due to a reduction in discharge of 2- and 3-ring compounds in the four-cycle.  However, he found little difference between the levels of discharge of 4- and 5-ring compounds—those generally related to chronic toxicity.  Albers (2002) notes that PAH concentrations in the water column are “usually several orders of magnitude below levels that are acutely toxic,” but those in sediments may be much higher.  </w:t>
      </w:r>
    </w:p>
    <w:p>
      <w:pPr>
        <w:pStyle w:val="BodyText"/>
        <w:jc w:val="left"/>
      </w:pPr>
      <w:r>
        <w:rPr>
          <w:rFonts w:ascii="" w:hAnsi="" w:cs="" w:eastAsia=""/>
          <w:b w:val="false"/>
          <w:i w:val="false"/>
          <w:strike w:val="false"/>
          <w:color w:val=""/>
        </w:rPr>
        <w:t>Even when PAHs are found in coastal waters it is difficult to relate them directly to small dock use.  Sanger and Holland (2002) looked at PAH levels in tidal creeks in South Carolina but were not able to distinguish PAHs from dock-related activities from other anthropogenic sources.  Additionally, it is difficult to differentiate between general recreational boat use and that associated with small docks (Sanger, in Kelty and Bliven, 2003)</w:t>
      </w:r>
    </w:p>
    <w:p>
      <w:pPr>
        <w:pStyle w:val="Heading8"/>
        <w:jc w:val="left"/>
      </w:pPr>
      <w:r>
        <w:rPr>
          <w:rFonts w:ascii="" w:hAnsi="" w:cs="" w:eastAsia=""/>
          <w:b w:val="false"/>
          <w:i w:val="true"/>
          <w:strike w:val="false"/>
          <w:color w:val="auto"/>
        </w:rPr>
        <w:t>Shoreline erosion—</w:t>
      </w:r>
    </w:p>
    <w:p>
      <w:pPr>
        <w:pStyle w:val=""/>
        <w:jc w:val="left"/>
      </w:pPr>
      <w:r>
        <w:rPr>
          <w:rFonts w:ascii="" w:hAnsi="" w:cs="" w:eastAsia=""/>
          <w:b w:val="false"/>
          <w:i w:val="false"/>
          <w:strike w:val="false"/>
          <w:color w:val="000000"/>
        </w:rPr>
        <w:t xml:space="preserve">Boat wakes, which lap at the shoreline, can contribute to increased shore erosion (Zabawa </w:t>
      </w:r>
      <w:r>
        <w:rPr>
          <w:rFonts w:ascii="" w:hAnsi="" w:cs="" w:eastAsia=""/>
          <w:b w:val="false"/>
          <w:i w:val="true"/>
          <w:strike w:val="false"/>
          <w:color w:val="000000"/>
        </w:rPr>
        <w:t>et al.</w:t>
      </w:r>
      <w:r>
        <w:rPr>
          <w:rFonts w:ascii="" w:hAnsi="" w:cs="" w:eastAsia=""/>
          <w:b w:val="false"/>
          <w:i w:val="false"/>
          <w:strike w:val="false"/>
          <w:color w:val="000000"/>
        </w:rPr>
        <w:t xml:space="preserve"> 1980; Camfield </w:t>
      </w:r>
      <w:r>
        <w:rPr>
          <w:rFonts w:ascii="" w:hAnsi="" w:cs="" w:eastAsia=""/>
          <w:b w:val="false"/>
          <w:i w:val="true"/>
          <w:strike w:val="false"/>
          <w:color w:val="000000"/>
        </w:rPr>
        <w:t xml:space="preserve">et al. </w:t>
      </w:r>
      <w:r>
        <w:rPr>
          <w:rFonts w:ascii="" w:hAnsi="" w:cs="" w:eastAsia=""/>
          <w:b w:val="false"/>
          <w:i w:val="false"/>
          <w:strike w:val="false"/>
          <w:color w:val="000000"/>
        </w:rPr>
        <w:t xml:space="preserve">1980; Hagerty </w:t>
      </w:r>
      <w:r>
        <w:rPr>
          <w:rFonts w:ascii="" w:hAnsi="" w:cs="" w:eastAsia=""/>
          <w:b w:val="false"/>
          <w:i w:val="true"/>
          <w:strike w:val="false"/>
          <w:color w:val="000000"/>
        </w:rPr>
        <w:t>et al.</w:t>
      </w:r>
      <w:r>
        <w:rPr>
          <w:rFonts w:ascii="" w:hAnsi="" w:cs="" w:eastAsia=""/>
          <w:b w:val="false"/>
          <w:i w:val="false"/>
          <w:strike w:val="false"/>
          <w:color w:val="000000"/>
        </w:rPr>
        <w:t>, 1981).  Most of these relate to boats moving at or near maximum speed through waterways.  If boats are moving at a speed slow enough to avoid leaving a wake, there will not be shoreline erosion.  There was little found in the literature that pertained specifically to boats maneuvering near docks or landing areas</w:t>
      </w:r>
    </w:p>
    <w:p>
      <w:pPr>
        <w:pStyle w:val="Heading8"/>
        <w:jc w:val="left"/>
      </w:pPr>
      <w:r>
        <w:rPr>
          <w:rFonts w:ascii="" w:hAnsi="" w:cs="" w:eastAsia=""/>
          <w:b w:val="false"/>
          <w:i w:val="true"/>
          <w:strike w:val="false"/>
          <w:color w:val="auto"/>
        </w:rPr>
        <w:t>Resuspension of bottom sediments and turbidity—</w:t>
      </w:r>
    </w:p>
    <w:p>
      <w:pPr>
        <w:pStyle w:val=""/>
        <w:jc w:val="left"/>
      </w:pPr>
      <w:r>
        <w:rPr>
          <w:rFonts w:ascii="" w:hAnsi="" w:cs="" w:eastAsia=""/>
          <w:b w:val="false"/>
          <w:i w:val="false"/>
          <w:strike w:val="false"/>
          <w:color w:val="000000"/>
        </w:rPr>
        <w:t>Running a motorized boat through shallow waters produces two distinct types of wake (Crawford,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primary wake (or bow wake) that is related to water displacement by the boat that moves out to the side and can cause bank erosion, and</w:t>
      </w:r>
    </w:p>
    <w:p>
      <w:pPr>
        <w:pStyle w:val=""/>
        <w:jc w:val="left"/>
      </w:pPr>
      <w:r>
        <w:rPr>
          <w:rFonts w:ascii="" w:hAnsi="" w:cs="" w:eastAsia=""/>
          <w:b w:val="false"/>
          <w:i w:val="false"/>
          <w:strike w:val="false"/>
          <w:color w:val=""/>
        </w:rPr>
        <w:t>The secondary wake (or prop wash) related to engine and propeller effects that moves behind the boat and down and causes sediment resuspension and damage to submerged aquatic vegetation.</w:t>
      </w:r>
    </w:p>
    <w:p>
      <w:pPr>
        <w:pStyle w:val=""/>
        <w:jc w:val="left"/>
      </w:pPr>
      <w:r>
        <w:rPr>
          <w:rFonts w:ascii="" w:hAnsi="" w:cs="" w:eastAsia=""/>
          <w:b w:val="false"/>
          <w:i w:val="false"/>
          <w:strike w:val="false"/>
          <w:color w:val="000000"/>
        </w:rPr>
        <w:t xml:space="preserve">The secondary wake does not fan out as does the surface wake and consequently has localized impacts.  Hartge (1998) compared prop-driven boats with those that were water-jet propelled and noted no major differences between the amount of resuspension of sediments; he did note that slow-moving, heavy laden boats caused more turbidity than lighter, faster moving boats.  </w:t>
      </w:r>
      <w:r>
        <w:rPr>
          <w:rFonts w:ascii="" w:hAnsi="" w:cs="" w:eastAsia=""/>
          <w:b w:val="false"/>
          <w:i w:val="false"/>
          <w:strike w:val="false"/>
          <w:color w:val="000000"/>
        </w:rPr>
        <w:t>Modern planning hulls (hulls designed to climb towards the surface of the water as power is applied, thus reducing the amount of wetted hull surface and reducing the friction or drag) also have a far lesser impact on bottom sediments (Crawford, 1998; Hartge, 1998).  S</w:t>
      </w:r>
      <w:r>
        <w:rPr>
          <w:rFonts w:ascii="" w:hAnsi="" w:cs="" w:eastAsia=""/>
          <w:b w:val="false"/>
          <w:i w:val="false"/>
          <w:strike w:val="false"/>
          <w:color w:val=""/>
        </w:rPr>
        <w:t>econdary wake impacts are difficult to quantify accurately because they vary widely from boat to boat and based on environmental conditions.  Propeller thrust characteristics are highly variable depending on:</w:t>
      </w:r>
    </w:p>
    <w:p>
      <w:pPr>
        <w:pStyle w:val=""/>
        <w:jc w:val="left"/>
      </w:pPr>
      <w:r>
        <w:rPr>
          <w:rFonts w:ascii="" w:hAnsi="" w:cs="" w:eastAsia=""/>
          <w:b w:val="false"/>
          <w:i w:val="false"/>
          <w:strike w:val="false"/>
          <w:color w:val=""/>
        </w:rPr>
        <w:t>Propeller size,</w:t>
      </w:r>
    </w:p>
    <w:p>
      <w:pPr>
        <w:pStyle w:val=""/>
        <w:jc w:val="left"/>
      </w:pPr>
      <w:r>
        <w:rPr>
          <w:rFonts w:ascii="" w:hAnsi="" w:cs="" w:eastAsia=""/>
          <w:b w:val="false"/>
          <w:i w:val="false"/>
          <w:strike w:val="false"/>
          <w:color w:val=""/>
        </w:rPr>
        <w:t>Thrust angle,</w:t>
      </w:r>
    </w:p>
    <w:p>
      <w:pPr>
        <w:pStyle w:val=""/>
        <w:jc w:val="left"/>
      </w:pPr>
      <w:r>
        <w:rPr>
          <w:rFonts w:ascii="" w:hAnsi="" w:cs="" w:eastAsia=""/>
          <w:b w:val="false"/>
          <w:i w:val="false"/>
          <w:strike w:val="false"/>
          <w:color w:val=""/>
        </w:rPr>
        <w:t>Clearance over bottom,</w:t>
      </w:r>
    </w:p>
    <w:p>
      <w:pPr>
        <w:pStyle w:val=""/>
        <w:jc w:val="left"/>
      </w:pPr>
      <w:r>
        <w:rPr>
          <w:rFonts w:ascii="" w:hAnsi="" w:cs="" w:eastAsia=""/>
          <w:b w:val="false"/>
          <w:i w:val="false"/>
          <w:strike w:val="false"/>
          <w:color w:val=""/>
        </w:rPr>
        <w:t>Engine power,</w:t>
      </w:r>
    </w:p>
    <w:p>
      <w:pPr>
        <w:pStyle w:val=""/>
        <w:jc w:val="left"/>
      </w:pPr>
      <w:r>
        <w:rPr>
          <w:rFonts w:ascii="" w:hAnsi="" w:cs="" w:eastAsia=""/>
          <w:b w:val="false"/>
          <w:i w:val="false"/>
          <w:strike w:val="false"/>
          <w:color w:val=""/>
        </w:rPr>
        <w:t>Hull shape,</w:t>
      </w:r>
    </w:p>
    <w:p>
      <w:pPr>
        <w:pStyle w:val=""/>
        <w:jc w:val="left"/>
      </w:pPr>
      <w:r>
        <w:rPr>
          <w:rFonts w:ascii="" w:hAnsi="" w:cs="" w:eastAsia=""/>
          <w:b w:val="false"/>
          <w:i w:val="false"/>
          <w:strike w:val="false"/>
          <w:color w:val=""/>
        </w:rPr>
        <w:t>Operating conditions (</w:t>
      </w:r>
      <w:r>
        <w:rPr>
          <w:rFonts w:ascii="" w:hAnsi="" w:cs="" w:eastAsia=""/>
          <w:b w:val="false"/>
          <w:i w:val="true"/>
          <w:strike w:val="false"/>
          <w:color w:val=""/>
        </w:rPr>
        <w:t>e.g.,</w:t>
      </w:r>
      <w:r>
        <w:rPr>
          <w:rFonts w:ascii="" w:hAnsi="" w:cs="" w:eastAsia=""/>
          <w:b w:val="false"/>
          <w:i w:val="false"/>
          <w:strike w:val="false"/>
          <w:color w:val=""/>
        </w:rPr>
        <w:t xml:space="preserve"> speed, state of the tide, weather, number of passengers, and </w:t>
      </w:r>
    </w:p>
    <w:p>
      <w:pPr>
        <w:pStyle w:val=""/>
        <w:jc w:val="left"/>
      </w:pPr>
      <w:r>
        <w:rPr>
          <w:rFonts w:ascii="" w:hAnsi="" w:cs="" w:eastAsia=""/>
          <w:b w:val="false"/>
          <w:i w:val="false"/>
          <w:strike w:val="false"/>
          <w:color w:val=""/>
        </w:rPr>
        <w:t>Operator choices.  (Crawford in Kelty and Bliven, 2003).</w:t>
      </w:r>
    </w:p>
    <w:p>
      <w:pPr>
        <w:pStyle w:val=""/>
        <w:jc w:val="left"/>
      </w:pPr>
      <w:r>
        <w:rPr>
          <w:rFonts w:ascii="" w:hAnsi="" w:cs="" w:eastAsia=""/>
          <w:b w:val="false"/>
          <w:i w:val="false"/>
          <w:strike w:val="false"/>
          <w:color w:val=""/>
        </w:rPr>
        <w:t>Despite the ongoing research described above, there has been limited progress in finding quantifiable, predictable impacts from boating uses.  This led Crawford (in Kelty and Bliven, 2003) to offer the following conclusions.</w:t>
      </w:r>
    </w:p>
    <w:p>
      <w:pPr>
        <w:pStyle w:val=""/>
        <w:jc w:val="left"/>
      </w:pPr>
      <w:r>
        <w:rPr>
          <w:rFonts w:ascii="" w:hAnsi="" w:cs="" w:eastAsia=""/>
          <w:b w:val="false"/>
          <w:i w:val="false"/>
          <w:strike w:val="false"/>
          <w:color w:val=""/>
        </w:rPr>
        <w:t>Using sediment resuspension to assess impacts is not recommended because of the wide range of factors involved.</w:t>
      </w:r>
    </w:p>
    <w:p>
      <w:pPr>
        <w:pStyle w:val=""/>
        <w:jc w:val="left"/>
      </w:pPr>
      <w:r>
        <w:rPr>
          <w:rFonts w:ascii="" w:hAnsi="" w:cs="" w:eastAsia=""/>
          <w:b w:val="false"/>
          <w:i w:val="false"/>
          <w:strike w:val="false"/>
          <w:color w:val=""/>
        </w:rPr>
        <w:t>Small-scale measurements of wave impacts are too variable; the broader the scale the better.</w:t>
      </w:r>
    </w:p>
    <w:p>
      <w:pPr>
        <w:pStyle w:val=""/>
        <w:jc w:val="left"/>
      </w:pPr>
      <w:r>
        <w:rPr>
          <w:rFonts w:ascii="" w:hAnsi="" w:cs="" w:eastAsia=""/>
          <w:b w:val="false"/>
          <w:i w:val="false"/>
          <w:strike w:val="false"/>
          <w:color w:val=""/>
        </w:rPr>
        <w:t>It is difficult to ascribe generic impacts to an activity like boating that has such a wide range of variables.</w:t>
      </w:r>
    </w:p>
    <w:p>
      <w:pPr>
        <w:pStyle w:val=""/>
        <w:jc w:val="left"/>
      </w:pPr>
      <w:r>
        <w:rPr>
          <w:rFonts w:ascii="" w:hAnsi="" w:cs="" w:eastAsia=""/>
          <w:b w:val="false"/>
          <w:i w:val="false"/>
          <w:strike w:val="false"/>
          <w:color w:val=""/>
        </w:rPr>
        <w:t>More research is needed—however the research is expensive and very time consuming.</w:t>
      </w:r>
    </w:p>
    <w:p>
      <w:pPr>
        <w:pStyle w:val=""/>
        <w:jc w:val="left"/>
      </w:pPr>
      <w:r>
        <w:rPr>
          <w:rFonts w:ascii="" w:hAnsi="" w:cs="" w:eastAsia=""/>
          <w:b w:val="true"/>
          <w:i w:val="false"/>
          <w:strike w:val="false"/>
          <w:color w:val=""/>
        </w:rPr>
        <w:t>Bibliography for Environmental Impacts and Issues Module—</w:t>
      </w:r>
    </w:p>
    <w:p>
      <w:pPr>
        <w:pStyle w:val="BodyTextIndent"/>
        <w:jc w:val="left"/>
      </w:pPr>
      <w:r>
        <w:rPr>
          <w:rFonts w:ascii="Arial" w:hAnsi="Arial" w:cs="Arial" w:eastAsia="Arial"/>
          <w:b w:val="false"/>
          <w:i w:val="false"/>
          <w:strike w:val="false"/>
          <w:color w:val=""/>
          <w:sz w:val="22"/>
        </w:rPr>
        <w:t xml:space="preserve">Albers, P.H., 2002. Sources, fate, and effects of PAHs in shallow water environments: a review with special reference to small watercraft.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 </w:t>
      </w:r>
    </w:p>
    <w:p>
      <w:pPr>
        <w:pStyle w:val="BodyTextIndent"/>
        <w:jc w:val="left"/>
      </w:pPr>
      <w:r>
        <w:rPr>
          <w:rFonts w:ascii="Arial" w:hAnsi="Arial" w:cs="Arial" w:eastAsia="Arial"/>
          <w:b w:val="false"/>
          <w:i w:val="false"/>
          <w:strike w:val="false"/>
          <w:color w:val=""/>
          <w:sz w:val="22"/>
        </w:rPr>
        <w:t xml:space="preserve">Alexander, C. R. and M.H. Robinson.  2004.  </w:t>
      </w:r>
      <w:r>
        <w:rPr>
          <w:rFonts w:ascii="Arial" w:hAnsi="Arial" w:cs="Arial" w:eastAsia="Arial"/>
          <w:b w:val="false"/>
          <w:i w:val="true"/>
          <w:strike w:val="false"/>
          <w:color w:val=""/>
          <w:sz w:val="22"/>
        </w:rPr>
        <w:t>GIS and Field-Based Analysis of the Impacts of Recreational Docks on the Saltmarshes of Georgia.</w:t>
      </w:r>
      <w:r>
        <w:rPr>
          <w:rFonts w:ascii="Arial" w:hAnsi="Arial" w:cs="Arial" w:eastAsia="Arial"/>
          <w:b w:val="false"/>
          <w:i w:val="false"/>
          <w:strike w:val="false"/>
          <w:color w:val=""/>
          <w:sz w:val="22"/>
        </w:rPr>
        <w:t xml:space="preserve">  Final Report prepared for the Georgia Coastal Zone Management Program.  40 pp.</w:t>
      </w:r>
    </w:p>
    <w:p>
      <w:pPr>
        <w:pStyle w:val="BodyTextIndent"/>
        <w:jc w:val="left"/>
      </w:pPr>
      <w:r>
        <w:rPr>
          <w:rFonts w:ascii="Arial" w:hAnsi="Arial" w:cs="Arial" w:eastAsia="Arial"/>
          <w:b w:val="false"/>
          <w:i w:val="false"/>
          <w:strike w:val="false"/>
          <w:color w:val=""/>
          <w:sz w:val="22"/>
        </w:rPr>
        <w:t xml:space="preserve">Anderson, Franz.  2000. </w:t>
      </w:r>
      <w:r>
        <w:rPr>
          <w:rFonts w:ascii="Arial" w:hAnsi="Arial" w:cs="Arial" w:eastAsia="Arial"/>
          <w:b w:val="false"/>
          <w:i w:val="true"/>
          <w:strike w:val="false"/>
          <w:color w:val=""/>
          <w:sz w:val="22"/>
        </w:rPr>
        <w:t xml:space="preserve"> Effect of Wave-wash from Personal Watercraft on Salt Marshes</w:t>
      </w:r>
      <w:r>
        <w:rPr>
          <w:rFonts w:ascii="Arial" w:hAnsi="Arial" w:cs="Arial" w:eastAsia="Arial"/>
          <w:b w:val="false"/>
          <w:i w:val="false"/>
          <w:strike w:val="false"/>
          <w:color w:val=""/>
          <w:sz w:val="22"/>
        </w:rPr>
        <w:t xml:space="preserve">.  A final report submitted to the NOAA/UNH Cooperative Institute for Coastal and Estuarine Environmental Technology (CICEET).  </w:t>
      </w:r>
    </w:p>
    <w:p>
      <w:pPr>
        <w:pStyle w:val="BodyTextIndent"/>
        <w:jc w:val="left"/>
      </w:pPr>
      <w:r>
        <w:rPr>
          <w:rFonts w:ascii="Arial" w:hAnsi="Arial" w:cs="Arial" w:eastAsia="Arial"/>
          <w:b w:val="false"/>
          <w:i w:val="false"/>
          <w:strike w:val="false"/>
          <w:color w:val=""/>
          <w:sz w:val="22"/>
        </w:rPr>
        <w:t xml:space="preserve">Beal, J.L., B.S. Schmit, and S.L. Williams.  1999  </w:t>
      </w:r>
      <w:r>
        <w:rPr>
          <w:rFonts w:ascii="Arial" w:hAnsi="Arial" w:cs="Arial" w:eastAsia="Arial"/>
          <w:b w:val="false"/>
          <w:i w:val="true"/>
          <w:strike w:val="false"/>
          <w:color w:val=""/>
          <w:sz w:val="22"/>
        </w:rPr>
        <w:t xml:space="preserve">The effects of dock height and alternative construction materials on light irradiance (PAR) and seagrass </w:t>
      </w:r>
      <w:r>
        <w:rPr>
          <w:rFonts w:ascii="Arial" w:hAnsi="Arial" w:cs="Arial" w:eastAsia="Arial"/>
          <w:b w:val="false"/>
          <w:i w:val="true"/>
          <w:strike w:val="false"/>
          <w:color w:val=""/>
          <w:sz w:val="22"/>
        </w:rPr>
        <w:t>Halodule wrightii</w:t>
      </w:r>
      <w:r>
        <w:rPr>
          <w:rFonts w:ascii="Arial" w:hAnsi="Arial" w:cs="Arial" w:eastAsia="Arial"/>
          <w:b w:val="false"/>
          <w:i w:val="true"/>
          <w:strike w:val="false"/>
          <w:color w:val=""/>
          <w:sz w:val="22"/>
        </w:rPr>
        <w:t xml:space="preserve"> and </w:t>
      </w:r>
      <w:r>
        <w:rPr>
          <w:rFonts w:ascii="Arial" w:hAnsi="Arial" w:cs="Arial" w:eastAsia="Arial"/>
          <w:b w:val="false"/>
          <w:i w:val="true"/>
          <w:strike w:val="false"/>
          <w:color w:val=""/>
          <w:sz w:val="22"/>
        </w:rPr>
        <w:t>Syringodium filiforme</w:t>
      </w:r>
      <w:r>
        <w:rPr>
          <w:rFonts w:ascii="Arial" w:hAnsi="Arial" w:cs="Arial" w:eastAsia="Arial"/>
          <w:b w:val="false"/>
          <w:i w:val="true"/>
          <w:strike w:val="false"/>
          <w:color w:val=""/>
          <w:sz w:val="22"/>
        </w:rPr>
        <w:t xml:space="preserve"> cover</w:t>
      </w:r>
      <w:r>
        <w:rPr>
          <w:rFonts w:ascii="Arial" w:hAnsi="Arial" w:cs="Arial" w:eastAsia="Arial"/>
          <w:b w:val="false"/>
          <w:i w:val="false"/>
          <w:strike w:val="false"/>
          <w:color w:val=""/>
          <w:sz w:val="22"/>
        </w:rPr>
        <w:t>.  Florida Department of Environmental Protection, Office of Coastal and Aquatic Managed Areas (CAMA).  CAMA notes.</w:t>
      </w:r>
    </w:p>
    <w:p>
      <w:pPr>
        <w:pStyle w:val=""/>
        <w:jc w:val="left"/>
      </w:pPr>
      <w:r>
        <w:rPr>
          <w:rFonts w:ascii="" w:hAnsi="" w:cs="" w:eastAsia=""/>
          <w:b w:val="false"/>
          <w:i w:val="false"/>
          <w:strike w:val="false"/>
          <w:color w:val=""/>
        </w:rPr>
        <w:t xml:space="preserve">Brooks, K.M.  1996.  Evaluating the environmental risks associated with the use of chromated copper arsenate-treated wood products in aquatic environments.  </w:t>
      </w:r>
      <w:r>
        <w:rPr>
          <w:rFonts w:ascii="" w:hAnsi="" w:cs="" w:eastAsia=""/>
          <w:b w:val="false"/>
          <w:i w:val="true"/>
          <w:strike w:val="false"/>
          <w:color w:val=""/>
        </w:rPr>
        <w:t>Estuaries</w:t>
      </w:r>
      <w:r>
        <w:rPr>
          <w:rFonts w:ascii="" w:hAnsi="" w:cs="" w:eastAsia=""/>
          <w:b w:val="false"/>
          <w:i w:val="false"/>
          <w:strike w:val="false"/>
          <w:color w:val=""/>
        </w:rPr>
        <w:t xml:space="preserve"> 19:296–305.</w:t>
      </w:r>
    </w:p>
    <w:p>
      <w:pPr>
        <w:pStyle w:val="BodyTextIndent3"/>
        <w:jc w:val="left"/>
      </w:pPr>
      <w:r>
        <w:rPr>
          <w:rFonts w:ascii="Arial" w:hAnsi="Arial" w:cs="Arial" w:eastAsia="Arial"/>
          <w:b w:val="false"/>
          <w:i w:val="false"/>
          <w:strike w:val="false"/>
          <w:color w:val=""/>
          <w:sz w:val="22"/>
        </w:rPr>
        <w:t xml:space="preserve">Burdick, D.M. and F.T. Short.  1998.  </w:t>
      </w:r>
      <w:r>
        <w:rPr>
          <w:rFonts w:ascii="Arial" w:hAnsi="Arial" w:cs="Arial" w:eastAsia="Arial"/>
          <w:b w:val="false"/>
          <w:i w:val="true"/>
          <w:strike w:val="false"/>
          <w:color w:val=""/>
          <w:sz w:val="22"/>
        </w:rPr>
        <w:t>Dock Design with the Environment in Mind: Minimizing Dock Impacts to Eelgrass Habitats.</w:t>
      </w:r>
      <w:r>
        <w:rPr>
          <w:rFonts w:ascii="Arial" w:hAnsi="Arial" w:cs="Arial" w:eastAsia="Arial"/>
          <w:b w:val="false"/>
          <w:i w:val="false"/>
          <w:strike w:val="false"/>
          <w:color w:val=""/>
          <w:sz w:val="22"/>
        </w:rPr>
        <w:t xml:space="preserve"> An interactive CD ROM published by the University of New Hampshire, Durham, NH.</w:t>
      </w:r>
    </w:p>
    <w:p>
      <w:pPr>
        <w:pStyle w:val="BodyTextIndent"/>
        <w:jc w:val="left"/>
      </w:pPr>
      <w:r>
        <w:rPr>
          <w:rFonts w:ascii="Arial" w:hAnsi="Arial" w:cs="Arial" w:eastAsia="Arial"/>
          <w:b w:val="false"/>
          <w:i w:val="false"/>
          <w:strike w:val="false"/>
          <w:color w:val=""/>
          <w:sz w:val="22"/>
        </w:rPr>
        <w:t xml:space="preserve">Burdick, D.M. and F.T.  Short. 1999.  The Effects of Boat Docks on Eelgrass Beds in Coastal Waters of Massachusetts.  </w:t>
      </w:r>
      <w:r>
        <w:rPr>
          <w:rFonts w:ascii="Arial" w:hAnsi="Arial" w:cs="Arial" w:eastAsia="Arial"/>
          <w:b w:val="false"/>
          <w:i w:val="true"/>
          <w:strike w:val="false"/>
          <w:color w:val=""/>
          <w:sz w:val="22"/>
        </w:rPr>
        <w:t>Environmental Management</w:t>
      </w:r>
      <w:r>
        <w:rPr>
          <w:rFonts w:ascii="Arial" w:hAnsi="Arial" w:cs="Arial" w:eastAsia="Arial"/>
          <w:b w:val="false"/>
          <w:i w:val="false"/>
          <w:strike w:val="false"/>
          <w:color w:val=""/>
          <w:sz w:val="22"/>
        </w:rPr>
        <w:t>, 23: 231–240.</w:t>
      </w:r>
    </w:p>
    <w:p>
      <w:pPr>
        <w:pStyle w:val="BodyTextIndent"/>
        <w:jc w:val="left"/>
      </w:pPr>
      <w:r>
        <w:rPr>
          <w:rFonts w:ascii="Arial" w:hAnsi="Arial" w:cs="Arial" w:eastAsia="Arial"/>
          <w:b w:val="false"/>
          <w:i w:val="false"/>
          <w:strike w:val="false"/>
          <w:color w:val=""/>
          <w:sz w:val="22"/>
        </w:rPr>
        <w:t xml:space="preserve">Burns, Max.  1999.  </w:t>
      </w:r>
      <w:r>
        <w:rPr>
          <w:rFonts w:ascii="Arial" w:hAnsi="Arial" w:cs="Arial" w:eastAsia="Arial"/>
          <w:b w:val="false"/>
          <w:i w:val="true"/>
          <w:strike w:val="false"/>
          <w:color w:val=""/>
          <w:sz w:val="22"/>
        </w:rPr>
        <w:t>The Dock Manual</w:t>
      </w:r>
      <w:r>
        <w:rPr>
          <w:rFonts w:ascii="Arial" w:hAnsi="Arial" w:cs="Arial" w:eastAsia="Arial"/>
          <w:b w:val="false"/>
          <w:i w:val="false"/>
          <w:strike w:val="false"/>
          <w:color w:val=""/>
          <w:sz w:val="22"/>
        </w:rPr>
        <w:t>.  Storey Books, Schoolhouse Road, Pownal, Vermont 05261.  (800) 793-9396. 201 pp.</w:t>
      </w:r>
    </w:p>
    <w:p>
      <w:pPr>
        <w:pStyle w:val="BodyTextIndent2"/>
        <w:jc w:val="left"/>
      </w:pPr>
      <w:r>
        <w:rPr>
          <w:rFonts w:ascii="" w:hAnsi="" w:cs="" w:eastAsia=""/>
          <w:b w:val="false"/>
          <w:i w:val="false"/>
          <w:strike w:val="false"/>
          <w:color w:val=""/>
        </w:rPr>
        <w:t xml:space="preserve">Camfield, F. E., R.E.L. Ray, and J.W. Eckert.  1980.  </w:t>
      </w:r>
      <w:r>
        <w:rPr>
          <w:rFonts w:ascii="" w:hAnsi="" w:cs="" w:eastAsia=""/>
          <w:b w:val="false"/>
          <w:i w:val="true"/>
          <w:strike w:val="false"/>
          <w:color w:val=""/>
        </w:rPr>
        <w:t>The Possible Impact of Vessel Wakes on Bank Erosion</w:t>
      </w:r>
      <w:r>
        <w:rPr>
          <w:rFonts w:ascii="" w:hAnsi="" w:cs="" w:eastAsia=""/>
          <w:b w:val="false"/>
          <w:i w:val="false"/>
          <w:strike w:val="false"/>
          <w:color w:val=""/>
        </w:rPr>
        <w:t>.  Prepared by USACOE, Fort Belvoir, Virginia, for US Department of Transportation and US Coast Guard, Washington, D.C.  Report No. USCG–W–1–80  114 pp. NTIS No. ADA</w:t>
      </w:r>
      <w:r>
        <w:rPr>
          <w:rFonts w:ascii="" w:hAnsi="" w:cs="" w:eastAsia=""/>
          <w:b w:val="false"/>
          <w:i w:val="false"/>
          <w:strike w:val="false"/>
          <w:color w:val=""/>
        </w:rPr>
        <w:t>083</w:t>
      </w:r>
      <w:r>
        <w:rPr>
          <w:rFonts w:ascii="" w:hAnsi="" w:cs="" w:eastAsia=""/>
          <w:b w:val="false"/>
          <w:i w:val="false"/>
          <w:strike w:val="false"/>
          <w:color w:val=""/>
        </w:rPr>
        <w:t xml:space="preserve">896. </w:t>
      </w:r>
    </w:p>
    <w:p>
      <w:pPr>
        <w:pStyle w:val="BodyTextIndent"/>
        <w:jc w:val="left"/>
      </w:pPr>
      <w:r>
        <w:rPr>
          <w:rFonts w:ascii="Arial" w:hAnsi="Arial" w:cs="Arial" w:eastAsia="Arial"/>
          <w:b w:val="false"/>
          <w:i w:val="false"/>
          <w:strike w:val="false"/>
          <w:color w:val=""/>
          <w:sz w:val="22"/>
        </w:rPr>
        <w:t xml:space="preserve">Colligan, Mary and Cori Collins.  1995.  </w:t>
      </w:r>
      <w:r>
        <w:rPr>
          <w:rFonts w:ascii="Arial" w:hAnsi="Arial" w:cs="Arial" w:eastAsia="Arial"/>
          <w:b w:val="false"/>
          <w:i w:val="true"/>
          <w:strike w:val="false"/>
          <w:color w:val=""/>
          <w:sz w:val="22"/>
        </w:rPr>
        <w:t>The Effect of Open-Pile Structures on Salt Marsh Vegetation.</w:t>
      </w:r>
      <w:r>
        <w:rPr>
          <w:rFonts w:ascii="Arial" w:hAnsi="Arial" w:cs="Arial" w:eastAsia="Arial"/>
          <w:b w:val="false"/>
          <w:i w:val="false"/>
          <w:strike w:val="false"/>
          <w:color w:val=""/>
          <w:sz w:val="22"/>
        </w:rPr>
        <w:t xml:space="preserve"> NOAA/NMFS Habitat and Protected Resources Division.  Pre-publication copy–not for distribution.  44p.</w:t>
      </w:r>
    </w:p>
    <w:p>
      <w:pPr>
        <w:pStyle w:val=""/>
        <w:jc w:val="left"/>
      </w:pPr>
      <w:r>
        <w:rPr>
          <w:rFonts w:ascii="" w:hAnsi="" w:cs="" w:eastAsia=""/>
          <w:b w:val="false"/>
          <w:i w:val="false"/>
          <w:strike w:val="false"/>
          <w:color w:val=""/>
        </w:rPr>
        <w:t xml:space="preserve">Cooper, P.A.  1990.  Leaching of CCA from Treated Wood.  </w:t>
      </w:r>
      <w:r>
        <w:rPr>
          <w:rFonts w:ascii="" w:hAnsi="" w:cs="" w:eastAsia=""/>
          <w:b w:val="false"/>
          <w:i w:val="true"/>
          <w:strike w:val="false"/>
          <w:color w:val=""/>
        </w:rPr>
        <w:t>Proc. Canadian Wood Preservation Association</w:t>
      </w:r>
      <w:r>
        <w:rPr>
          <w:rFonts w:ascii="" w:hAnsi="" w:cs="" w:eastAsia=""/>
          <w:b w:val="false"/>
          <w:i w:val="false"/>
          <w:strike w:val="false"/>
          <w:color w:val=""/>
        </w:rPr>
        <w:t xml:space="preserve"> II: 144–169.</w:t>
      </w:r>
    </w:p>
    <w:p>
      <w:pPr>
        <w:pStyle w:val="BodyTextIndent"/>
        <w:jc w:val="left"/>
      </w:pPr>
      <w:r>
        <w:rPr>
          <w:rFonts w:ascii="Arial" w:hAnsi="Arial" w:cs="Arial" w:eastAsia="Arial"/>
          <w:b w:val="false"/>
          <w:i w:val="false"/>
          <w:strike w:val="false"/>
          <w:color w:val=""/>
          <w:sz w:val="22"/>
        </w:rPr>
        <w:t xml:space="preserve">Crawford, R. N.Stolpe and M. Moore, Eds.  1998.  </w:t>
      </w:r>
      <w:r>
        <w:rPr>
          <w:rFonts w:ascii="Arial" w:hAnsi="Arial" w:cs="Arial" w:eastAsia="Arial"/>
          <w:b w:val="false"/>
          <w:i w:val="true"/>
          <w:strike w:val="false"/>
          <w:color w:val=""/>
          <w:sz w:val="22"/>
        </w:rPr>
        <w:t>The Environmental Impacts of Boating: Proceedings of a workshop held at Woods Hole Oceanographic Institution, Woods Hole, MA.  December 7–9 1994.</w:t>
      </w:r>
      <w:r>
        <w:rPr>
          <w:rFonts w:ascii="Arial" w:hAnsi="Arial" w:cs="Arial" w:eastAsia="Arial"/>
          <w:b w:val="false"/>
          <w:i w:val="false"/>
          <w:strike w:val="false"/>
          <w:color w:val=""/>
          <w:sz w:val="22"/>
        </w:rPr>
        <w:t xml:space="preserve"> Technical Report WHOI-98-03</w:t>
      </w:r>
    </w:p>
    <w:p>
      <w:pPr>
        <w:pStyle w:val=""/>
        <w:jc w:val="left"/>
      </w:pPr>
      <w:r>
        <w:rPr>
          <w:rFonts w:ascii="" w:hAnsi="" w:cs="" w:eastAsia=""/>
          <w:b w:val="false"/>
          <w:i w:val="false"/>
          <w:strike w:val="false"/>
          <w:color w:val=""/>
        </w:rPr>
        <w:t xml:space="preserve">Crawford, R.  1998.  Measuring Boating Effects of Turbidity in a Shallow Coastal Lagoon.  In </w:t>
      </w:r>
      <w:r>
        <w:rPr>
          <w:rFonts w:ascii="" w:hAnsi="" w:cs="" w:eastAsia=""/>
          <w:b w:val="false"/>
          <w:i w:val="true"/>
          <w:strike w:val="false"/>
          <w:color w:val=""/>
        </w:rPr>
        <w:t xml:space="preserve">The Environmental Impacts of Boating: Proceedings of a workshop held at Woods Hole </w:t>
      </w:r>
      <w:r>
        <w:rPr>
          <w:rFonts w:ascii="" w:hAnsi="" w:cs="" w:eastAsia=""/>
          <w:b w:val="false"/>
          <w:i w:val="true"/>
          <w:strike w:val="false"/>
          <w:color w:val=""/>
        </w:rPr>
        <w:t>Oceanographic Institution, Woods Hole, MA  December 7–9 1994</w:t>
      </w:r>
      <w:r>
        <w:rPr>
          <w:rFonts w:ascii="" w:hAnsi="" w:cs="" w:eastAsia=""/>
          <w:b w:val="false"/>
          <w:i w:val="false"/>
          <w:strike w:val="false"/>
          <w:color w:val=""/>
        </w:rPr>
        <w:t>.  Technical Report: WHOI-98-03.  R. Crawford, N. Stolpe and M.Moore. Eds.</w:t>
      </w:r>
    </w:p>
    <w:p>
      <w:pPr>
        <w:pStyle w:val=""/>
        <w:jc w:val="left"/>
      </w:pPr>
      <w:r>
        <w:rPr>
          <w:rFonts w:ascii="" w:hAnsi="" w:cs="" w:eastAsia=""/>
          <w:b w:val="false"/>
          <w:i w:val="false"/>
          <w:strike w:val="false"/>
          <w:color w:val=""/>
        </w:rPr>
        <w:t xml:space="preserve">Crawford, R. 2002.  Secondary Wake Turbidity From Small Boat Operation in a Shallow, Sandy Bay.  </w:t>
      </w:r>
      <w:r>
        <w:rPr>
          <w:rFonts w:ascii="" w:hAnsi="" w:cs="" w:eastAsia=""/>
          <w:b w:val="false"/>
          <w:i w:val="true"/>
          <w:strike w:val="false"/>
          <w:color w:val=""/>
        </w:rPr>
        <w:t>Journal of Coastal Research</w:t>
      </w:r>
      <w:r>
        <w:rPr>
          <w:rFonts w:ascii="" w:hAnsi="" w:cs="" w:eastAsia=""/>
          <w:b w:val="false"/>
          <w:i w:val="false"/>
          <w:strike w:val="false"/>
          <w:color w:val=""/>
        </w:rPr>
        <w:t xml:space="preserve"> Special Issue 37.</w:t>
      </w:r>
    </w:p>
    <w:p>
      <w:pPr>
        <w:pStyle w:val=""/>
        <w:jc w:val="left"/>
      </w:pPr>
      <w:r>
        <w:rPr>
          <w:rFonts w:ascii="" w:hAnsi="" w:cs="" w:eastAsia=""/>
          <w:b w:val="false"/>
          <w:i w:val="false"/>
          <w:strike w:val="false"/>
          <w:color w:val=""/>
        </w:rPr>
        <w:t xml:space="preserve">Dunton, Kenneth H. and Susan Schonberg.  2002.  Assesment of Propeller Scarring in Seagrass Beds of the South Texas Coast.  </w:t>
      </w:r>
      <w:r>
        <w:rPr>
          <w:rFonts w:ascii="" w:hAnsi="" w:cs="" w:eastAsia=""/>
          <w:b w:val="false"/>
          <w:i w:val="true"/>
          <w:strike w:val="false"/>
          <w:color w:val=""/>
        </w:rPr>
        <w:t xml:space="preserve">Journal of Coastal Research.  </w:t>
      </w:r>
      <w:r>
        <w:rPr>
          <w:rFonts w:ascii="" w:hAnsi="" w:cs="" w:eastAsia=""/>
          <w:b w:val="false"/>
          <w:i w:val="false"/>
          <w:strike w:val="false"/>
          <w:color w:val=""/>
        </w:rPr>
        <w:t>Special Issue 37.</w:t>
      </w:r>
    </w:p>
    <w:p>
      <w:pPr>
        <w:pStyle w:val=""/>
        <w:jc w:val="left"/>
      </w:pPr>
      <w:r>
        <w:rPr>
          <w:rFonts w:ascii="" w:hAnsi="" w:cs="" w:eastAsia=""/>
          <w:b w:val="false"/>
          <w:i w:val="false"/>
          <w:strike w:val="false"/>
          <w:color w:val=""/>
        </w:rPr>
        <w:t>Eluterius, L.N. 1987.  Seagrass ecology along the coasts of Alabama, Louisiana, and Mississippi.  In Durako, M.J., R.C. Phillips, and R.R. Lewis III (Eds.).</w:t>
      </w:r>
      <w:r>
        <w:rPr>
          <w:rFonts w:ascii="" w:hAnsi="" w:cs="" w:eastAsia=""/>
          <w:b w:val="false"/>
          <w:i w:val="true"/>
          <w:strike w:val="false"/>
          <w:color w:val=""/>
        </w:rPr>
        <w:t xml:space="preserve">Proceedings of the Symposion of Subtropical-tropical Seagrssses of the Southeastern United States.  </w:t>
      </w:r>
      <w:r>
        <w:rPr>
          <w:rFonts w:ascii="" w:hAnsi="" w:cs="" w:eastAsia=""/>
          <w:b w:val="false"/>
          <w:i w:val="false"/>
          <w:strike w:val="false"/>
          <w:color w:val=""/>
        </w:rPr>
        <w:t>Florida Marine Research Publications No. 42 pp. 11–24.</w:t>
      </w:r>
    </w:p>
    <w:p>
      <w:pPr>
        <w:pStyle w:val="BodyTextIndent2"/>
        <w:jc w:val="left"/>
      </w:pPr>
      <w:r>
        <w:rPr>
          <w:rFonts w:ascii="" w:hAnsi="" w:cs="" w:eastAsia=""/>
          <w:b w:val="false"/>
          <w:i w:val="false"/>
          <w:strike w:val="false"/>
          <w:color w:val=""/>
        </w:rPr>
        <w:t xml:space="preserve">Evert, C.H., and A.E. DeWall.  1975.  </w:t>
      </w:r>
      <w:r>
        <w:rPr>
          <w:rFonts w:ascii="" w:hAnsi="" w:cs="" w:eastAsia=""/>
          <w:b w:val="false"/>
          <w:i w:val="true"/>
          <w:strike w:val="false"/>
          <w:color w:val=""/>
        </w:rPr>
        <w:t>Coastal Sand Level Changes in North Carolina</w:t>
      </w:r>
      <w:r>
        <w:rPr>
          <w:rFonts w:ascii="" w:hAnsi="" w:cs="" w:eastAsia=""/>
          <w:b w:val="false"/>
          <w:i w:val="false"/>
          <w:strike w:val="false"/>
          <w:color w:val=""/>
        </w:rPr>
        <w:t>.  Draft Report, Coastal Engineering Research Center, US Army Corps of Engineers.</w:t>
      </w:r>
    </w:p>
    <w:p>
      <w:pPr>
        <w:pStyle w:val="BodyTextIndent"/>
        <w:jc w:val="left"/>
      </w:pPr>
      <w:r>
        <w:rPr>
          <w:rFonts w:ascii="Arial" w:hAnsi="Arial" w:cs="Arial" w:eastAsia="Arial"/>
          <w:b w:val="false"/>
          <w:i w:val="false"/>
          <w:strike w:val="false"/>
          <w:color w:val=""/>
          <w:sz w:val="22"/>
        </w:rPr>
        <w:t xml:space="preserve">Garriison, Paul J., David W. Marshall, Laura Stremick-Thompson, Patricia L. Cicero, and Paul D. Dearlove.  2005.  </w:t>
      </w:r>
      <w:r>
        <w:rPr>
          <w:rFonts w:ascii="Arial" w:hAnsi="Arial" w:cs="Arial" w:eastAsia="Arial"/>
          <w:b w:val="false"/>
          <w:i w:val="true"/>
          <w:strike w:val="false"/>
          <w:color w:val=""/>
          <w:sz w:val="22"/>
        </w:rPr>
        <w:t>Effects of pier shading on littoral zone habitat and communities in Lakes Ripley and Rock, Jefferson County, Wisconsin.</w:t>
      </w:r>
      <w:r>
        <w:rPr>
          <w:rFonts w:ascii="Arial" w:hAnsi="Arial" w:cs="Arial" w:eastAsia="Arial"/>
          <w:b w:val="false"/>
          <w:i w:val="false"/>
          <w:strike w:val="false"/>
          <w:color w:val=""/>
          <w:sz w:val="22"/>
        </w:rPr>
        <w:t xml:space="preserve">  Wisconsin Department of Natural Resources, Jefferson County Land and Water Conservation Department and Lake Ripley Management District.  Pub-SS-1006 2005.</w:t>
      </w:r>
    </w:p>
    <w:p>
      <w:pPr>
        <w:pStyle w:val="BodyTextIndent2"/>
        <w:jc w:val="left"/>
      </w:pPr>
      <w:r>
        <w:rPr>
          <w:rFonts w:ascii="" w:hAnsi="" w:cs="" w:eastAsia=""/>
          <w:b w:val="false"/>
          <w:i w:val="false"/>
          <w:strike w:val="false"/>
          <w:color w:val=""/>
        </w:rPr>
        <w:t xml:space="preserve">Hagerty, D. J., M.F. Spoor and C.R. Ullrich.  1981.  Bank Failure and Erosion on the Ohio River.  </w:t>
      </w:r>
      <w:r>
        <w:rPr>
          <w:rFonts w:ascii="" w:hAnsi="" w:cs="" w:eastAsia=""/>
          <w:b w:val="false"/>
          <w:i w:val="true"/>
          <w:strike w:val="false"/>
          <w:color w:val=""/>
        </w:rPr>
        <w:t>Engineering Geology</w:t>
      </w:r>
      <w:r>
        <w:rPr>
          <w:rFonts w:ascii="" w:hAnsi="" w:cs="" w:eastAsia=""/>
          <w:b w:val="false"/>
          <w:i w:val="false"/>
          <w:strike w:val="false"/>
          <w:color w:val=""/>
        </w:rPr>
        <w:t>.  17:141–158.</w:t>
      </w:r>
    </w:p>
    <w:p>
      <w:pPr>
        <w:pStyle w:val="BodyTextIndent2"/>
        <w:jc w:val="left"/>
      </w:pPr>
      <w:r>
        <w:rPr>
          <w:rFonts w:ascii="" w:hAnsi="" w:cs="" w:eastAsia=""/>
          <w:b w:val="false"/>
          <w:i w:val="false"/>
          <w:strike w:val="false"/>
          <w:color w:val=""/>
        </w:rPr>
        <w:t xml:space="preserve">Hartge, P. 1998.  Boating Induced Turbidity.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Hruby, T.  1990.  </w:t>
      </w:r>
      <w:r>
        <w:rPr>
          <w:rFonts w:ascii="" w:hAnsi="" w:cs="" w:eastAsia=""/>
          <w:b w:val="false"/>
          <w:i w:val="true"/>
          <w:strike w:val="false"/>
          <w:color w:val=""/>
        </w:rPr>
        <w:t>Long Island region tidal wetlands management manual.  Part III: Management Plan Development.</w:t>
      </w:r>
      <w:r>
        <w:rPr>
          <w:rFonts w:ascii="" w:hAnsi="" w:cs="" w:eastAsia=""/>
          <w:b w:val="false"/>
          <w:i w:val="false"/>
          <w:strike w:val="false"/>
          <w:color w:val=""/>
        </w:rPr>
        <w:t xml:space="preserve">  Seatuck Research Program, Islip, NY 42 pp.</w:t>
      </w:r>
    </w:p>
    <w:p>
      <w:pPr>
        <w:pStyle w:val="BodyTextIndent2"/>
        <w:jc w:val="left"/>
      </w:pPr>
      <w:r>
        <w:rPr>
          <w:rFonts w:ascii="" w:hAnsi="" w:cs="" w:eastAsia=""/>
          <w:b w:val="false"/>
          <w:i w:val="false"/>
          <w:strike w:val="false"/>
          <w:color w:val=""/>
        </w:rPr>
        <w:t>Johnson, J.W.  1973.  Proposal preparation for Department of Navigation and Ocean Development.  Unpublished information.</w:t>
      </w:r>
    </w:p>
    <w:p>
      <w:pPr>
        <w:pStyle w:val="BodyTextIndent"/>
        <w:jc w:val="left"/>
      </w:pPr>
      <w:r>
        <w:rPr>
          <w:rFonts w:ascii="Arial" w:hAnsi="Arial" w:cs="Arial" w:eastAsia="Arial"/>
          <w:b w:val="false"/>
          <w:i w:val="false"/>
          <w:strike w:val="false"/>
          <w:color w:val=""/>
          <w:sz w:val="22"/>
        </w:rPr>
        <w:t xml:space="preserve">Kearney, V., Y. Segal and M.W. Lefor.  1983.  </w:t>
      </w:r>
      <w:r>
        <w:rPr>
          <w:rFonts w:ascii="Arial" w:hAnsi="Arial" w:cs="Arial" w:eastAsia="Arial"/>
          <w:b w:val="false"/>
          <w:i w:val="true"/>
          <w:strike w:val="false"/>
          <w:color w:val=""/>
          <w:sz w:val="22"/>
        </w:rPr>
        <w:t>The Effects of Docks on Salt Marsh Vegetation</w:t>
      </w:r>
      <w:r>
        <w:rPr>
          <w:rFonts w:ascii="Arial" w:hAnsi="Arial" w:cs="Arial" w:eastAsia="Arial"/>
          <w:b w:val="false"/>
          <w:i w:val="false"/>
          <w:strike w:val="false"/>
          <w:color w:val=""/>
          <w:sz w:val="22"/>
        </w:rPr>
        <w:t xml:space="preserve">.  The Connecticut State Department of Environmental Protection, Water Resources Unit, Hartford, CT.  06106.  </w:t>
      </w:r>
    </w:p>
    <w:p>
      <w:pPr>
        <w:pStyle w:val=""/>
        <w:jc w:val="left"/>
      </w:pPr>
      <w:r>
        <w:rPr>
          <w:rFonts w:ascii="" w:hAnsi="" w:cs="" w:eastAsia=""/>
          <w:b w:val="false"/>
          <w:i w:val="false"/>
          <w:strike w:val="false"/>
          <w:color w:val=""/>
        </w:rPr>
        <w:t xml:space="preserve">Kelty, Ruth and Steve Bliven.  2003.  </w:t>
      </w:r>
      <w:r>
        <w:rPr>
          <w:rFonts w:ascii="" w:hAnsi="" w:cs="" w:eastAsia=""/>
          <w:b w:val="false"/>
          <w:i w:val="true"/>
          <w:strike w:val="false"/>
          <w:color w:val=""/>
        </w:rPr>
        <w:t>Environmental and Aesthetic Impacts of Small Docks and Piers: Workshop Report:  Developing a Science-Based Decision Support Tool for Small Dock Management, Phase 1: Status of the Science.</w:t>
      </w:r>
      <w:r>
        <w:rPr>
          <w:rFonts w:ascii="" w:hAnsi="" w:cs="" w:eastAsia=""/>
          <w:b w:val="false"/>
          <w:i w:val="false"/>
          <w:strike w:val="false"/>
          <w:color w:val=""/>
        </w:rPr>
        <w:t xml:space="preserve">  NOAA Coastal Ocean Program, Decision Analysis Series Number 22.  NOAA Coastal Ocean Program, 1305 East-West Highway, Silver Spring, MD, 20910. </w:t>
      </w:r>
      <w:r>
        <w:rPr>
          <w:rFonts w:ascii="" w:hAnsi="" w:cs="" w:eastAsia=""/>
          <w:b w:val="false"/>
          <w:i w:val="false"/>
          <w:strike w:val="false"/>
          <w:color w:val="000000"/>
        </w:rPr>
        <w:t>Copies of the report may be downloaded from</w:t>
      </w:r>
      <w:r>
        <w:rPr>
          <w:rFonts w:ascii="" w:hAnsi="" w:cs="" w:eastAsia=""/>
          <w:b w:val="false"/>
          <w:i w:val="false"/>
          <w:strike w:val="false"/>
          <w:color w:val=""/>
        </w:rPr>
        <w:t xml:space="preserve"> </w:t>
      </w:r>
      <w:r>
        <w:rPr>
          <w:rFonts w:ascii="" w:hAnsi="" w:cs="" w:eastAsia=""/>
          <w:b w:val="false"/>
          <w:i w:val="false"/>
          <w:strike w:val="false"/>
          <w:color w:val=""/>
        </w:rPr>
        <w:t>www.nccos.noaa.gov/publications/notables.html#dp</w:t>
      </w:r>
      <w:r>
        <w:rPr>
          <w:rFonts w:ascii="" w:hAnsi="" w:cs="" w:eastAsia=""/>
          <w:b w:val="false"/>
          <w:i w:val="false"/>
          <w:strike w:val="false"/>
          <w:color w:val=""/>
        </w:rPr>
        <w:t xml:space="preserve"> </w:t>
      </w:r>
      <w:r>
        <w:rPr>
          <w:rFonts w:ascii="" w:hAnsi="" w:cs="" w:eastAsia=""/>
          <w:b w:val="false"/>
          <w:i w:val="false"/>
          <w:strike w:val="false"/>
          <w:color w:val=""/>
        </w:rPr>
        <w:t>.</w:t>
      </w:r>
    </w:p>
    <w:p>
      <w:pPr>
        <w:pStyle w:val="BodyTextIndent"/>
        <w:jc w:val="left"/>
      </w:pPr>
      <w:r>
        <w:rPr>
          <w:rFonts w:ascii="Arial" w:hAnsi="Arial" w:cs="Arial" w:eastAsia="Arial"/>
          <w:b w:val="false"/>
          <w:i w:val="false"/>
          <w:strike w:val="false"/>
          <w:color w:val=""/>
          <w:sz w:val="22"/>
        </w:rPr>
        <w:t xml:space="preserve">Kennish, Michael J., (Editor). 2002. Impacts of Motorized Watercraft on Shallow Estuarine and Coastal Marine Environments.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w:t>
      </w:r>
    </w:p>
    <w:p>
      <w:pPr>
        <w:pStyle w:val="BodyTextIndent2"/>
        <w:jc w:val="left"/>
      </w:pPr>
      <w:r>
        <w:rPr>
          <w:rFonts w:ascii="" w:hAnsi="" w:cs="" w:eastAsia=""/>
          <w:b w:val="false"/>
          <w:i w:val="false"/>
          <w:strike w:val="false"/>
          <w:color w:val=""/>
        </w:rPr>
        <w:t xml:space="preserve">Kenworthy, Judson W. and Daniel E. Haunert (eds.)  1991.  </w:t>
      </w:r>
      <w:r>
        <w:rPr>
          <w:rFonts w:ascii="" w:hAnsi="" w:cs="" w:eastAsia=""/>
          <w:b w:val="false"/>
          <w:i w:val="true"/>
          <w:strike w:val="false"/>
          <w:color w:val=""/>
        </w:rPr>
        <w:t>The Light Requirements of Seagrasses; proceedings of a workshop to examine the capability of water quality criteria, standards and monitoring programs to protect seagrasses</w:t>
      </w:r>
      <w:r>
        <w:rPr>
          <w:rFonts w:ascii="" w:hAnsi="" w:cs="" w:eastAsia=""/>
          <w:b w:val="false"/>
          <w:i w:val="false"/>
          <w:strike w:val="false"/>
          <w:color w:val=""/>
        </w:rPr>
        <w:t>.  NOAA Technical Memorandum NMFS-SEFC-287.  NMFS Beaufort Laboratory, Beaufort, NC 28516-9722.</w:t>
      </w:r>
    </w:p>
    <w:p>
      <w:pPr>
        <w:pStyle w:val=""/>
        <w:jc w:val="left"/>
      </w:pPr>
      <w:r>
        <w:rPr>
          <w:rFonts w:ascii="" w:hAnsi="" w:cs="" w:eastAsia=""/>
          <w:b w:val="false"/>
          <w:i w:val="false"/>
          <w:strike w:val="false"/>
          <w:color w:val=""/>
        </w:rPr>
        <w:t>Koch, E.W. and S. Beer.  1996.  Tides, light and the Distribution of</w:t>
      </w:r>
      <w:r>
        <w:rPr>
          <w:rFonts w:ascii="" w:hAnsi="" w:cs="" w:eastAsia=""/>
          <w:b w:val="false"/>
          <w:i w:val="true"/>
          <w:strike w:val="false"/>
          <w:color w:val=""/>
        </w:rPr>
        <w:t xml:space="preserve"> Zostera marina</w:t>
      </w:r>
      <w:r>
        <w:rPr>
          <w:rFonts w:ascii="" w:hAnsi="" w:cs="" w:eastAsia=""/>
          <w:b w:val="false"/>
          <w:i w:val="false"/>
          <w:strike w:val="false"/>
          <w:color w:val=""/>
        </w:rPr>
        <w:t xml:space="preserve"> in Long Island Sound, USA.  </w:t>
      </w:r>
      <w:r>
        <w:rPr>
          <w:rFonts w:ascii="" w:hAnsi="" w:cs="" w:eastAsia=""/>
          <w:b w:val="false"/>
          <w:i w:val="true"/>
          <w:strike w:val="false"/>
          <w:color w:val=""/>
        </w:rPr>
        <w:t>Aquatic Biology</w:t>
      </w:r>
      <w:r>
        <w:rPr>
          <w:rFonts w:ascii="" w:hAnsi="" w:cs="" w:eastAsia=""/>
          <w:b w:val="false"/>
          <w:i w:val="false"/>
          <w:strike w:val="false"/>
          <w:color w:val=""/>
        </w:rPr>
        <w:t>. 53: 97–107.</w:t>
      </w:r>
    </w:p>
    <w:p>
      <w:pPr>
        <w:pStyle w:val=""/>
        <w:jc w:val="left"/>
      </w:pPr>
      <w:r>
        <w:rPr>
          <w:rFonts w:ascii="" w:hAnsi="" w:cs="" w:eastAsia=""/>
          <w:b w:val="false"/>
          <w:i w:val="false"/>
          <w:strike w:val="false"/>
          <w:color w:val=""/>
        </w:rPr>
        <w:t xml:space="preserve">Kruer, Curtis.  1998.  Boating Impacts On Seagrass Habitats In Florida.  In </w:t>
      </w:r>
      <w:r>
        <w:rPr>
          <w:rFonts w:ascii="" w:hAnsi="" w:cs="" w:eastAsia=""/>
          <w:b w:val="false"/>
          <w:i w:val="true"/>
          <w:strike w:val="false"/>
          <w:color w:val=""/>
        </w:rPr>
        <w:t>The Environmental Impacts of Boating: Proceedings of a workshop held at Woods Hole Oceanographic Institution,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Lefor, Michael Wm.  1992.  In </w:t>
      </w:r>
      <w:r>
        <w:rPr>
          <w:rFonts w:ascii="" w:hAnsi="" w:cs="" w:eastAsia=""/>
          <w:b w:val="false"/>
          <w:i w:val="true"/>
          <w:strike w:val="false"/>
          <w:color w:val=""/>
        </w:rPr>
        <w:t xml:space="preserve">Restoring Connecticut’s Coastal Resources: A handbook for municipal officials.  </w:t>
      </w:r>
      <w:r>
        <w:rPr>
          <w:rFonts w:ascii="" w:hAnsi="" w:cs="" w:eastAsia=""/>
          <w:b w:val="false"/>
          <w:i w:val="false"/>
          <w:strike w:val="false"/>
          <w:color w:val=""/>
        </w:rPr>
        <w:t>Connecticut Sea Grant Publications #CT-SG-92-04.</w:t>
      </w:r>
    </w:p>
    <w:p>
      <w:pPr>
        <w:pStyle w:val=""/>
        <w:jc w:val="left"/>
      </w:pPr>
      <w:r>
        <w:rPr>
          <w:rFonts w:ascii="" w:hAnsi="" w:cs="" w:eastAsia=""/>
          <w:b w:val="false"/>
          <w:i w:val="false"/>
          <w:strike w:val="false"/>
          <w:color w:val=""/>
        </w:rPr>
        <w:t>Ludwig, Michael.  2003.  National Marine Fisheries Service, Milford (CT) Laboratory.</w:t>
      </w:r>
    </w:p>
    <w:p>
      <w:pPr>
        <w:pStyle w:val=""/>
        <w:jc w:val="left"/>
      </w:pPr>
      <w:r>
        <w:rPr>
          <w:rFonts w:ascii="" w:hAnsi="" w:cs="" w:eastAsia=""/>
          <w:b w:val="false"/>
          <w:i w:val="false"/>
          <w:strike w:val="false"/>
          <w:color w:val="000000"/>
        </w:rPr>
        <w:t xml:space="preserve">Luoma, S. N., and J. A. Davis.  1983.  Requirements for modeling trace metal partitioning in oxidized estuarine sediments.  </w:t>
      </w:r>
      <w:r>
        <w:rPr>
          <w:rFonts w:ascii="" w:hAnsi="" w:cs="" w:eastAsia=""/>
          <w:b w:val="false"/>
          <w:i w:val="true"/>
          <w:strike w:val="false"/>
          <w:color w:val="000000"/>
        </w:rPr>
        <w:t>Marine Chemistry</w:t>
      </w:r>
      <w:r>
        <w:rPr>
          <w:rFonts w:ascii="" w:hAnsi="" w:cs="" w:eastAsia=""/>
          <w:b w:val="false"/>
          <w:i w:val="false"/>
          <w:strike w:val="false"/>
          <w:color w:val="000000"/>
        </w:rPr>
        <w:t xml:space="preserve"> 12:159-181.</w:t>
      </w:r>
    </w:p>
    <w:p>
      <w:pPr>
        <w:pStyle w:val="BodyTextIndent2"/>
        <w:jc w:val="left"/>
      </w:pPr>
      <w:r>
        <w:rPr>
          <w:rFonts w:ascii="" w:hAnsi="" w:cs="" w:eastAsia=""/>
          <w:b w:val="false"/>
          <w:i w:val="false"/>
          <w:strike w:val="false"/>
          <w:color w:val=""/>
        </w:rPr>
        <w:t xml:space="preserve">Luoma, S.N. and Carter, J.L.  1991.  Effects of trace metals on aquatic benthos.  In </w:t>
      </w:r>
      <w:r>
        <w:rPr>
          <w:rFonts w:ascii="" w:hAnsi="" w:cs="" w:eastAsia=""/>
          <w:b w:val="false"/>
          <w:i w:val="true"/>
          <w:strike w:val="false"/>
          <w:color w:val=""/>
        </w:rPr>
        <w:t>Metal Ecotoxicology: Concepts and Applications</w:t>
      </w:r>
      <w:r>
        <w:rPr>
          <w:rFonts w:ascii="" w:hAnsi="" w:cs="" w:eastAsia=""/>
          <w:b w:val="false"/>
          <w:i w:val="false"/>
          <w:strike w:val="false"/>
          <w:color w:val=""/>
        </w:rPr>
        <w:t>. Newman, M.C. and McIntosh, A.W., Eds Chelsea, MI., Lewis Publishers, p. 261–300.</w:t>
      </w:r>
    </w:p>
    <w:p>
      <w:pPr>
        <w:pStyle w:val=""/>
        <w:jc w:val="left"/>
      </w:pPr>
      <w:r>
        <w:rPr>
          <w:rFonts w:ascii="" w:hAnsi="" w:cs="" w:eastAsia=""/>
          <w:b w:val="false"/>
          <w:i w:val="false"/>
          <w:strike w:val="false"/>
          <w:color w:val=""/>
        </w:rPr>
        <w:t xml:space="preserve">Maine State Planning Office, Maine Coastal Program.  1997.  </w:t>
      </w:r>
      <w:r>
        <w:rPr>
          <w:rFonts w:ascii="" w:hAnsi="" w:cs="" w:eastAsia=""/>
          <w:b w:val="false"/>
          <w:i w:val="true"/>
          <w:strike w:val="false"/>
          <w:color w:val=""/>
        </w:rPr>
        <w:t xml:space="preserve">The Waterfront Construction Handbook: Guidelines for the Design and Construction of Waterfront Facilities.  </w:t>
      </w:r>
      <w:r>
        <w:rPr>
          <w:rFonts w:ascii="" w:hAnsi="" w:cs="" w:eastAsia=""/>
          <w:b w:val="false"/>
          <w:i w:val="false"/>
          <w:strike w:val="false"/>
          <w:color w:val=""/>
        </w:rPr>
        <w:t>Maine Coastal Program, 38 State House Station, Augusta, ME.  04330. 93 pp.</w:t>
      </w:r>
    </w:p>
    <w:p>
      <w:pPr>
        <w:pStyle w:val="BodyTextIndent"/>
        <w:jc w:val="left"/>
      </w:pPr>
      <w:r>
        <w:rPr>
          <w:rFonts w:ascii="Arial" w:hAnsi="Arial" w:cs="Arial" w:eastAsia="Arial"/>
          <w:b w:val="false"/>
          <w:i w:val="false"/>
          <w:strike w:val="false"/>
          <w:color w:val=""/>
          <w:sz w:val="22"/>
        </w:rPr>
        <w:t xml:space="preserve">McGuire, H.L.  1990.  </w:t>
      </w:r>
      <w:r>
        <w:rPr>
          <w:rFonts w:ascii="Arial" w:hAnsi="Arial" w:cs="Arial" w:eastAsia="Arial"/>
          <w:b w:val="false"/>
          <w:i w:val="true"/>
          <w:strike w:val="false"/>
          <w:color w:val=""/>
          <w:sz w:val="22"/>
        </w:rPr>
        <w:t xml:space="preserve">The Effects of Shading by Open-pile Structures on the Density of </w:t>
      </w:r>
      <w:r>
        <w:rPr>
          <w:rFonts w:ascii="Arial" w:hAnsi="Arial" w:cs="Arial" w:eastAsia="Arial"/>
          <w:b w:val="false"/>
          <w:i w:val="true"/>
          <w:strike w:val="false"/>
          <w:color w:val=""/>
          <w:sz w:val="22"/>
        </w:rPr>
        <w:t>Spartina alterniflora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Unpublished Master’s Thesis from the Virginia Institute of Marine Science. </w:t>
      </w:r>
    </w:p>
    <w:p>
      <w:pPr>
        <w:pStyle w:val=""/>
        <w:jc w:val="left"/>
      </w:pPr>
      <w:r>
        <w:rPr>
          <w:rFonts w:ascii="" w:hAnsi="" w:cs="" w:eastAsia=""/>
          <w:b w:val="false"/>
          <w:i w:val="false"/>
          <w:strike w:val="false"/>
          <w:color w:val=""/>
        </w:rPr>
        <w:t xml:space="preserve">Milliken, A. S., and V. Lee.  1990.  </w:t>
      </w:r>
      <w:r>
        <w:rPr>
          <w:rFonts w:ascii="" w:hAnsi="" w:cs="" w:eastAsia=""/>
          <w:b w:val="false"/>
          <w:i w:val="true"/>
          <w:strike w:val="false"/>
          <w:color w:val=""/>
        </w:rPr>
        <w:t>Pollution impacts from recreational boating:  A bibliography and summary review.</w:t>
      </w:r>
      <w:r>
        <w:rPr>
          <w:rFonts w:ascii="" w:hAnsi="" w:cs="" w:eastAsia=""/>
          <w:b w:val="false"/>
          <w:i w:val="false"/>
          <w:strike w:val="false"/>
          <w:color w:val=""/>
        </w:rPr>
        <w:t xml:space="preserve">   Rhode Island Sea Grant.  P 1134.  RIU-G-90-002.  26 pp.</w:t>
      </w:r>
    </w:p>
    <w:p>
      <w:pPr>
        <w:pStyle w:val=""/>
        <w:jc w:val="left"/>
      </w:pPr>
      <w:r>
        <w:rPr>
          <w:rFonts w:ascii="" w:hAnsi="" w:cs="" w:eastAsia=""/>
          <w:b w:val="false"/>
          <w:i w:val="false"/>
          <w:strike w:val="false"/>
          <w:color w:val=""/>
        </w:rPr>
        <w:t xml:space="preserve">Miller, H.C., W.A. Birekmeir, and A.E. DeWall.  1983. </w:t>
      </w:r>
      <w:r>
        <w:rPr>
          <w:rFonts w:ascii="" w:hAnsi="" w:cs="" w:eastAsia=""/>
          <w:b w:val="false"/>
          <w:i w:val="true"/>
          <w:strike w:val="false"/>
          <w:color w:val=""/>
        </w:rPr>
        <w:t>Effects of CERC Research Pier on Nearshore Processes.</w:t>
      </w:r>
      <w:r>
        <w:rPr>
          <w:rFonts w:ascii="" w:hAnsi="" w:cs="" w:eastAsia=""/>
          <w:b w:val="false"/>
          <w:i w:val="false"/>
          <w:strike w:val="false"/>
          <w:color w:val=""/>
        </w:rPr>
        <w:t xml:space="preserve">  US Army Coastal Engineering Research Center.  Reprint 83-13.</w:t>
      </w:r>
    </w:p>
    <w:p>
      <w:pPr>
        <w:pStyle w:val=""/>
        <w:jc w:val="left"/>
      </w:pPr>
      <w:r>
        <w:rPr>
          <w:rFonts w:ascii="" w:hAnsi="" w:cs="" w:eastAsia=""/>
          <w:b w:val="false"/>
          <w:i w:val="false"/>
          <w:strike w:val="false"/>
          <w:color w:val=""/>
        </w:rPr>
        <w:t xml:space="preserve">Moore, Michael.  1998.  Aromatic Hydrocarbons: Two-Cycle vs. Four-cycle.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Technical Report WHOI-98-03.  R. Crawford, N. Stolpe and M. Moore. Eds.</w:t>
      </w:r>
    </w:p>
    <w:p>
      <w:pPr>
        <w:pStyle w:val="BodyTextIndent2"/>
        <w:jc w:val="left"/>
      </w:pPr>
      <w:r>
        <w:rPr>
          <w:rFonts w:ascii="" w:hAnsi="" w:cs="" w:eastAsia=""/>
          <w:b w:val="false"/>
          <w:i w:val="false"/>
          <w:strike w:val="false"/>
          <w:color w:val=""/>
        </w:rPr>
        <w:t xml:space="preserve">Nightengale, B and C. Simenstad.  2001.  </w:t>
      </w:r>
      <w:r>
        <w:rPr>
          <w:rFonts w:ascii="" w:hAnsi="" w:cs="" w:eastAsia=""/>
          <w:b w:val="false"/>
          <w:i w:val="true"/>
          <w:strike w:val="false"/>
          <w:color w:val=""/>
        </w:rPr>
        <w:t>White paper—overwater structures: marine issues</w:t>
      </w:r>
      <w:r>
        <w:rPr>
          <w:rFonts w:ascii="" w:hAnsi="" w:cs="" w:eastAsia=""/>
          <w:b w:val="false"/>
          <w:i w:val="false"/>
          <w:strike w:val="false"/>
          <w:color w:val=""/>
        </w:rPr>
        <w:t>.  Rept. No. WA-RD 508.1, Washington State Transportation Center, University of Washington, Seattle, WA.  133 pp + append.</w:t>
      </w:r>
    </w:p>
    <w:p>
      <w:pPr>
        <w:pStyle w:val="BodyTextIndent"/>
        <w:jc w:val="left"/>
      </w:pPr>
      <w:r>
        <w:rPr>
          <w:rFonts w:ascii="Arial" w:hAnsi="Arial" w:cs="Arial" w:eastAsia="Arial"/>
          <w:b w:val="false"/>
          <w:i w:val="false"/>
          <w:strike w:val="false"/>
          <w:color w:val=""/>
          <w:sz w:val="22"/>
        </w:rPr>
        <w:t xml:space="preserve">Noble, Ronald.  1978.  Coastal Structures’ Effects on Shorelines. In </w:t>
      </w:r>
      <w:r>
        <w:rPr>
          <w:rFonts w:ascii="Arial" w:hAnsi="Arial" w:cs="Arial" w:eastAsia="Arial"/>
          <w:b w:val="false"/>
          <w:i w:val="true"/>
          <w:strike w:val="false"/>
          <w:color w:val=""/>
          <w:sz w:val="22"/>
        </w:rPr>
        <w:t>Proceedings of the Sixteenth Coastal Engineering Conference,</w:t>
      </w:r>
      <w:r>
        <w:rPr>
          <w:rFonts w:ascii="Arial" w:hAnsi="Arial" w:cs="Arial" w:eastAsia="Arial"/>
          <w:b w:val="false"/>
          <w:i w:val="false"/>
          <w:strike w:val="false"/>
          <w:color w:val=""/>
          <w:sz w:val="22"/>
        </w:rPr>
        <w:t xml:space="preserve"> v. III.  American Society of Civil Engineers.  New York, NY.</w:t>
      </w:r>
    </w:p>
    <w:p>
      <w:pPr>
        <w:pStyle w:val="BodyTextIndent"/>
        <w:jc w:val="left"/>
      </w:pPr>
      <w:r>
        <w:rPr>
          <w:rFonts w:ascii="Arial" w:hAnsi="Arial" w:cs="Arial" w:eastAsia="Arial"/>
          <w:b w:val="false"/>
          <w:i w:val="false"/>
          <w:strike w:val="false"/>
          <w:color w:val=""/>
          <w:sz w:val="22"/>
        </w:rPr>
        <w:t xml:space="preserve">Phillips, R.C.  1960.  </w:t>
      </w:r>
      <w:r>
        <w:rPr>
          <w:rFonts w:ascii="Arial" w:hAnsi="Arial" w:cs="Arial" w:eastAsia="Arial"/>
          <w:b w:val="false"/>
          <w:i w:val="true"/>
          <w:strike w:val="false"/>
          <w:color w:val=""/>
          <w:sz w:val="22"/>
        </w:rPr>
        <w:t xml:space="preserve">Observations of the Ecology and Distribution of Florida Seagrasses.  </w:t>
      </w:r>
      <w:r>
        <w:rPr>
          <w:rFonts w:ascii="Arial" w:hAnsi="Arial" w:cs="Arial" w:eastAsia="Arial"/>
          <w:b w:val="false"/>
          <w:i w:val="false"/>
          <w:strike w:val="false"/>
          <w:color w:val=""/>
          <w:sz w:val="22"/>
        </w:rPr>
        <w:t xml:space="preserve"> Professional Paper Series 2.  State Board of Conservation Marine Laboratory.  St. Petersburg, FL</w:t>
      </w:r>
    </w:p>
    <w:p>
      <w:pPr>
        <w:pStyle w:val="BodyTextIndent"/>
        <w:jc w:val="left"/>
      </w:pPr>
      <w:r>
        <w:rPr>
          <w:rFonts w:ascii="Arial" w:hAnsi="Arial" w:cs="Arial" w:eastAsia="Arial"/>
          <w:b w:val="false"/>
          <w:i w:val="false"/>
          <w:strike w:val="false"/>
          <w:color w:val=""/>
          <w:sz w:val="22"/>
        </w:rPr>
        <w:t xml:space="preserve">Poole, Bruce M.  1987. </w:t>
      </w:r>
      <w:r>
        <w:rPr>
          <w:rFonts w:ascii="Arial" w:hAnsi="Arial" w:cs="Arial" w:eastAsia="Arial"/>
          <w:b w:val="false"/>
          <w:i w:val="true"/>
          <w:strike w:val="false"/>
          <w:color w:val=""/>
          <w:sz w:val="22"/>
        </w:rPr>
        <w:t xml:space="preserve"> Diagnostic/Feasibility Study for Lagoon Pond Oak Bluffs, Tisbury, MA</w:t>
      </w:r>
      <w:r>
        <w:rPr>
          <w:rFonts w:ascii="Arial" w:hAnsi="Arial" w:cs="Arial" w:eastAsia="Arial"/>
          <w:b w:val="false"/>
          <w:i w:val="false"/>
          <w:strike w:val="false"/>
          <w:color w:val=""/>
          <w:sz w:val="22"/>
        </w:rPr>
        <w:t>.  SP Engineering, Inc. Salem MA</w:t>
      </w:r>
    </w:p>
    <w:p>
      <w:pPr>
        <w:pStyle w:val=""/>
        <w:jc w:val="left"/>
      </w:pPr>
      <w:r>
        <w:rPr>
          <w:rFonts w:ascii="" w:hAnsi="" w:cs="" w:eastAsia=""/>
          <w:b w:val="false"/>
          <w:i w:val="false"/>
          <w:strike w:val="false"/>
          <w:color w:val=""/>
        </w:rPr>
        <w:t>Sanger, D.M., A.F. Holland and G.I. Scott.  1999.  Tidal creek and salt marsh sediments in South Carolina Coastal Estuaries.  I.  Distribution of trace metals.  A</w:t>
      </w:r>
      <w:r>
        <w:rPr>
          <w:rFonts w:ascii="" w:hAnsi="" w:cs="" w:eastAsia=""/>
          <w:b w:val="false"/>
          <w:i w:val="true"/>
          <w:strike w:val="false"/>
          <w:color w:val=""/>
        </w:rPr>
        <w:t>rchives of Environmental Contamination and Toxicology</w:t>
      </w:r>
      <w:r>
        <w:rPr>
          <w:rFonts w:ascii="" w:hAnsi="" w:cs="" w:eastAsia=""/>
          <w:b w:val="false"/>
          <w:i w:val="false"/>
          <w:strike w:val="false"/>
          <w:color w:val=""/>
        </w:rPr>
        <w:t xml:space="preserve"> 37:936–943.</w:t>
      </w:r>
    </w:p>
    <w:p>
      <w:pPr>
        <w:pStyle w:val="BodyTextIndent2"/>
        <w:jc w:val="left"/>
      </w:pPr>
      <w:r>
        <w:rPr>
          <w:rFonts w:ascii="" w:hAnsi="" w:cs="" w:eastAsia=""/>
          <w:b w:val="false"/>
          <w:i w:val="false"/>
          <w:strike w:val="false"/>
          <w:color w:val=""/>
        </w:rPr>
        <w:t xml:space="preserve">Sanger, D.M. and A.F. Holland.  2002.  </w:t>
      </w:r>
      <w:r>
        <w:rPr>
          <w:rFonts w:ascii="" w:hAnsi="" w:cs="" w:eastAsia=""/>
          <w:b w:val="false"/>
          <w:i w:val="true"/>
          <w:strike w:val="false"/>
          <w:color w:val=""/>
        </w:rPr>
        <w:t>Evaluation of the Impacts of Dock Structures on South Carolina Estuarine Environments.</w:t>
      </w:r>
      <w:r>
        <w:rPr>
          <w:rFonts w:ascii="" w:hAnsi="" w:cs="" w:eastAsia=""/>
          <w:b w:val="false"/>
          <w:i w:val="false"/>
          <w:strike w:val="false"/>
          <w:color w:val=""/>
        </w:rPr>
        <w:t xml:space="preserve">  SC Department of Natural Resources, Marine Resources Division Technical Report Number 99.  Charleston, SC.</w:t>
      </w:r>
    </w:p>
    <w:p>
      <w:pPr>
        <w:pStyle w:val=""/>
        <w:jc w:val="left"/>
      </w:pPr>
      <w:r>
        <w:rPr>
          <w:rFonts w:ascii="" w:hAnsi="" w:cs="" w:eastAsia=""/>
          <w:b w:val="false"/>
          <w:i w:val="false"/>
          <w:strike w:val="false"/>
          <w:color w:val=""/>
        </w:rPr>
        <w:t xml:space="preserve">Shaefer, D. 1999.  The Effects of Dock Shading on the Seagrass </w:t>
      </w:r>
      <w:r>
        <w:rPr>
          <w:rFonts w:ascii="" w:hAnsi="" w:cs="" w:eastAsia=""/>
          <w:b w:val="false"/>
          <w:i w:val="true"/>
          <w:strike w:val="false"/>
          <w:color w:val=""/>
        </w:rPr>
        <w:t>Halodule wrightii</w:t>
      </w:r>
      <w:r>
        <w:rPr>
          <w:rFonts w:ascii="" w:hAnsi="" w:cs="" w:eastAsia=""/>
          <w:b w:val="false"/>
          <w:i w:val="false"/>
          <w:strike w:val="false"/>
          <w:color w:val=""/>
        </w:rPr>
        <w:t xml:space="preserve"> in Perdido Bay, Alabama.  </w:t>
      </w:r>
      <w:r>
        <w:rPr>
          <w:rFonts w:ascii="" w:hAnsi="" w:cs="" w:eastAsia=""/>
          <w:b w:val="false"/>
          <w:i w:val="true"/>
          <w:strike w:val="false"/>
          <w:color w:val=""/>
        </w:rPr>
        <w:t>Estuaries</w:t>
      </w:r>
      <w:r>
        <w:rPr>
          <w:rFonts w:ascii="" w:hAnsi="" w:cs="" w:eastAsia=""/>
          <w:b w:val="false"/>
          <w:i w:val="false"/>
          <w:strike w:val="false"/>
          <w:color w:val=""/>
        </w:rPr>
        <w:t xml:space="preserve"> 22: 936–943.</w:t>
      </w:r>
    </w:p>
    <w:p>
      <w:pPr>
        <w:pStyle w:val=""/>
        <w:jc w:val="left"/>
      </w:pPr>
      <w:r>
        <w:rPr>
          <w:rFonts w:ascii="" w:hAnsi="" w:cs="" w:eastAsia=""/>
          <w:b w:val="false"/>
          <w:i w:val="false"/>
          <w:strike w:val="false"/>
          <w:color w:val=""/>
        </w:rPr>
        <w:t xml:space="preserve">Shaefer, D. and J. Lundin.  1999.  </w:t>
      </w:r>
      <w:r>
        <w:rPr>
          <w:rFonts w:ascii="" w:hAnsi="" w:cs="" w:eastAsia=""/>
          <w:b w:val="false"/>
          <w:i w:val="true"/>
          <w:strike w:val="false"/>
          <w:color w:val=""/>
        </w:rPr>
        <w:t>Design and Construction of Docks to Minimize Seagrass Impacts.</w:t>
      </w:r>
      <w:r>
        <w:rPr>
          <w:rFonts w:ascii="" w:hAnsi="" w:cs="" w:eastAsia=""/>
          <w:b w:val="false"/>
          <w:i w:val="false"/>
          <w:strike w:val="false"/>
          <w:color w:val=""/>
        </w:rPr>
        <w:t xml:space="preserve">  US Army Corps of Engineers WRP Technical Note VN–RS–3.1 June 1999.  Available at </w:t>
      </w:r>
      <w:r>
        <w:rPr>
          <w:rFonts w:ascii="" w:hAnsi="" w:cs="" w:eastAsia=""/>
          <w:b w:val="false"/>
          <w:i w:val="false"/>
          <w:strike w:val="false"/>
          <w:color w:val=""/>
        </w:rPr>
        <w:t>www.wes.army.mil/el/wrtc/wrp/tnotes/vnrs3-1.pdf</w:t>
      </w:r>
    </w:p>
    <w:p>
      <w:pPr>
        <w:pStyle w:val=""/>
        <w:jc w:val="left"/>
      </w:pPr>
      <w:r>
        <w:rPr>
          <w:rFonts w:ascii="" w:hAnsi="" w:cs="" w:eastAsia=""/>
          <w:b w:val="false"/>
          <w:i w:val="false"/>
          <w:strike w:val="false"/>
          <w:color w:val=""/>
        </w:rPr>
        <w:t xml:space="preserve">Shaefer, D and J. Robinson.  2001.  An evaluation of the use of grid platforms to minimize shading impacts to seagrasses.  </w:t>
      </w:r>
      <w:r>
        <w:rPr>
          <w:rFonts w:ascii="" w:hAnsi="" w:cs="" w:eastAsia=""/>
          <w:b w:val="false"/>
          <w:i w:val="true"/>
          <w:strike w:val="false"/>
          <w:color w:val=""/>
        </w:rPr>
        <w:t xml:space="preserve">WRAP Technical Notes Collection </w:t>
      </w:r>
      <w:r>
        <w:rPr>
          <w:rFonts w:ascii="" w:hAnsi="" w:cs="" w:eastAsia=""/>
          <w:b w:val="false"/>
          <w:i w:val="false"/>
          <w:strike w:val="false"/>
          <w:color w:val=""/>
        </w:rPr>
        <w:t xml:space="preserve">(ERDC TN-WRAP–01–02.  US Army Engineer Research and Development Center, Vicksburg, MS.  Available at </w:t>
      </w:r>
      <w:r>
        <w:rPr>
          <w:rFonts w:ascii="" w:hAnsi="" w:cs="" w:eastAsia=""/>
          <w:b w:val="false"/>
          <w:i w:val="false"/>
          <w:strike w:val="false"/>
          <w:color w:val=""/>
        </w:rPr>
        <w:t>www.wes.army.mil/el/wrap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Smith, K. and R. Mezich.  1999.  </w:t>
      </w:r>
      <w:r>
        <w:rPr>
          <w:rFonts w:ascii="" w:hAnsi="" w:cs="" w:eastAsia=""/>
          <w:b w:val="false"/>
          <w:i w:val="true"/>
          <w:strike w:val="false"/>
          <w:color w:val=""/>
        </w:rPr>
        <w:t>Comprehensive assessment of the effects of single family docks on seagrass in Palm Beach County, Florida</w:t>
      </w:r>
      <w:r>
        <w:rPr>
          <w:rFonts w:ascii="" w:hAnsi="" w:cs="" w:eastAsia=""/>
          <w:b w:val="false"/>
          <w:i w:val="false"/>
          <w:strike w:val="false"/>
          <w:color w:val=""/>
        </w:rPr>
        <w:t>.  Draft Report for the Florida Fish and Wildlife Conservation Commission, Tallahassee, FL.</w:t>
      </w:r>
    </w:p>
    <w:p>
      <w:pPr>
        <w:pStyle w:val=""/>
        <w:jc w:val="left"/>
      </w:pPr>
      <w:r>
        <w:rPr>
          <w:rFonts w:ascii="" w:hAnsi="" w:cs="" w:eastAsia=""/>
          <w:b w:val="false"/>
          <w:i w:val="false"/>
          <w:strike w:val="false"/>
          <w:color w:val=""/>
        </w:rPr>
        <w:t xml:space="preserve">Southern Pine Council.  2004.  </w:t>
      </w:r>
      <w:r>
        <w:rPr>
          <w:rFonts w:ascii="" w:hAnsi="" w:cs="" w:eastAsia=""/>
          <w:b w:val="false"/>
          <w:i w:val="true"/>
          <w:strike w:val="false"/>
          <w:color w:val=""/>
        </w:rPr>
        <w:t xml:space="preserve">Pressure-Treated Southern Pine: standards, specifications, applications.  </w:t>
      </w:r>
      <w:r>
        <w:rPr>
          <w:rFonts w:ascii="" w:hAnsi="" w:cs="" w:eastAsia=""/>
          <w:b w:val="false"/>
          <w:i w:val="false"/>
          <w:strike w:val="false"/>
          <w:color w:val=""/>
        </w:rPr>
        <w:t>Available through the Southern Forest Products Association, P.O. Box 641700 Kenner, LA 70064-1700 (504) 443-4464 or Southeastern Lumber Manufacturers Association, P.O. Box 1788, Forest Park, GA.  (404) 361-1445.</w:t>
      </w:r>
    </w:p>
    <w:p>
      <w:pPr>
        <w:pStyle w:val="BodyTextIndent2"/>
        <w:jc w:val="left"/>
      </w:pPr>
      <w:r>
        <w:rPr>
          <w:rFonts w:ascii="" w:hAnsi="" w:cs="" w:eastAsia=""/>
          <w:b w:val="false"/>
          <w:i w:val="false"/>
          <w:strike w:val="false"/>
          <w:color w:val=""/>
        </w:rPr>
        <w:t xml:space="preserve">Thayer, G.W., D.A. Wolff and R. B. Williams.  1975.  The Impact of Man on Seagrass. </w:t>
      </w:r>
      <w:r>
        <w:rPr>
          <w:rFonts w:ascii="" w:hAnsi="" w:cs="" w:eastAsia=""/>
          <w:b w:val="false"/>
          <w:i w:val="true"/>
          <w:strike w:val="false"/>
          <w:color w:val=""/>
        </w:rPr>
        <w:t>American Scientist</w:t>
      </w:r>
      <w:r>
        <w:rPr>
          <w:rFonts w:ascii="" w:hAnsi="" w:cs="" w:eastAsia=""/>
          <w:b w:val="false"/>
          <w:i w:val="false"/>
          <w:strike w:val="false"/>
          <w:color w:val=""/>
        </w:rPr>
        <w:t xml:space="preserve"> 63:288–296.</w:t>
      </w:r>
    </w:p>
    <w:p>
      <w:pPr>
        <w:pStyle w:val=""/>
        <w:jc w:val="left"/>
      </w:pPr>
      <w:r>
        <w:rPr>
          <w:rFonts w:ascii="" w:hAnsi="" w:cs="" w:eastAsia=""/>
          <w:b w:val="false"/>
          <w:i w:val="false"/>
          <w:strike w:val="false"/>
          <w:color w:val=""/>
        </w:rPr>
        <w:t xml:space="preserve">Teal, John.  1962.  Energy Flow in the Salt Marsh Ecosystem.  </w:t>
      </w:r>
      <w:r>
        <w:rPr>
          <w:rFonts w:ascii="" w:hAnsi="" w:cs="" w:eastAsia=""/>
          <w:b w:val="false"/>
          <w:i w:val="true"/>
          <w:strike w:val="false"/>
          <w:color w:val=""/>
        </w:rPr>
        <w:t>Ecology</w:t>
      </w:r>
      <w:r>
        <w:rPr>
          <w:rFonts w:ascii="" w:hAnsi="" w:cs="" w:eastAsia=""/>
          <w:b w:val="false"/>
          <w:i w:val="false"/>
          <w:strike w:val="false"/>
          <w:color w:val=""/>
        </w:rPr>
        <w:t xml:space="preserve"> 43: 614–624.</w:t>
      </w:r>
    </w:p>
    <w:p>
      <w:pPr>
        <w:pStyle w:val=""/>
        <w:jc w:val="left"/>
      </w:pPr>
      <w:r>
        <w:rPr>
          <w:rFonts w:ascii="" w:hAnsi="" w:cs="" w:eastAsia=""/>
          <w:b w:val="false"/>
          <w:i w:val="false"/>
          <w:strike w:val="false"/>
          <w:color w:val=""/>
        </w:rPr>
        <w:t xml:space="preserve">Teal, John, and Mildred Teal.  1969.  </w:t>
      </w:r>
      <w:r>
        <w:rPr>
          <w:rFonts w:ascii="" w:hAnsi="" w:cs="" w:eastAsia=""/>
          <w:b w:val="false"/>
          <w:i w:val="true"/>
          <w:strike w:val="false"/>
          <w:color w:val=""/>
        </w:rPr>
        <w:t>Life and Death of a Saltmarsh.</w:t>
      </w:r>
      <w:r>
        <w:rPr>
          <w:rFonts w:ascii="" w:hAnsi="" w:cs="" w:eastAsia=""/>
          <w:b w:val="false"/>
          <w:i w:val="false"/>
          <w:strike w:val="false"/>
          <w:color w:val=""/>
        </w:rPr>
        <w:t xml:space="preserve">  Little, Brown and Company.  </w:t>
      </w:r>
    </w:p>
    <w:p>
      <w:pPr>
        <w:pStyle w:val=""/>
        <w:jc w:val="left"/>
      </w:pPr>
      <w:r>
        <w:rPr>
          <w:rFonts w:ascii="" w:hAnsi="" w:cs="" w:eastAsia=""/>
          <w:b w:val="false"/>
          <w:i w:val="false"/>
          <w:strike w:val="false"/>
          <w:color w:val=""/>
        </w:rPr>
        <w:t xml:space="preserve">Teal, John.  1986.  </w:t>
      </w:r>
      <w:r>
        <w:rPr>
          <w:rFonts w:ascii="" w:hAnsi="" w:cs="" w:eastAsia=""/>
          <w:b w:val="false"/>
          <w:i w:val="true"/>
          <w:strike w:val="false"/>
          <w:color w:val=""/>
        </w:rPr>
        <w:t>The Ecology of Regularly Flooded Salt Marshes of New England: A Community Profile.</w:t>
      </w:r>
      <w:r>
        <w:rPr>
          <w:rFonts w:ascii="" w:hAnsi="" w:cs="" w:eastAsia=""/>
          <w:b w:val="false"/>
          <w:i w:val="false"/>
          <w:strike w:val="false"/>
          <w:color w:val=""/>
        </w:rPr>
        <w:t xml:space="preserve">  U.S. Fish and Wildlife Service.  Biological Report 85(7.4).</w:t>
      </w:r>
    </w:p>
    <w:p>
      <w:pPr>
        <w:pStyle w:val=""/>
        <w:jc w:val="left"/>
      </w:pPr>
      <w:r>
        <w:rPr>
          <w:rFonts w:ascii="" w:hAnsi="" w:cs="" w:eastAsia=""/>
          <w:b w:val="false"/>
          <w:i w:val="false"/>
          <w:strike w:val="false"/>
          <w:color w:val=""/>
        </w:rPr>
        <w:t xml:space="preserve">Vernberg, F.J. 1996.  Ecology of Southeastern Saltmarshes.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w:t>
      </w:r>
    </w:p>
    <w:p>
      <w:pPr>
        <w:pStyle w:val=""/>
        <w:jc w:val="left"/>
      </w:pPr>
      <w:r>
        <w:rPr>
          <w:rFonts w:ascii="" w:hAnsi="" w:cs="" w:eastAsia=""/>
          <w:b w:val="false"/>
          <w:i w:val="false"/>
          <w:strike w:val="false"/>
          <w:color w:val=""/>
        </w:rPr>
        <w:t xml:space="preserve">Weigert, R.G., L.R. Pomeroy, and W.J. Wiebe.  1981.  Ecology of Salt Marshes: An Introduction.  In </w:t>
      </w:r>
      <w:r>
        <w:rPr>
          <w:rFonts w:ascii="" w:hAnsi="" w:cs="" w:eastAsia=""/>
          <w:b w:val="false"/>
          <w:i w:val="true"/>
          <w:strike w:val="false"/>
          <w:color w:val=""/>
        </w:rPr>
        <w:t>The Ecology of a Saltmarsh.</w:t>
      </w:r>
      <w:r>
        <w:rPr>
          <w:rFonts w:ascii="" w:hAnsi="" w:cs="" w:eastAsia=""/>
          <w:b w:val="false"/>
          <w:i w:val="false"/>
          <w:strike w:val="false"/>
          <w:color w:val=""/>
        </w:rPr>
        <w:t xml:space="preserve">  Eds. L.R. Pomeroy and R.G. Wiegert.  Springer-Verlag.  </w:t>
      </w:r>
    </w:p>
    <w:p>
      <w:pPr>
        <w:pStyle w:val=""/>
        <w:jc w:val="left"/>
      </w:pPr>
      <w:r>
        <w:rPr>
          <w:rFonts w:ascii="" w:hAnsi="" w:cs="" w:eastAsia=""/>
          <w:b w:val="false"/>
          <w:i w:val="false"/>
          <w:strike w:val="false"/>
          <w:color w:val=""/>
        </w:rPr>
        <w:t xml:space="preserve">Weinstein, J.E.  1996. Anthropogenic Impacts on Salt Marshes—A Review.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 </w:t>
      </w:r>
    </w:p>
    <w:p>
      <w:pPr>
        <w:pStyle w:val=""/>
        <w:jc w:val="left"/>
      </w:pPr>
      <w:r>
        <w:rPr>
          <w:rFonts w:ascii="" w:hAnsi="" w:cs="" w:eastAsia=""/>
          <w:b w:val="false"/>
          <w:i w:val="false"/>
          <w:strike w:val="false"/>
          <w:color w:val=""/>
        </w:rPr>
        <w:t xml:space="preserve">Weis, P., J.S. Weis, and L.M. Coohill.  1991.  Toxicity to Estuarine Organisms of Leachates from Chromated Copper Arsenate Treated Wood.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20: 118–124.</w:t>
      </w:r>
    </w:p>
    <w:p>
      <w:pPr>
        <w:pStyle w:val=""/>
        <w:jc w:val="left"/>
      </w:pPr>
      <w:r>
        <w:rPr>
          <w:rFonts w:ascii="" w:hAnsi="" w:cs="" w:eastAsia=""/>
          <w:b w:val="false"/>
          <w:i w:val="false"/>
          <w:strike w:val="false"/>
          <w:color w:val=""/>
        </w:rPr>
        <w:t xml:space="preserve">Weis, P., J.S. Weis, A. Greenberg, and T.J. Nosker.  1992  Toxicity of Construction Materials in the Marine Environment: A Comparison of Chromated-Copper-arsenate-Treated Wood and Recycled Plastic.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22: 99–106.</w:t>
      </w:r>
    </w:p>
    <w:p>
      <w:pPr>
        <w:pStyle w:val=""/>
        <w:jc w:val="left"/>
      </w:pPr>
      <w:r>
        <w:rPr>
          <w:rFonts w:ascii="" w:hAnsi="" w:cs="" w:eastAsia=""/>
          <w:b w:val="false"/>
          <w:i w:val="false"/>
          <w:strike w:val="false"/>
          <w:color w:val="000000"/>
        </w:rPr>
        <w:t>Weis, P. J.S. Weis and J. Couch 1993. Histopathology and bioaccumulation in oysters (</w:t>
      </w:r>
      <w:r>
        <w:rPr>
          <w:rFonts w:ascii="" w:hAnsi="" w:cs="" w:eastAsia=""/>
          <w:b w:val="false"/>
          <w:i w:val="true"/>
          <w:strike w:val="false"/>
          <w:color w:val="000000"/>
        </w:rPr>
        <w:t>Crassostrea virginica</w:t>
      </w:r>
      <w:r>
        <w:rPr>
          <w:rFonts w:ascii="" w:hAnsi="" w:cs="" w:eastAsia=""/>
          <w:b w:val="false"/>
          <w:i w:val="false"/>
          <w:strike w:val="false"/>
          <w:color w:val="000000"/>
        </w:rPr>
        <w:t xml:space="preserve">) living on wood preserved with chromated copper arsenate. </w:t>
      </w:r>
      <w:r>
        <w:rPr>
          <w:rFonts w:ascii="" w:hAnsi="" w:cs="" w:eastAsia=""/>
          <w:b w:val="false"/>
          <w:i w:val="true"/>
          <w:strike w:val="false"/>
          <w:color w:val="000000"/>
        </w:rPr>
        <w:t>Diseases of Aquatic Organisms.</w:t>
      </w:r>
      <w:r>
        <w:rPr>
          <w:rFonts w:ascii="" w:hAnsi="" w:cs="" w:eastAsia=""/>
          <w:b w:val="false"/>
          <w:i w:val="false"/>
          <w:strike w:val="false"/>
          <w:color w:val="000000"/>
        </w:rPr>
        <w:t xml:space="preserve">  17: 41-46.</w:t>
      </w:r>
    </w:p>
    <w:p>
      <w:pPr>
        <w:pStyle w:val=""/>
        <w:jc w:val="left"/>
      </w:pPr>
      <w:r>
        <w:rPr>
          <w:rFonts w:ascii="" w:hAnsi="" w:cs="" w:eastAsia=""/>
          <w:b w:val="false"/>
          <w:i w:val="false"/>
          <w:strike w:val="false"/>
          <w:color w:val=""/>
        </w:rPr>
        <w:t xml:space="preserve">Weis, J.S., P. Weis, and T. Proctor.  1998.  The extent of benthic impacts of CCA-treated wood structures in Atlantic Coast Estuaries.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34: 313–322.</w:t>
      </w:r>
    </w:p>
    <w:p>
      <w:pPr>
        <w:pStyle w:val="BodyTextIndent2"/>
        <w:jc w:val="left"/>
      </w:pPr>
      <w:r>
        <w:rPr>
          <w:rFonts w:ascii="" w:hAnsi="" w:cs="" w:eastAsia=""/>
          <w:b w:val="false"/>
          <w:i w:val="false"/>
          <w:strike w:val="false"/>
          <w:color w:val=""/>
        </w:rPr>
        <w:t xml:space="preserve">Weis, J.S. and P. Weis.  1996.  The effects of using wood treated with chromated copper arsenate in shallow water environments: a review.  </w:t>
      </w:r>
      <w:r>
        <w:rPr>
          <w:rFonts w:ascii="" w:hAnsi="" w:cs="" w:eastAsia=""/>
          <w:b w:val="false"/>
          <w:i w:val="true"/>
          <w:strike w:val="false"/>
          <w:color w:val=""/>
        </w:rPr>
        <w:t>Estuaries</w:t>
      </w:r>
      <w:r>
        <w:rPr>
          <w:rFonts w:ascii="" w:hAnsi="" w:cs="" w:eastAsia=""/>
          <w:b w:val="false"/>
          <w:i w:val="false"/>
          <w:strike w:val="false"/>
          <w:color w:val=""/>
        </w:rPr>
        <w:t xml:space="preserve"> 19:306–310.</w:t>
      </w:r>
    </w:p>
    <w:p>
      <w:pPr>
        <w:pStyle w:val=""/>
        <w:jc w:val="left"/>
      </w:pPr>
      <w:r>
        <w:rPr>
          <w:rFonts w:ascii="" w:hAnsi="" w:cs="" w:eastAsia=""/>
          <w:b w:val="false"/>
          <w:i w:val="false"/>
          <w:strike w:val="false"/>
          <w:color w:val=""/>
        </w:rPr>
        <w:t xml:space="preserve">Weis, J.S. and P. Weis. 1998.  </w:t>
      </w:r>
      <w:r>
        <w:rPr>
          <w:rFonts w:ascii="" w:hAnsi="" w:cs="" w:eastAsia=""/>
          <w:b w:val="false"/>
          <w:i w:val="true"/>
          <w:strike w:val="false"/>
          <w:color w:val=""/>
        </w:rPr>
        <w:t>Effects of CCA Wood Docks and Resulting Boats on Bioaccumulation of Contaminants in Shellfish Resources: Final Report to DEP</w:t>
      </w:r>
      <w:r>
        <w:rPr>
          <w:rFonts w:ascii="" w:hAnsi="" w:cs="" w:eastAsia=""/>
          <w:b w:val="false"/>
          <w:i w:val="false"/>
          <w:strike w:val="false"/>
          <w:color w:val=""/>
        </w:rPr>
        <w:t>.  A report to the NJ DEP.</w:t>
      </w:r>
    </w:p>
    <w:p>
      <w:pPr>
        <w:pStyle w:val="BodyTextIndent"/>
        <w:jc w:val="left"/>
      </w:pPr>
      <w:r>
        <w:rPr>
          <w:rFonts w:ascii="Arial" w:hAnsi="Arial" w:cs="Arial" w:eastAsia="Arial"/>
          <w:b w:val="false"/>
          <w:i w:val="false"/>
          <w:strike w:val="false"/>
          <w:color w:val=""/>
          <w:sz w:val="22"/>
        </w:rPr>
        <w:t xml:space="preserve">Wendt, P.H., R.F. Van Dolah, M.Y. Bobo, T.D. Mathews, and M.V. Levisen.  1996.  Wood Preservative Leachates from Docks in an Estuarine Environment.  </w:t>
      </w:r>
      <w:r>
        <w:rPr>
          <w:rFonts w:ascii="Arial" w:hAnsi="Arial" w:cs="Arial" w:eastAsia="Arial"/>
          <w:b w:val="false"/>
          <w:i w:val="true"/>
          <w:strike w:val="false"/>
          <w:color w:val=""/>
          <w:sz w:val="22"/>
        </w:rPr>
        <w:t>Archives of Environmental Contamination and Toxicology</w:t>
      </w:r>
      <w:r>
        <w:rPr>
          <w:rFonts w:ascii="Arial" w:hAnsi="Arial" w:cs="Arial" w:eastAsia="Arial"/>
          <w:b w:val="false"/>
          <w:i w:val="false"/>
          <w:strike w:val="false"/>
          <w:color w:val=""/>
          <w:sz w:val="22"/>
        </w:rPr>
        <w:t>, 31:71–79.</w:t>
      </w:r>
    </w:p>
    <w:p>
      <w:pPr>
        <w:pStyle w:val="BodyTextIndent"/>
        <w:jc w:val="left"/>
      </w:pPr>
      <w:r>
        <w:rPr>
          <w:rFonts w:ascii="Arial" w:hAnsi="Arial" w:cs="Arial" w:eastAsia="Arial"/>
          <w:b w:val="false"/>
          <w:i w:val="false"/>
          <w:strike w:val="false"/>
          <w:color w:val=""/>
          <w:sz w:val="22"/>
        </w:rPr>
        <w:t xml:space="preserve">Wilson, Joshua.  2002.  </w:t>
      </w:r>
      <w:r>
        <w:rPr>
          <w:rFonts w:ascii="Arial" w:hAnsi="Arial" w:cs="Arial" w:eastAsia="Arial"/>
          <w:b w:val="false"/>
          <w:i w:val="true"/>
          <w:strike w:val="false"/>
          <w:color w:val=""/>
          <w:sz w:val="22"/>
        </w:rPr>
        <w:t>The Effects of Docks and Mechanical Disturbance on Submerged Aquatic Vegetation in Tidal-Fresh Hamburg Cove (Lyme, CT)</w:t>
      </w:r>
      <w:r>
        <w:rPr>
          <w:rFonts w:ascii="Arial" w:hAnsi="Arial" w:cs="Arial" w:eastAsia="Arial"/>
          <w:b w:val="false"/>
          <w:i w:val="false"/>
          <w:strike w:val="false"/>
          <w:color w:val=""/>
          <w:sz w:val="22"/>
        </w:rPr>
        <w:t>.  Yale School of Forestry and Environmental Studies.</w:t>
      </w:r>
    </w:p>
    <w:p>
      <w:pPr>
        <w:pStyle w:val="BodyTextIndent2"/>
        <w:jc w:val="left"/>
      </w:pPr>
      <w:r>
        <w:rPr>
          <w:rFonts w:ascii="" w:hAnsi="" w:cs="" w:eastAsia=""/>
          <w:b w:val="false"/>
          <w:i w:val="false"/>
          <w:strike w:val="false"/>
          <w:color w:val=""/>
        </w:rPr>
        <w:t xml:space="preserve">Zabawa, C., C. Ostrom, R. J. Byrne, J. D. Boon III, R. Waller, and D. Blades.  1980.  </w:t>
      </w:r>
      <w:r>
        <w:rPr>
          <w:rFonts w:ascii="" w:hAnsi="" w:cs="" w:eastAsia=""/>
          <w:b w:val="false"/>
          <w:i w:val="true"/>
          <w:strike w:val="false"/>
          <w:color w:val=""/>
        </w:rPr>
        <w:t>Final report on the role of boat wakes in shore erosion in Anne Arundel County, Maryland</w:t>
      </w:r>
      <w:r>
        <w:rPr>
          <w:rFonts w:ascii="" w:hAnsi="" w:cs="" w:eastAsia=""/>
          <w:b w:val="false"/>
          <w:i w:val="false"/>
          <w:strike w:val="false"/>
          <w:color w:val=""/>
        </w:rPr>
        <w:t>.  Tidewater Administration, Maryland Dept. of Natural Resources.  12/1/80.  238 pp</w:t>
      </w:r>
    </w:p>
    <w:p>
      <w:pPr>
        <w:pStyle w:val=""/>
        <w:jc w:val="left"/>
      </w:pPr>
      <w:r>
        <w:rPr>
          <w:rFonts w:ascii="" w:hAnsi="" w:cs="" w:eastAsia=""/>
          <w:b w:val="false"/>
          <w:i w:val="false"/>
          <w:strike w:val="false"/>
          <w:color w:val=""/>
        </w:rPr>
        <w:t xml:space="preserve">Zieman, J.C.  1976.  The ecological effects of physical damage from motorboats on turtle grass beds in southern Florida.  </w:t>
      </w:r>
      <w:r>
        <w:rPr>
          <w:rFonts w:ascii="" w:hAnsi="" w:cs="" w:eastAsia=""/>
          <w:b w:val="false"/>
          <w:i w:val="true"/>
          <w:strike w:val="false"/>
          <w:color w:val=""/>
        </w:rPr>
        <w:t>Aquatic Botany</w:t>
      </w:r>
      <w:r>
        <w:rPr>
          <w:rFonts w:ascii="" w:hAnsi="" w:cs="" w:eastAsia=""/>
          <w:b w:val="false"/>
          <w:i w:val="false"/>
          <w:strike w:val="false"/>
          <w:color w:val=""/>
        </w:rPr>
        <w:t xml:space="preserve"> 2:127–139</w:t>
      </w:r>
    </w:p>
    <w:p>
      <w:pPr>
        <w:pStyle w:val="BodyTextIndent"/>
        <w:jc w:val="left"/>
      </w:pPr>
      <w:r>
        <w:rPr>
          <w:rFonts w:ascii="Arial" w:hAnsi="Arial" w:cs="Arial" w:eastAsia="Arial"/>
          <w:b w:val="false"/>
          <w:i w:val="false"/>
          <w:strike w:val="false"/>
          <w:color w:val=""/>
          <w:sz w:val="22"/>
        </w:rPr>
        <w:t>Ziencina, Mitchell.  2002. Massachusetts Department of Environmental Protection, Lakeville, MA.</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2018-05-14T17:50:55Z</dcterms:created>
  <dc:creator>Apache POI</dc:creator>
</cp:coreProperties>
</file>