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Address"/>
        <w:jc w:val="left"/>
      </w:pPr>
    </w:p>
    <w:p>
      <w:pPr>
        <w:pStyle w:val="Heading1SectionHeading"/>
        <w:jc w:val="left"/>
      </w:pPr>
    </w:p>
    <w:p>
      <w:pPr>
        <w:pStyle w:val="BodyText2"/>
        <w:jc w:val="both"/>
      </w:pPr>
    </w:p>
    <w:p>
      <w:pPr>
        <w:pStyle w:val=""/>
        <w:jc w:val="both"/>
      </w:pPr>
    </w:p>
    <w:p>
      <w:pPr>
        <w:pStyle w:val=""/>
        <w:jc w:val="both"/>
      </w:pPr>
    </w:p>
    <w:p>
      <w:pPr>
        <w:pStyle w:val="Style14ptBoldItalicJustifiedLinespacingAtleast108"/>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Style14ptBoldItalicJustifiedLinespacingAtleast108"/>
        <w:jc w:val="left"/>
      </w:pPr>
    </w:p>
    <w:p>
      <w:pPr>
        <w:pStyle w:val=""/>
        <w:jc w:val="both"/>
      </w:pPr>
    </w:p>
    <w:p>
      <w:pPr>
        <w:pStyle w:val=""/>
        <w:jc w:val="both"/>
      </w:pPr>
    </w:p>
    <w:p>
      <w:pPr>
        <w:pStyle w:val=""/>
        <w:jc w:val="both"/>
      </w:pP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areas of the jurisdiction were</w:t>
      </w:r>
      <w:r>
        <w:rPr>
          <w:rFonts w:ascii="Arial Narrow" w:hAnsi="Arial Narrow" w:cs="Arial Narrow" w:eastAsia="Arial Narrow"/>
          <w:b w:val="false"/>
          <w:i w:val="false"/>
          <w:strike w:val="false"/>
          <w:color w:val=""/>
        </w:rPr>
        <w:t xml:space="preserve"> on the map as a vacation and recreation destination.</w:t>
      </w:r>
    </w:p>
    <w:p>
      <w:pPr>
        <w:pStyle w:val=""/>
        <w:jc w:val="both"/>
      </w:pPr>
      <w:r>
        <w:rPr>
          <w:rFonts w:ascii="Arial Narrow" w:hAnsi="Arial Narrow" w:cs="Arial Narrow" w:eastAsia="Arial Narrow"/>
          <w:b w:val="false"/>
          <w:i w:val="false"/>
          <w:strike w:val="false"/>
          <w:color w:val=""/>
        </w:rPr>
        <w:t>The jurisdiction never became heavily populated, and by 1890, the population of the area had already peaked.  Although new communities were settled, particularly in the northern part of the jurisdiction, the area as a whole was depopulating by the turn of the century. That trend continued until 1970, when the po</w:t>
      </w:r>
      <w:r>
        <w:rPr>
          <w:rFonts w:ascii="Arial Narrow" w:hAnsi="Arial Narrow" w:cs="Arial Narrow" w:eastAsia="Arial Narrow"/>
          <w:b w:val="false"/>
          <w:i w:val="false"/>
          <w:strike w:val="false"/>
          <w:color w:val=""/>
        </w:rPr>
        <w:t>pulation began to grow slowly.</w:t>
      </w:r>
    </w:p>
    <w:p>
      <w:pPr>
        <w:pStyle w:val=""/>
        <w:jc w:val="both"/>
      </w:pPr>
      <w:r>
        <w:rPr>
          <w:rFonts w:ascii="Arial Narrow" w:hAnsi="Arial Narrow" w:cs="Arial Narrow" w:eastAsia="Arial Narrow"/>
          <w:b w:val="false"/>
          <w:i w:val="false"/>
          <w:strike w:val="false"/>
          <w:color w:val=""/>
        </w:rPr>
        <w:t>The most well known historical resources in the jurisdiction relate to the early days of the timber industry and consist of canals, dams, railways, sluiceways, logging settlements and farms. Other resources include architecturally significant structures and districts, historical commercial sites, such as sporting camps, historical industrial sites, and military</w:t>
      </w:r>
      <w:r>
        <w:rPr>
          <w:rFonts w:ascii="Arial Narrow" w:hAnsi="Arial Narrow" w:cs="Arial Narrow" w:eastAsia="Arial Narrow"/>
          <w:b w:val="false"/>
          <w:i w:val="false"/>
          <w:strike w:val="false"/>
          <w:color w:val=""/>
        </w:rPr>
        <w:t xml:space="preserve"> fortifications and artifacts.</w:t>
      </w:r>
    </w:p>
    <w:p>
      <w:pPr>
        <w:pStyle w:val=""/>
        <w:jc w:val="both"/>
      </w:pPr>
      <w:r>
        <w:rPr>
          <w:rFonts w:ascii="Arial Narrow" w:hAnsi="Arial Narrow" w:cs="Arial Narrow" w:eastAsia="Arial Narrow"/>
          <w:b w:val="false"/>
          <w:i w:val="false"/>
          <w:strike w:val="false"/>
          <w:color w:val=""/>
        </w:rPr>
        <w:t xml:space="preserve">One example of an historic archaeological period habitation and workshop site is a farm settlement established in northwestern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in the 1830s.  It features a large farm which produced quantities of hay and grain to support logging operations in the area until about 1930.  The site consists of two dwellings and several barns and outbuildings along with several other former farms and a depot along a river.  This site is important by virtue of its early date for the region and its symbiotic relationship with the logging industry.</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 xml:space="preserve">  </w:t>
      </w:r>
      <w:r>
        <w:rPr>
          <w:rFonts w:ascii="" w:hAnsi="" w:cs="" w:eastAsia=""/>
          <w:b w:val="false"/>
          <w:i w:val="false"/>
          <w:strike w:val="false"/>
          <w:color w:val=""/>
        </w:rPr>
        <w:t>Cultural Resources</w:t>
      </w:r>
    </w:p>
    <w:p>
      <w:pPr>
        <w:pStyle w:val=""/>
        <w:jc w:val="both"/>
      </w:pPr>
      <w:r>
        <w:rPr>
          <w:rFonts w:ascii="Arial Narrow" w:hAnsi="Arial Narrow" w:cs="Arial Narrow" w:eastAsia="Arial Narrow"/>
          <w:b w:val="false"/>
          <w:i w:val="false"/>
          <w:strike w:val="false"/>
          <w:color w:val=""/>
        </w:rPr>
        <w:t>The</w:t>
      </w:r>
      <w:r>
        <w:rPr>
          <w:rFonts w:ascii="Arial Narrow" w:hAnsi="Arial Narrow" w:cs="Arial Narrow" w:eastAsia="Arial Narrow"/>
          <w:b w:val="false"/>
          <w:i w:val="false"/>
          <w:strike w:val="false"/>
          <w:color w:val=""/>
        </w:rPr>
        <w:t xml:space="preserve"> jurisdiction possesses a variety of </w:t>
      </w:r>
      <w:r>
        <w:rPr>
          <w:rFonts w:ascii="Arial Narrow" w:hAnsi="Arial Narrow" w:cs="Arial Narrow" w:eastAsia="Arial Narrow"/>
          <w:b w:val="false"/>
          <w:i w:val="false"/>
          <w:strike w:val="false"/>
          <w:color w:val=""/>
        </w:rPr>
        <w:t xml:space="preserve">historical </w:t>
      </w:r>
      <w:r>
        <w:rPr>
          <w:rFonts w:ascii="Arial Narrow" w:hAnsi="Arial Narrow" w:cs="Arial Narrow" w:eastAsia="Arial Narrow"/>
          <w:b w:val="false"/>
          <w:i w:val="false"/>
          <w:strike w:val="false"/>
          <w:color w:val=""/>
        </w:rPr>
        <w:t>resources</w:t>
      </w:r>
      <w:r>
        <w:rPr>
          <w:rFonts w:ascii="Arial Narrow" w:hAnsi="Arial Narrow" w:cs="Arial Narrow" w:eastAsia="Arial Narrow"/>
          <w:b w:val="false"/>
          <w:i w:val="false"/>
          <w:strike w:val="false"/>
          <w:color w:val=""/>
        </w:rPr>
        <w:t xml:space="preserve">, all of which </w:t>
      </w:r>
      <w:r>
        <w:rPr>
          <w:rFonts w:ascii="Arial Narrow" w:hAnsi="Arial Narrow" w:cs="Arial Narrow" w:eastAsia="Arial Narrow"/>
          <w:b w:val="false"/>
          <w:i w:val="false"/>
          <w:strike w:val="false"/>
          <w:color w:val=""/>
        </w:rPr>
        <w:t xml:space="preserve">contribute to the cultural heritage of the state.  </w:t>
      </w:r>
      <w:r>
        <w:rPr>
          <w:rFonts w:ascii="Arial Narrow" w:hAnsi="Arial Narrow" w:cs="Arial Narrow" w:eastAsia="Arial Narrow"/>
          <w:b w:val="false"/>
          <w:i w:val="false"/>
          <w:strike w:val="false"/>
          <w:color w:val=""/>
        </w:rPr>
        <w:t xml:space="preserve">Though </w:t>
      </w:r>
      <w:r>
        <w:rPr>
          <w:rFonts w:ascii="Arial Narrow" w:hAnsi="Arial Narrow" w:cs="Arial Narrow" w:eastAsia="Arial Narrow"/>
          <w:b w:val="false"/>
          <w:i w:val="false"/>
          <w:strike w:val="false"/>
          <w:color w:val=""/>
        </w:rPr>
        <w:t>many of these</w:t>
      </w:r>
      <w:r>
        <w:rPr>
          <w:rFonts w:ascii="Arial Narrow" w:hAnsi="Arial Narrow" w:cs="Arial Narrow" w:eastAsia="Arial Narrow"/>
          <w:b w:val="false"/>
          <w:i w:val="false"/>
          <w:strike w:val="false"/>
          <w:color w:val=""/>
        </w:rPr>
        <w:t xml:space="preserve"> resources are embedded in the past, their legacy </w:t>
      </w:r>
      <w:r>
        <w:rPr>
          <w:rFonts w:ascii="Arial Narrow" w:hAnsi="Arial Narrow" w:cs="Arial Narrow" w:eastAsia="Arial Narrow"/>
          <w:b w:val="false"/>
          <w:i w:val="false"/>
          <w:strike w:val="false"/>
          <w:color w:val=""/>
        </w:rPr>
        <w:t xml:space="preserve">continues </w:t>
      </w:r>
      <w:r>
        <w:rPr>
          <w:rFonts w:ascii="Arial Narrow" w:hAnsi="Arial Narrow" w:cs="Arial Narrow" w:eastAsia="Arial Narrow"/>
          <w:b w:val="false"/>
          <w:i w:val="false"/>
          <w:strike w:val="false"/>
          <w:color w:val=""/>
        </w:rPr>
        <w:t>to</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influence </w:t>
      </w:r>
      <w:r>
        <w:rPr>
          <w:rFonts w:ascii="Arial Narrow" w:hAnsi="Arial Narrow" w:cs="Arial Narrow" w:eastAsia="Arial Narrow"/>
          <w:b w:val="false"/>
          <w:i w:val="false"/>
          <w:strike w:val="false"/>
          <w:color w:val=""/>
        </w:rPr>
        <w:t>and shape the jurisdiction</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current </w:t>
      </w:r>
      <w:r>
        <w:rPr>
          <w:rFonts w:ascii="Arial Narrow" w:hAnsi="Arial Narrow" w:cs="Arial Narrow" w:eastAsia="Arial Narrow"/>
          <w:b w:val="false"/>
          <w:i w:val="false"/>
          <w:strike w:val="false"/>
          <w:color w:val=""/>
        </w:rPr>
        <w:t>sense of culture</w:t>
      </w:r>
      <w:r>
        <w:rPr>
          <w:rFonts w:ascii="Arial Narrow" w:hAnsi="Arial Narrow" w:cs="Arial Narrow" w:eastAsia="Arial Narrow"/>
          <w:b w:val="false"/>
          <w:i w:val="false"/>
          <w:strike w:val="false"/>
          <w:color w:val=""/>
        </w:rPr>
        <w:t xml:space="preserve"> and heritage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Continued forest management activities </w:t>
      </w:r>
      <w:r>
        <w:rPr>
          <w:rFonts w:ascii="Arial Narrow" w:hAnsi="Arial Narrow" w:cs="Arial Narrow" w:eastAsia="Arial Narrow"/>
          <w:b w:val="false"/>
          <w:i w:val="false"/>
          <w:strike w:val="false"/>
          <w:color w:val=""/>
        </w:rPr>
        <w:t>and the maintenance of a worki</w:t>
      </w:r>
      <w:r>
        <w:rPr>
          <w:rFonts w:ascii="Arial Narrow" w:hAnsi="Arial Narrow" w:cs="Arial Narrow" w:eastAsia="Arial Narrow"/>
          <w:b w:val="false"/>
          <w:i w:val="false"/>
          <w:strike w:val="false"/>
          <w:color w:val=""/>
        </w:rPr>
        <w:t>ng landscape remain part of the heritage and culture of the jurisdi</w:t>
      </w:r>
      <w:r>
        <w:rPr>
          <w:rFonts w:ascii="Arial Narrow" w:hAnsi="Arial Narrow" w:cs="Arial Narrow" w:eastAsia="Arial Narrow"/>
          <w:b w:val="false"/>
          <w:i w:val="false"/>
          <w:strike w:val="false"/>
          <w:color w:val=""/>
        </w:rPr>
        <w:t>c</w:t>
      </w:r>
      <w:r>
        <w:rPr>
          <w:rFonts w:ascii="Arial Narrow" w:hAnsi="Arial Narrow" w:cs="Arial Narrow" w:eastAsia="Arial Narrow"/>
          <w:b w:val="false"/>
          <w:i w:val="false"/>
          <w:strike w:val="false"/>
          <w:color w:val=""/>
        </w:rPr>
        <w:t>tion</w:t>
      </w:r>
      <w:r>
        <w:rPr>
          <w:rFonts w:ascii="Arial Narrow" w:hAnsi="Arial Narrow" w:cs="Arial Narrow" w:eastAsia="Arial Narrow"/>
          <w:b w:val="false"/>
          <w:i w:val="false"/>
          <w:strike w:val="false"/>
          <w:color w:val=""/>
        </w:rPr>
        <w:t>.  Similarly, Native American tribes</w:t>
      </w:r>
      <w:r>
        <w:rPr>
          <w:rFonts w:ascii="Arial Narrow" w:hAnsi="Arial Narrow" w:cs="Arial Narrow" w:eastAsia="Arial Narrow"/>
          <w:b w:val="false"/>
          <w:i w:val="false"/>
          <w:strike w:val="false"/>
          <w:color w:val=""/>
        </w:rPr>
        <w:t xml:space="preserve">, to include the </w:t>
      </w:r>
      <w:r>
        <w:rPr>
          <w:rFonts w:ascii="Arial Narrow" w:hAnsi="Arial Narrow" w:cs="Arial Narrow" w:eastAsia="Arial Narrow"/>
          <w:b w:val="false"/>
          <w:i w:val="false"/>
          <w:strike w:val="false"/>
          <w:color w:val=""/>
        </w:rPr>
        <w:t>Aroostook</w:t>
      </w:r>
      <w:r>
        <w:rPr>
          <w:rFonts w:ascii="Arial Narrow" w:hAnsi="Arial Narrow" w:cs="Arial Narrow" w:eastAsia="Arial Narrow"/>
          <w:b w:val="false"/>
          <w:i w:val="false"/>
          <w:strike w:val="false"/>
          <w:color w:val=""/>
        </w:rPr>
        <w:t xml:space="preserve"> band of Micmacs, Houlton band of Maliseets, Passamaquoddy Tribe of Indian Township, Passamaquoddy Tribe at Pleasant Point, and the Penobscot Nation</w:t>
      </w:r>
      <w:r>
        <w:rPr>
          <w:rFonts w:ascii="Arial Narrow" w:hAnsi="Arial Narrow" w:cs="Arial Narrow" w:eastAsia="Arial Narrow"/>
          <w:b w:val="false"/>
          <w:i w:val="false"/>
          <w:strike w:val="false"/>
          <w:color w:val=""/>
        </w:rPr>
        <w:t xml:space="preserve"> continue to contribute to the cultural resources of the jurisdiction as well as the state.</w:t>
      </w:r>
    </w:p>
    <w:p>
      <w:pPr>
        <w:pStyle w:val=""/>
        <w:jc w:val="both"/>
      </w:pPr>
      <w:r>
        <w:rPr>
          <w:rFonts w:ascii="Arial Narrow" w:hAnsi="Arial Narrow" w:cs="Arial Narrow" w:eastAsia="Arial Narrow"/>
          <w:b w:val="false"/>
          <w:i w:val="false"/>
          <w:strike w:val="false"/>
          <w:color w:val=""/>
        </w:rPr>
        <w:t xml:space="preserve">There </w:t>
      </w:r>
      <w:r>
        <w:rPr>
          <w:rFonts w:ascii="Arial Narrow" w:hAnsi="Arial Narrow" w:cs="Arial Narrow" w:eastAsia="Arial Narrow"/>
          <w:b w:val="false"/>
          <w:i w:val="false"/>
          <w:strike w:val="false"/>
          <w:color w:val=""/>
        </w:rPr>
        <w:t>are many state</w:t>
      </w:r>
      <w:r>
        <w:rPr>
          <w:rFonts w:ascii="Arial Narrow" w:hAnsi="Arial Narrow" w:cs="Arial Narrow" w:eastAsia="Arial Narrow"/>
          <w:b w:val="false"/>
          <w:i w:val="false"/>
          <w:strike w:val="false"/>
          <w:color w:val=""/>
        </w:rPr>
        <w:t xml:space="preserve"> as well as regional efforts to promote cultural resources as part of ecotourism.  </w:t>
      </w:r>
      <w:r>
        <w:rPr>
          <w:rFonts w:ascii="Arial Narrow" w:hAnsi="Arial Narrow" w:cs="Arial Narrow" w:eastAsia="Arial Narrow"/>
          <w:b w:val="false"/>
          <w:i w:val="false"/>
          <w:strike w:val="false"/>
          <w:color w:val=""/>
        </w:rPr>
        <w:t xml:space="preserve">Efforts range from creating specific centers to creating narrative guides to important historical travel routes and specifically include: The Natural Resources Education Center in </w:t>
      </w:r>
      <w:r>
        <w:rPr>
          <w:rFonts w:ascii="Arial Narrow" w:hAnsi="Arial Narrow" w:cs="Arial Narrow" w:eastAsia="Arial Narrow"/>
          <w:b w:val="false"/>
          <w:i w:val="false"/>
          <w:strike w:val="false"/>
          <w:color w:val=""/>
        </w:rPr>
        <w:t>Greenville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Maine Indian Basketmakers Alliance,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w:t>
      </w:r>
      <w:r>
        <w:rPr>
          <w:rFonts w:ascii="Arial Narrow" w:hAnsi="Arial Narrow" w:cs="Arial Narrow" w:eastAsia="Arial Narrow"/>
          <w:b w:val="false"/>
          <w:i w:val="false"/>
          <w:strike w:val="false"/>
          <w:color w:val=""/>
        </w:rPr>
        <w:t>Wes</w:t>
      </w:r>
      <w:r>
        <w:rPr>
          <w:rFonts w:ascii="Arial Narrow" w:hAnsi="Arial Narrow" w:cs="Arial Narrow" w:eastAsia="Arial Narrow"/>
          <w:b w:val="false"/>
          <w:i w:val="false"/>
          <w:strike w:val="false"/>
          <w:color w:val=""/>
        </w:rPr>
        <w:t>tern Maine Cultural</w:t>
      </w:r>
      <w:r>
        <w:rPr>
          <w:rFonts w:ascii="Arial Narrow" w:hAnsi="Arial Narrow" w:cs="Arial Narrow" w:eastAsia="Arial Narrow"/>
          <w:b w:val="false"/>
          <w:i w:val="false"/>
          <w:strike w:val="false"/>
          <w:color w:val=""/>
        </w:rPr>
        <w:t xml:space="preserve"> Alliance</w:t>
      </w:r>
      <w:r>
        <w:rPr>
          <w:rFonts w:ascii="Arial Narrow" w:hAnsi="Arial Narrow" w:cs="Arial Narrow" w:eastAsia="Arial Narrow"/>
          <w:b w:val="false"/>
          <w:i w:val="false"/>
          <w:strike w:val="false"/>
          <w:color w:val=""/>
        </w:rPr>
        <w:t xml:space="preserve">, The Abbe Museum, </w:t>
      </w:r>
      <w:r>
        <w:rPr>
          <w:rFonts w:ascii="Arial Narrow" w:hAnsi="Arial Narrow" w:cs="Arial Narrow" w:eastAsia="Arial Narrow"/>
          <w:b w:val="false"/>
          <w:i w:val="false"/>
          <w:strike w:val="false"/>
          <w:color w:val=""/>
        </w:rPr>
        <w:t xml:space="preserve">and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w:t>
      </w:r>
      <w:r>
        <w:rPr>
          <w:rFonts w:ascii="Arial Narrow" w:hAnsi="Arial Narrow" w:cs="Arial Narrow" w:eastAsia="Arial Narrow"/>
          <w:b w:val="false"/>
          <w:i w:val="false"/>
          <w:strike w:val="false"/>
          <w:color w:val=""/>
        </w:rPr>
        <w:t>Thoreau-</w:t>
      </w:r>
      <w:r>
        <w:rPr>
          <w:rFonts w:ascii="Arial Narrow" w:hAnsi="Arial Narrow" w:cs="Arial Narrow" w:eastAsia="Arial Narrow"/>
          <w:b w:val="false"/>
          <w:i w:val="false"/>
          <w:strike w:val="false"/>
          <w:color w:val=""/>
        </w:rPr>
        <w:t>Wabanaki Trail initiative.</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D</w:t>
      </w:r>
      <w:r>
        <w:rPr>
          <w:rFonts w:ascii="" w:hAnsi="" w:cs="" w:eastAsia=""/>
          <w:b w:val="false"/>
          <w:i w:val="false"/>
          <w:strike w:val="false"/>
          <w:color w:val=""/>
        </w:rPr>
        <w:t xml:space="preserve">  </w:t>
      </w:r>
      <w:r>
        <w:rPr>
          <w:rFonts w:ascii="" w:hAnsi="" w:cs="" w:eastAsia=""/>
          <w:b w:val="false"/>
          <w:i w:val="false"/>
          <w:strike w:val="false"/>
          <w:color w:val=""/>
        </w:rPr>
        <w:t>LURC Regulatory Approach</w:t>
      </w:r>
    </w:p>
    <w:p>
      <w:pPr>
        <w:pStyle w:val=""/>
        <w:jc w:val="both"/>
      </w:pPr>
      <w:r>
        <w:rPr>
          <w:rFonts w:ascii="Arial Narrow" w:hAnsi="Arial Narrow" w:cs="Arial Narrow" w:eastAsia="Arial Narrow"/>
          <w:b w:val="false"/>
          <w:i w:val="false"/>
          <w:strike w:val="false"/>
          <w:color w:val=""/>
        </w:rPr>
        <w:t xml:space="preserve">The Commission employs the </w:t>
      </w:r>
      <w:r>
        <w:rPr>
          <w:rFonts w:ascii="Arial Narrow" w:hAnsi="Arial Narrow" w:cs="Arial Narrow" w:eastAsia="Arial Narrow"/>
          <w:b w:val="false"/>
          <w:i w:val="false"/>
          <w:strike w:val="false"/>
          <w:color w:val=""/>
        </w:rPr>
        <w:t>Unusual</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Area</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Protection</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Subdistrict</w:t>
      </w:r>
      <w:r>
        <w:rPr>
          <w:rFonts w:ascii="Arial Narrow" w:hAnsi="Arial Narrow" w:cs="Arial Narrow" w:eastAsia="Arial Narrow"/>
          <w:b w:val="false"/>
          <w:i w:val="false"/>
          <w:strike w:val="false"/>
          <w:color w:val=""/>
        </w:rPr>
        <w:t xml:space="preserve"> (P-UA) to protect important historic, scenic, scientific, recreational, </w:t>
      </w:r>
      <w:r>
        <w:rPr>
          <w:rFonts w:ascii="Arial Narrow" w:hAnsi="Arial Narrow" w:cs="Arial Narrow" w:eastAsia="Arial Narrow"/>
          <w:b w:val="false"/>
          <w:i w:val="false"/>
          <w:strike w:val="false"/>
          <w:color w:val=""/>
        </w:rPr>
        <w:t>aesthetic</w:t>
      </w:r>
      <w:r>
        <w:rPr>
          <w:rFonts w:ascii="Arial Narrow" w:hAnsi="Arial Narrow" w:cs="Arial Narrow" w:eastAsia="Arial Narrow"/>
          <w:b w:val="false"/>
          <w:i w:val="false"/>
          <w:strike w:val="false"/>
          <w:color w:val=""/>
        </w:rPr>
        <w:t xml:space="preserve"> or water resources which have special land management requirements which cannot be met by another zone.  This zone can be applied to historical, archaeological and other cultural sites and resources. The Commission protects a number of historical sites and trails through P-UA designation. These include the Arnold Trail, </w:t>
      </w:r>
      <w:r>
        <w:rPr>
          <w:rFonts w:ascii="Arial Narrow" w:hAnsi="Arial Narrow" w:cs="Arial Narrow" w:eastAsia="Arial Narrow"/>
          <w:b w:val="false"/>
          <w:i w:val="false"/>
          <w:strike w:val="false"/>
          <w:color w:val=""/>
        </w:rPr>
        <w:t>Pittston Farm,</w:t>
      </w:r>
      <w:r>
        <w:rPr>
          <w:rFonts w:ascii="Arial Narrow" w:hAnsi="Arial Narrow" w:cs="Arial Narrow" w:eastAsia="Arial Narrow"/>
          <w:b w:val="false"/>
          <w:i w:val="false"/>
          <w:strike w:val="false"/>
          <w:color w:val=""/>
        </w:rPr>
        <w:t xml:space="preserve"> Katahdin Iron Works, and the Monhegan Island Lighthouse area. Other protection subdistricts encompass additional resources </w:t>
      </w:r>
      <w:r>
        <w:rPr>
          <w:rFonts w:ascii="Arial Narrow" w:hAnsi="Arial Narrow" w:cs="Arial Narrow" w:eastAsia="Arial Narrow"/>
          <w:b w:val="false"/>
          <w:i w:val="false"/>
          <w:strike w:val="false"/>
          <w:color w:val=""/>
        </w:rPr>
        <w:t>such as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Telos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Canal</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which </w:t>
      </w:r>
      <w:r>
        <w:rPr>
          <w:rFonts w:ascii="Arial Narrow" w:hAnsi="Arial Narrow" w:cs="Arial Narrow" w:eastAsia="Arial Narrow"/>
          <w:b w:val="false"/>
          <w:i w:val="false"/>
          <w:strike w:val="false"/>
          <w:color w:val=""/>
        </w:rPr>
        <w:t>is in a Recreation Protection (P-RR) Subdistrict.</w:t>
      </w:r>
    </w:p>
    <w:p>
      <w:pPr>
        <w:pStyle w:val=""/>
        <w:jc w:val="both"/>
      </w:pPr>
      <w:r>
        <w:rPr>
          <w:rFonts w:ascii="Arial Narrow" w:hAnsi="Arial Narrow" w:cs="Arial Narrow" w:eastAsia="Arial Narrow"/>
          <w:b w:val="false"/>
          <w:i w:val="false"/>
          <w:strike w:val="false"/>
          <w:color w:val=""/>
        </w:rPr>
        <w:t xml:space="preserve">Due to the vastness of the jurisdiction, not all of the important historical resources in the jurisdiction have been identified and zoned.  Consequently, </w:t>
      </w:r>
      <w:r>
        <w:rPr>
          <w:rFonts w:ascii="Arial Narrow" w:hAnsi="Arial Narrow" w:cs="Arial Narrow" w:eastAsia="Arial Narrow"/>
          <w:b w:val="false"/>
          <w:i w:val="false"/>
          <w:strike w:val="false"/>
          <w:color w:val=""/>
        </w:rPr>
        <w:t xml:space="preserve">the Land Use Regulation Commission </w:t>
      </w:r>
      <w:r>
        <w:rPr>
          <w:rFonts w:ascii="Arial Narrow" w:hAnsi="Arial Narrow" w:cs="Arial Narrow" w:eastAsia="Arial Narrow"/>
          <w:b w:val="false"/>
          <w:i w:val="false"/>
          <w:strike w:val="false"/>
          <w:color w:val=""/>
        </w:rPr>
        <w:t>and the Maine Historic Preservation Commission</w:t>
      </w:r>
      <w:r>
        <w:rPr>
          <w:rFonts w:ascii="Arial Narrow" w:hAnsi="Arial Narrow" w:cs="Arial Narrow" w:eastAsia="Arial Narrow"/>
          <w:b w:val="false"/>
          <w:i w:val="false"/>
          <w:strike w:val="false"/>
          <w:color w:val=""/>
        </w:rPr>
        <w:t xml:space="preserve"> (MHPC)</w:t>
      </w:r>
      <w:r>
        <w:rPr>
          <w:rFonts w:ascii="Arial Narrow" w:hAnsi="Arial Narrow" w:cs="Arial Narrow" w:eastAsia="Arial Narrow"/>
          <w:b w:val="false"/>
          <w:i w:val="false"/>
          <w:strike w:val="false"/>
          <w:color w:val=""/>
        </w:rPr>
        <w:t xml:space="preserve"> worked together to incorporate an assessment </w:t>
      </w:r>
      <w:r>
        <w:rPr>
          <w:rFonts w:ascii="Arial Narrow" w:hAnsi="Arial Narrow" w:cs="Arial Narrow" w:eastAsia="Arial Narrow"/>
          <w:b w:val="false"/>
          <w:i w:val="false"/>
          <w:strike w:val="false"/>
          <w:color w:val=""/>
        </w:rPr>
        <w:t>of</w:t>
      </w:r>
      <w:r>
        <w:rPr>
          <w:rFonts w:ascii="Arial Narrow" w:hAnsi="Arial Narrow" w:cs="Arial Narrow" w:eastAsia="Arial Narrow"/>
          <w:b w:val="false"/>
          <w:i w:val="false"/>
          <w:strike w:val="false"/>
          <w:color w:val=""/>
        </w:rPr>
        <w:t xml:space="preserve"> the</w:t>
      </w:r>
      <w:r>
        <w:rPr>
          <w:rFonts w:ascii="Arial Narrow" w:hAnsi="Arial Narrow" w:cs="Arial Narrow" w:eastAsia="Arial Narrow"/>
          <w:b w:val="false"/>
          <w:i w:val="false"/>
          <w:strike w:val="false"/>
          <w:color w:val=""/>
        </w:rPr>
        <w:t xml:space="preserve"> cultural significance of lakes into LURC's lake database.  </w:t>
      </w:r>
      <w:r>
        <w:rPr>
          <w:rFonts w:ascii="Arial Narrow" w:hAnsi="Arial Narrow" w:cs="Arial Narrow" w:eastAsia="Arial Narrow"/>
          <w:b w:val="false"/>
          <w:i w:val="false"/>
          <w:strike w:val="false"/>
          <w:color w:val=""/>
        </w:rPr>
        <w:t>Th</w:t>
      </w:r>
      <w:r>
        <w:rPr>
          <w:rFonts w:ascii="Arial Narrow" w:hAnsi="Arial Narrow" w:cs="Arial Narrow" w:eastAsia="Arial Narrow"/>
          <w:b w:val="false"/>
          <w:i w:val="false"/>
          <w:strike w:val="false"/>
          <w:color w:val=""/>
        </w:rPr>
        <w:t>is</w:t>
      </w:r>
      <w:r>
        <w:rPr>
          <w:rFonts w:ascii="Arial Narrow" w:hAnsi="Arial Narrow" w:cs="Arial Narrow" w:eastAsia="Arial Narrow"/>
          <w:b w:val="false"/>
          <w:i w:val="false"/>
          <w:strike w:val="false"/>
          <w:color w:val=""/>
        </w:rPr>
        <w:t xml:space="preserve"> assessment is based upon </w:t>
      </w:r>
      <w:r>
        <w:rPr>
          <w:rFonts w:ascii="Arial Narrow" w:hAnsi="Arial Narrow" w:cs="Arial Narrow" w:eastAsia="Arial Narrow"/>
          <w:b w:val="false"/>
          <w:i w:val="false"/>
          <w:strike w:val="false"/>
          <w:color w:val=""/>
        </w:rPr>
        <w:t xml:space="preserve">an evaluation of </w:t>
      </w:r>
      <w:r>
        <w:rPr>
          <w:rFonts w:ascii="Arial Narrow" w:hAnsi="Arial Narrow" w:cs="Arial Narrow" w:eastAsia="Arial Narrow"/>
          <w:b w:val="false"/>
          <w:i w:val="false"/>
          <w:strike w:val="false"/>
          <w:color w:val=""/>
        </w:rPr>
        <w:t>features listed i</w:t>
      </w:r>
      <w:r>
        <w:rPr>
          <w:rFonts w:ascii="Arial Narrow" w:hAnsi="Arial Narrow" w:cs="Arial Narrow" w:eastAsia="Arial Narrow"/>
          <w:b w:val="false"/>
          <w:i w:val="false"/>
          <w:strike w:val="false"/>
          <w:color w:val=""/>
        </w:rPr>
        <w:t xml:space="preserve">n the National Register of Historic Places,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Archaeological Survey, </w:t>
      </w:r>
      <w:r>
        <w:rPr>
          <w:rFonts w:ascii="Arial Narrow" w:hAnsi="Arial Narrow" w:cs="Arial Narrow" w:eastAsia="Arial Narrow"/>
          <w:b w:val="false"/>
          <w:i w:val="false"/>
          <w:strike w:val="false"/>
          <w:color w:val=""/>
        </w:rPr>
        <w:t>Statewide</w:t>
      </w:r>
      <w:r>
        <w:rPr>
          <w:rFonts w:ascii="Arial Narrow" w:hAnsi="Arial Narrow" w:cs="Arial Narrow" w:eastAsia="Arial Narrow"/>
          <w:b w:val="false"/>
          <w:i w:val="false"/>
          <w:strike w:val="false"/>
          <w:color w:val=""/>
        </w:rPr>
        <w:t xml:space="preserve"> Historic Archaeological Inventory and in </w:t>
      </w:r>
      <w:r>
        <w:rPr>
          <w:rFonts w:ascii="Arial Narrow" w:hAnsi="Arial Narrow" w:cs="Arial Narrow" w:eastAsia="Arial Narrow"/>
          <w:b w:val="false"/>
          <w:i w:val="false"/>
          <w:strike w:val="false"/>
          <w:color w:val=""/>
        </w:rPr>
        <w:t xml:space="preserve">the publication, </w:t>
      </w:r>
      <w:r>
        <w:rPr>
          <w:rFonts w:ascii="Arial Narrow" w:hAnsi="Arial Narrow" w:cs="Arial Narrow" w:eastAsia="Arial Narrow"/>
          <w:b w:val="false"/>
          <w:i w:val="false"/>
          <w:strike w:val="false"/>
          <w:color w:val=""/>
        </w:rPr>
        <w:t>Above the Gravel Bar</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 xml:space="preserve">  Indian Canoe Routes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t>
      </w:r>
    </w:p>
    <w:p>
      <w:pPr>
        <w:pStyle w:val=""/>
        <w:jc w:val="both"/>
      </w:pPr>
      <w:r>
        <w:rPr>
          <w:rFonts w:ascii="Arial Narrow" w:hAnsi="Arial Narrow" w:cs="Arial Narrow" w:eastAsia="Arial Narrow"/>
          <w:b w:val="false"/>
          <w:i w:val="false"/>
          <w:strike w:val="false"/>
          <w:color w:val=""/>
        </w:rPr>
        <w:t xml:space="preserve">The </w:t>
      </w:r>
      <w:r>
        <w:rPr>
          <w:rFonts w:ascii="Arial Narrow" w:hAnsi="Arial Narrow" w:cs="Arial Narrow" w:eastAsia="Arial Narrow"/>
          <w:b w:val="false"/>
          <w:i w:val="false"/>
          <w:strike w:val="false"/>
          <w:color w:val=""/>
        </w:rPr>
        <w:t>Maine Historic Preservation Comm</w:t>
      </w:r>
      <w:r>
        <w:rPr>
          <w:rFonts w:ascii="Arial Narrow" w:hAnsi="Arial Narrow" w:cs="Arial Narrow" w:eastAsia="Arial Narrow"/>
          <w:b w:val="false"/>
          <w:i w:val="false"/>
          <w:strike w:val="false"/>
          <w:color w:val=""/>
        </w:rPr>
        <w:t>ission has dat</w:t>
      </w:r>
      <w:r>
        <w:rPr>
          <w:rFonts w:ascii="Arial Narrow" w:hAnsi="Arial Narrow" w:cs="Arial Narrow" w:eastAsia="Arial Narrow"/>
          <w:b w:val="false"/>
          <w:i w:val="false"/>
          <w:strike w:val="false"/>
          <w:color w:val=""/>
        </w:rPr>
        <w:t>a of known archaeological and culturally signifi</w:t>
      </w:r>
      <w:r>
        <w:rPr>
          <w:rFonts w:ascii="Arial Narrow" w:hAnsi="Arial Narrow" w:cs="Arial Narrow" w:eastAsia="Arial Narrow"/>
          <w:b w:val="false"/>
          <w:i w:val="false"/>
          <w:strike w:val="false"/>
          <w:color w:val=""/>
        </w:rPr>
        <w:t>cant sites for the jurisdiction as well as areas identified as archaeologically sensitive where significant sites may be found in the future.  Access to this data,</w:t>
      </w:r>
      <w:r>
        <w:rPr>
          <w:rFonts w:ascii="Arial Narrow" w:hAnsi="Arial Narrow" w:cs="Arial Narrow" w:eastAsia="Arial Narrow"/>
          <w:b w:val="false"/>
          <w:i w:val="false"/>
          <w:strike w:val="false"/>
          <w:color w:val=""/>
        </w:rPr>
        <w:t xml:space="preserve"> provide</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Commission </w:t>
      </w:r>
      <w:r>
        <w:rPr>
          <w:rFonts w:ascii="Arial Narrow" w:hAnsi="Arial Narrow" w:cs="Arial Narrow" w:eastAsia="Arial Narrow"/>
          <w:b w:val="false"/>
          <w:i w:val="false"/>
          <w:strike w:val="false"/>
          <w:color w:val=""/>
        </w:rPr>
        <w:t xml:space="preserve">staff </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 xml:space="preserve">for various reasons, </w:t>
      </w:r>
      <w:r>
        <w:rPr>
          <w:rFonts w:ascii="Arial Narrow" w:hAnsi="Arial Narrow" w:cs="Arial Narrow" w:eastAsia="Arial Narrow"/>
          <w:b w:val="false"/>
          <w:i w:val="false"/>
          <w:strike w:val="false"/>
          <w:color w:val=""/>
        </w:rPr>
        <w:t>this data</w:t>
      </w:r>
      <w:r>
        <w:rPr>
          <w:rFonts w:ascii="Arial Narrow" w:hAnsi="Arial Narrow" w:cs="Arial Narrow" w:eastAsia="Arial Narrow"/>
          <w:b w:val="false"/>
          <w:i w:val="false"/>
          <w:strike w:val="false"/>
          <w:color w:val=""/>
        </w:rPr>
        <w:t xml:space="preserve"> is not available to the public</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with a valuable tool for assessing the potential arc</w:t>
      </w:r>
      <w:r>
        <w:rPr>
          <w:rFonts w:ascii="Arial Narrow" w:hAnsi="Arial Narrow" w:cs="Arial Narrow" w:eastAsia="Arial Narrow"/>
          <w:b w:val="false"/>
          <w:i w:val="false"/>
          <w:strike w:val="false"/>
          <w:color w:val=""/>
        </w:rPr>
        <w:t>haeological</w:t>
      </w:r>
      <w:r>
        <w:rPr>
          <w:rFonts w:ascii="Arial Narrow" w:hAnsi="Arial Narrow" w:cs="Arial Narrow" w:eastAsia="Arial Narrow"/>
          <w:b w:val="false"/>
          <w:i w:val="false"/>
          <w:strike w:val="false"/>
          <w:color w:val=""/>
        </w:rPr>
        <w:t xml:space="preserve"> and cultural impacts assoc</w:t>
      </w:r>
      <w:r>
        <w:rPr>
          <w:rFonts w:ascii="Arial Narrow" w:hAnsi="Arial Narrow" w:cs="Arial Narrow" w:eastAsia="Arial Narrow"/>
          <w:b w:val="false"/>
          <w:i w:val="false"/>
          <w:strike w:val="false"/>
          <w:color w:val=""/>
        </w:rPr>
        <w:t xml:space="preserve">iated </w:t>
      </w:r>
      <w:r>
        <w:rPr>
          <w:rFonts w:ascii="Arial Narrow" w:hAnsi="Arial Narrow" w:cs="Arial Narrow" w:eastAsia="Arial Narrow"/>
          <w:b w:val="false"/>
          <w:i w:val="false"/>
          <w:strike w:val="false"/>
          <w:color w:val=""/>
        </w:rPr>
        <w:t>with devel</w:t>
      </w:r>
      <w:r>
        <w:rPr>
          <w:rFonts w:ascii="Arial Narrow" w:hAnsi="Arial Narrow" w:cs="Arial Narrow" w:eastAsia="Arial Narrow"/>
          <w:b w:val="false"/>
          <w:i w:val="false"/>
          <w:strike w:val="false"/>
          <w:color w:val=""/>
        </w:rPr>
        <w:t>opment</w:t>
      </w:r>
      <w:r>
        <w:rPr>
          <w:rFonts w:ascii="Arial Narrow" w:hAnsi="Arial Narrow" w:cs="Arial Narrow" w:eastAsia="Arial Narrow"/>
          <w:b w:val="false"/>
          <w:i w:val="false"/>
          <w:strike w:val="false"/>
          <w:color w:val=""/>
        </w:rPr>
        <w:t xml:space="preserve"> proposals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When </w:t>
      </w:r>
      <w:r>
        <w:rPr>
          <w:rFonts w:ascii="Arial Narrow" w:hAnsi="Arial Narrow" w:cs="Arial Narrow" w:eastAsia="Arial Narrow"/>
          <w:b w:val="false"/>
          <w:i w:val="false"/>
          <w:strike w:val="false"/>
          <w:color w:val=""/>
        </w:rPr>
        <w:t xml:space="preserve">Commission </w:t>
      </w:r>
      <w:r>
        <w:rPr>
          <w:rFonts w:ascii="Arial Narrow" w:hAnsi="Arial Narrow" w:cs="Arial Narrow" w:eastAsia="Arial Narrow"/>
          <w:b w:val="false"/>
          <w:i w:val="false"/>
          <w:strike w:val="false"/>
          <w:color w:val=""/>
        </w:rPr>
        <w:t xml:space="preserve">staff </w:t>
      </w:r>
      <w:r>
        <w:rPr>
          <w:rFonts w:ascii="Arial Narrow" w:hAnsi="Arial Narrow" w:cs="Arial Narrow" w:eastAsia="Arial Narrow"/>
          <w:b w:val="false"/>
          <w:i w:val="false"/>
          <w:strike w:val="false"/>
          <w:color w:val=""/>
        </w:rPr>
        <w:t>reviews an application f</w:t>
      </w:r>
      <w:r>
        <w:rPr>
          <w:rFonts w:ascii="Arial Narrow" w:hAnsi="Arial Narrow" w:cs="Arial Narrow" w:eastAsia="Arial Narrow"/>
          <w:b w:val="false"/>
          <w:i w:val="false"/>
          <w:strike w:val="false"/>
          <w:color w:val=""/>
        </w:rPr>
        <w:t>o</w:t>
      </w:r>
      <w:r>
        <w:rPr>
          <w:rFonts w:ascii="Arial Narrow" w:hAnsi="Arial Narrow" w:cs="Arial Narrow" w:eastAsia="Arial Narrow"/>
          <w:b w:val="false"/>
          <w:i w:val="false"/>
          <w:strike w:val="false"/>
          <w:color w:val=""/>
        </w:rPr>
        <w:t>r</w:t>
      </w:r>
      <w:r>
        <w:rPr>
          <w:rFonts w:ascii="Arial Narrow" w:hAnsi="Arial Narrow" w:cs="Arial Narrow" w:eastAsia="Arial Narrow"/>
          <w:b w:val="false"/>
          <w:i w:val="false"/>
          <w:strike w:val="false"/>
          <w:color w:val=""/>
        </w:rPr>
        <w:t xml:space="preserve"> a permit which the lakes database</w:t>
      </w:r>
      <w:r>
        <w:rPr>
          <w:rFonts w:ascii="Arial Narrow" w:hAnsi="Arial Narrow" w:cs="Arial Narrow" w:eastAsia="Arial Narrow"/>
          <w:b w:val="false"/>
          <w:i w:val="false"/>
          <w:strike w:val="false"/>
          <w:color w:val=""/>
        </w:rPr>
        <w:t xml:space="preserve"> or MH</w:t>
      </w:r>
      <w:r>
        <w:rPr>
          <w:rFonts w:ascii="Arial Narrow" w:hAnsi="Arial Narrow" w:cs="Arial Narrow" w:eastAsia="Arial Narrow"/>
          <w:b w:val="false"/>
          <w:i w:val="false"/>
          <w:strike w:val="false"/>
          <w:color w:val=""/>
        </w:rPr>
        <w:t xml:space="preserve">PC </w:t>
      </w:r>
      <w:r>
        <w:rPr>
          <w:rFonts w:ascii="Arial Narrow" w:hAnsi="Arial Narrow" w:cs="Arial Narrow" w:eastAsia="Arial Narrow"/>
          <w:b w:val="false"/>
          <w:i w:val="false"/>
          <w:strike w:val="false"/>
          <w:color w:val=""/>
        </w:rPr>
        <w:t>data</w:t>
      </w:r>
      <w:r>
        <w:rPr>
          <w:rFonts w:ascii="Arial Narrow" w:hAnsi="Arial Narrow" w:cs="Arial Narrow" w:eastAsia="Arial Narrow"/>
          <w:b w:val="false"/>
          <w:i w:val="false"/>
          <w:strike w:val="false"/>
          <w:color w:val=""/>
        </w:rPr>
        <w:t xml:space="preserve"> indicate</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is near a potentially significant archaeological or historical area or feature, the Maine Historic Preservation Commission receives a copy of the permit application and site plan for review and comment.  In some cases, the MHPC recommends that an archaeologically survey be conducted by the applicant as part of the staff review of the application.</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E</w:t>
      </w:r>
      <w:r>
        <w:rPr>
          <w:rFonts w:ascii="" w:hAnsi="" w:cs="" w:eastAsia=""/>
          <w:b w:val="false"/>
          <w:i w:val="false"/>
          <w:strike w:val="false"/>
          <w:color w:val=""/>
        </w:rPr>
        <w:t xml:space="preserve">  </w:t>
      </w:r>
      <w:r>
        <w:rPr>
          <w:rFonts w:ascii="" w:hAnsi="" w:cs="" w:eastAsia=""/>
          <w:b w:val="false"/>
          <w:i w:val="false"/>
          <w:strike w:val="false"/>
          <w:color w:val=""/>
        </w:rPr>
        <w:t>Cultural, Archaeological and Historical Resource Issues</w:t>
      </w:r>
    </w:p>
    <w:p>
      <w:pPr>
        <w:pStyle w:val="Heading3"/>
        <w:jc w:val="left"/>
      </w:pPr>
      <w:r>
        <w:rPr>
          <w:rFonts w:ascii="Calisto MT" w:hAnsi="Calisto MT" w:cs="Calisto MT" w:eastAsia="Calisto MT"/>
          <w:b w:val="false"/>
          <w:i w:val="true"/>
          <w:strike w:val="false"/>
          <w:color w:val=""/>
          <w:sz w:val="22"/>
        </w:rPr>
        <w:t>Erosion, Development, and Vandalism</w:t>
      </w:r>
    </w:p>
    <w:p>
      <w:pPr>
        <w:pStyle w:val=""/>
        <w:jc w:val="both"/>
      </w:pPr>
      <w:r>
        <w:rPr>
          <w:rFonts w:ascii="Arial Narrow" w:hAnsi="Arial Narrow" w:cs="Arial Narrow" w:eastAsia="Arial Narrow"/>
          <w:b w:val="false"/>
          <w:i w:val="false"/>
          <w:strike w:val="false"/>
          <w:color w:val=""/>
        </w:rPr>
        <w:t xml:space="preserve">Significant archaeological sites and historical resources are eligible for listing on the National Register of Historic Places.  Legally, significant archaeological sites are those worthy of protection or excavation with public funds.  </w:t>
      </w:r>
      <w:r>
        <w:rPr>
          <w:rFonts w:ascii="Arial Narrow" w:hAnsi="Arial Narrow" w:cs="Arial Narrow" w:eastAsia="Arial Narrow"/>
          <w:b w:val="false"/>
          <w:i w:val="false"/>
          <w:strike w:val="false"/>
          <w:color w:val=""/>
        </w:rPr>
        <w:t xml:space="preserve">Criteria for eligibility </w:t>
      </w:r>
      <w:r>
        <w:rPr>
          <w:rFonts w:ascii="Arial Narrow" w:hAnsi="Arial Narrow" w:cs="Arial Narrow" w:eastAsia="Arial Narrow"/>
          <w:b w:val="false"/>
          <w:i w:val="false"/>
          <w:strike w:val="false"/>
          <w:color w:val=""/>
        </w:rPr>
        <w:t>consider</w:t>
      </w:r>
      <w:r>
        <w:rPr>
          <w:rFonts w:ascii="Arial Narrow" w:hAnsi="Arial Narrow" w:cs="Arial Narrow" w:eastAsia="Arial Narrow"/>
          <w:b w:val="false"/>
          <w:i w:val="false"/>
          <w:strike w:val="false"/>
          <w:color w:val=""/>
        </w:rPr>
        <w:t xml:space="preserve"> content and condition</w:t>
      </w:r>
      <w:r>
        <w:rPr>
          <w:rFonts w:ascii="Arial Narrow" w:hAnsi="Arial Narrow" w:cs="Arial Narrow" w:eastAsia="Arial Narrow"/>
          <w:b w:val="false"/>
          <w:i w:val="false"/>
          <w:strike w:val="false"/>
          <w:color w:val=""/>
        </w:rPr>
        <w:t xml:space="preserve"> of the site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with </w:t>
      </w:r>
      <w:r>
        <w:rPr>
          <w:rFonts w:ascii="Arial Narrow" w:hAnsi="Arial Narrow" w:cs="Arial Narrow" w:eastAsia="Arial Narrow"/>
          <w:b w:val="false"/>
          <w:i w:val="false"/>
          <w:strike w:val="false"/>
          <w:color w:val=""/>
        </w:rPr>
        <w:t>specifics</w:t>
      </w:r>
      <w:r>
        <w:rPr>
          <w:rFonts w:ascii="Arial Narrow" w:hAnsi="Arial Narrow" w:cs="Arial Narrow" w:eastAsia="Arial Narrow"/>
          <w:b w:val="false"/>
          <w:i w:val="false"/>
          <w:strike w:val="false"/>
          <w:color w:val=""/>
        </w:rPr>
        <w:t xml:space="preserve"> vary</w:t>
      </w:r>
      <w:r>
        <w:rPr>
          <w:rFonts w:ascii="Arial Narrow" w:hAnsi="Arial Narrow" w:cs="Arial Narrow" w:eastAsia="Arial Narrow"/>
          <w:b w:val="false"/>
          <w:i w:val="false"/>
          <w:strike w:val="false"/>
          <w:color w:val=""/>
        </w:rPr>
        <w:t>ing</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dependent</w:t>
      </w:r>
      <w:r>
        <w:rPr>
          <w:rFonts w:ascii="Arial Narrow" w:hAnsi="Arial Narrow" w:cs="Arial Narrow" w:eastAsia="Arial Narrow"/>
          <w:b w:val="false"/>
          <w:i w:val="false"/>
          <w:strike w:val="false"/>
          <w:color w:val=""/>
        </w:rPr>
        <w:t xml:space="preserve"> on the </w:t>
      </w:r>
      <w:r>
        <w:rPr>
          <w:rFonts w:ascii="Arial Narrow" w:hAnsi="Arial Narrow" w:cs="Arial Narrow" w:eastAsia="Arial Narrow"/>
          <w:b w:val="false"/>
          <w:i w:val="false"/>
          <w:strike w:val="false"/>
          <w:color w:val=""/>
        </w:rPr>
        <w:t>age</w:t>
      </w:r>
      <w:r>
        <w:rPr>
          <w:rFonts w:ascii="Arial Narrow" w:hAnsi="Arial Narrow" w:cs="Arial Narrow" w:eastAsia="Arial Narrow"/>
          <w:b w:val="false"/>
          <w:i w:val="false"/>
          <w:strike w:val="false"/>
          <w:color w:val=""/>
        </w:rPr>
        <w:t xml:space="preserve"> of the site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w:t>
      </w:r>
      <w:r>
        <w:rPr>
          <w:rFonts w:ascii="Arial Narrow" w:hAnsi="Arial Narrow" w:cs="Arial Narrow" w:eastAsia="Arial Narrow"/>
          <w:b w:val="false"/>
          <w:i w:val="false"/>
          <w:strike w:val="false"/>
          <w:color w:val=""/>
        </w:rPr>
        <w:t xml:space="preserve"> oldest sites (Paleoindian) are eligible even if they have been heavily disturbed.</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The youngest sites (Ceramic period age sites, historic sites) must be </w:t>
      </w:r>
      <w:r>
        <w:rPr>
          <w:rFonts w:ascii="Arial Narrow" w:hAnsi="Arial Narrow" w:cs="Arial Narrow" w:eastAsia="Arial Narrow"/>
          <w:b w:val="false"/>
          <w:i w:val="false"/>
          <w:strike w:val="false"/>
          <w:color w:val=""/>
        </w:rPr>
        <w:t xml:space="preserve">minimally disturbed and must yield archaeological data such as fire hearths or separable layers of occupation, in addition to stone tools and other objects.  </w:t>
      </w:r>
    </w:p>
    <w:p>
      <w:pPr>
        <w:pStyle w:val=""/>
        <w:jc w:val="both"/>
      </w:pPr>
      <w:r>
        <w:rPr>
          <w:rFonts w:ascii="Arial Narrow" w:hAnsi="Arial Narrow" w:cs="Arial Narrow" w:eastAsia="Arial Narrow"/>
          <w:b w:val="false"/>
          <w:i w:val="false"/>
          <w:strike w:val="false"/>
          <w:color w:val=""/>
        </w:rPr>
        <w:t>Erosion, development, and vandalism can all destroy the significance of archaeological sites.  The primary protection afforded these sites comes from identification so that they can be protected from threats or excavated by professionals.</w:t>
      </w:r>
    </w:p>
    <w:p>
      <w:pPr>
        <w:pStyle w:val=""/>
        <w:jc w:val="both"/>
      </w:pPr>
      <w:r>
        <w:rPr>
          <w:rFonts w:ascii="Arial Narrow" w:hAnsi="Arial Narrow" w:cs="Arial Narrow" w:eastAsia="Arial Narrow"/>
          <w:b w:val="false"/>
          <w:i w:val="false"/>
          <w:strike w:val="false"/>
          <w:color w:val=""/>
        </w:rPr>
        <w:t xml:space="preserve">At this time, erosion poses the greatest threat to archaeological sites.  Unfortunately, artificially raised water levels on many interior lakes, as well as natural land subsidence along the coast, have resulted in water covering or eroding many sites from the </w:t>
      </w:r>
      <w:r>
        <w:rPr>
          <w:rFonts w:ascii="Arial Narrow" w:hAnsi="Arial Narrow" w:cs="Arial Narrow" w:eastAsia="Arial Narrow"/>
          <w:b w:val="false"/>
          <w:i w:val="false"/>
          <w:strike w:val="false"/>
          <w:color w:val=""/>
        </w:rPr>
        <w:t>Archaic</w:t>
      </w:r>
      <w:r>
        <w:rPr>
          <w:rFonts w:ascii="Arial Narrow" w:hAnsi="Arial Narrow" w:cs="Arial Narrow" w:eastAsia="Arial Narrow"/>
          <w:b w:val="false"/>
          <w:i w:val="false"/>
          <w:strike w:val="false"/>
          <w:color w:val=""/>
        </w:rPr>
        <w:t xml:space="preserve"> period to the present.  The greatest source of material that survives erosion fairly intact tends to be those sites sealed in the stratified sediments of</w:t>
      </w:r>
      <w:r>
        <w:rPr>
          <w:rFonts w:ascii="Arial Narrow" w:hAnsi="Arial Narrow" w:cs="Arial Narrow" w:eastAsia="Arial Narrow"/>
          <w:b w:val="false"/>
          <w:i w:val="false"/>
          <w:strike w:val="false"/>
          <w:color w:val=""/>
        </w:rPr>
        <w:t xml:space="preserve"> floodplains along the rivers.</w:t>
      </w:r>
    </w:p>
    <w:p>
      <w:pPr>
        <w:pStyle w:val=""/>
        <w:jc w:val="both"/>
      </w:pPr>
      <w:r>
        <w:rPr>
          <w:rFonts w:ascii="Arial Narrow" w:hAnsi="Arial Narrow" w:cs="Arial Narrow" w:eastAsia="Arial Narrow"/>
          <w:b w:val="false"/>
          <w:i w:val="false"/>
          <w:strike w:val="false"/>
          <w:color w:val=""/>
        </w:rPr>
        <w:t>Development runs a close second to erosion as a threat to archaeological resources.  Since most of the sites are shallowly buried and over 95% of the habitation and workshop sites occur along shorelines, any activity in shoreland areas that disturbs the top two feet of earth has the potent</w:t>
      </w:r>
      <w:r>
        <w:rPr>
          <w:rFonts w:ascii="Arial Narrow" w:hAnsi="Arial Narrow" w:cs="Arial Narrow" w:eastAsia="Arial Narrow"/>
          <w:b w:val="false"/>
          <w:i w:val="false"/>
          <w:strike w:val="false"/>
          <w:color w:val=""/>
        </w:rPr>
        <w:t>ial to severely damage a site.</w:t>
      </w:r>
    </w:p>
    <w:p>
      <w:pPr>
        <w:pStyle w:val=""/>
        <w:jc w:val="both"/>
      </w:pPr>
      <w:r>
        <w:rPr>
          <w:rFonts w:ascii="Arial Narrow" w:hAnsi="Arial Narrow" w:cs="Arial Narrow" w:eastAsia="Arial Narrow"/>
          <w:b w:val="false"/>
          <w:i w:val="false"/>
          <w:strike w:val="false"/>
          <w:color w:val=""/>
        </w:rPr>
        <w:t xml:space="preserve">Finally, vandalism, caused by nonsystematic digging for artifacts, can destroy both site and artifacts.  Vandalism usually takes the form of unauthorized excavations by artifact collectors who loot sites once locations are publicized.  This has resulted in the legal restriction of public access to information concerning the location of known or potential archaeological resources. </w:t>
      </w:r>
    </w:p>
    <w:p>
      <w:pPr>
        <w:pStyle w:val="Heading3"/>
        <w:jc w:val="left"/>
      </w:pPr>
      <w:r>
        <w:rPr>
          <w:rFonts w:ascii="Calisto MT" w:hAnsi="Calisto MT" w:cs="Calisto MT" w:eastAsia="Calisto MT"/>
          <w:b w:val="false"/>
          <w:i w:val="true"/>
          <w:strike w:val="false"/>
          <w:color w:val=""/>
          <w:sz w:val="22"/>
        </w:rPr>
        <w:t>Information Needs</w:t>
      </w:r>
    </w:p>
    <w:p>
      <w:pPr>
        <w:pStyle w:val=""/>
        <w:jc w:val="both"/>
      </w:pPr>
      <w:r>
        <w:rPr>
          <w:rFonts w:ascii="Arial Narrow" w:hAnsi="Arial Narrow" w:cs="Arial Narrow" w:eastAsia="Arial Narrow"/>
          <w:b w:val="false"/>
          <w:i w:val="false"/>
          <w:strike w:val="false"/>
          <w:color w:val=""/>
        </w:rPr>
        <w:t xml:space="preserve">As with archaeological resources, a complete inventory of historical resources in the jurisdiction has not been made.  Limited state and federal funds hinder efforts to identify the resources.  That lack of information combined with the variety and low density of known sites, structures and trails scattered across the jurisdiction's millions of acres, often in remote locations, make it difficult to develop effective preservation strategies.  </w:t>
      </w:r>
      <w:r>
        <w:rPr>
          <w:rFonts w:ascii="Arial Narrow" w:hAnsi="Arial Narrow" w:cs="Arial Narrow" w:eastAsia="Arial Narrow"/>
          <w:b w:val="false"/>
          <w:i w:val="false"/>
          <w:strike w:val="false"/>
          <w:color w:val=""/>
        </w:rPr>
        <w:t>Other problems involving known historical resources include inappropriate alterations that compromise architectural design and values, abandonment and deterioration of structures, and adjacent development which is incompatible with the historic context of a particular resource.</w:t>
      </w:r>
    </w:p>
    <w:p>
      <w:pPr>
        <w:pStyle w:val=""/>
        <w:jc w:val="both"/>
      </w:pPr>
      <w:r>
        <w:rPr>
          <w:rFonts w:ascii="Arial Narrow" w:hAnsi="Arial Narrow" w:cs="Arial Narrow" w:eastAsia="Arial Narrow"/>
          <w:b w:val="false"/>
          <w:i w:val="false"/>
          <w:strike w:val="false"/>
          <w:color w:val=""/>
        </w:rPr>
        <w:t xml:space="preserve">As discussed earlier, an assessment of the overall cultural significance of lakes is incorporated in LURC's lake database.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However, of over 1,500 lakes contained in the database, only 10 to 15 percent were surveyed to determine their archaeological potential.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Consequently, the primary source of cultural resource information for the agency’s review of development proposals is not complete.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Since the majority of sites are located within 300 to 400 yards of the shorelines of canoe-navigable waterbodies, protection efforts may be enhanced by considering whether criteria can be developed for determining when to request MHPC review of permit application on lakes that have not yet been assessed.</w:t>
      </w:r>
    </w:p>
    <w:p>
      <w:pPr>
        <w:pStyle w:val=""/>
        <w:jc w:val="both"/>
      </w:pPr>
      <w:r>
        <w:rPr>
          <w:rFonts w:ascii="Arial Narrow" w:hAnsi="Arial Narrow" w:cs="Arial Narrow" w:eastAsia="Arial Narrow"/>
          <w:b w:val="false"/>
          <w:i w:val="false"/>
          <w:strike w:val="false"/>
          <w:color w:val=""/>
        </w:rPr>
        <w:t xml:space="preserve">Both </w:t>
      </w:r>
      <w:r>
        <w:rPr>
          <w:rFonts w:ascii="Arial Narrow" w:hAnsi="Arial Narrow" w:cs="Arial Narrow" w:eastAsia="Arial Narrow"/>
          <w:b w:val="false"/>
          <w:i w:val="false"/>
          <w:strike w:val="false"/>
          <w:color w:val=""/>
        </w:rPr>
        <w:t xml:space="preserve">LURC and MHPC </w:t>
      </w:r>
      <w:r>
        <w:rPr>
          <w:rFonts w:ascii="Arial Narrow" w:hAnsi="Arial Narrow" w:cs="Arial Narrow" w:eastAsia="Arial Narrow"/>
          <w:b w:val="false"/>
          <w:i w:val="false"/>
          <w:strike w:val="false"/>
          <w:color w:val=""/>
        </w:rPr>
        <w:t>could strengthen their efforts to protect these cultural resources by further cooperation.  The following needs warrant consideration (</w:t>
      </w:r>
      <w:r>
        <w:rPr>
          <w:rFonts w:ascii="Arial Narrow" w:hAnsi="Arial Narrow" w:cs="Arial Narrow" w:eastAsia="Arial Narrow"/>
          <w:b w:val="false"/>
          <w:i w:val="false"/>
          <w:strike w:val="false"/>
          <w:color w:val=""/>
        </w:rPr>
        <w:t>1</w:t>
      </w:r>
      <w:r>
        <w:rPr>
          <w:rFonts w:ascii="Arial Narrow" w:hAnsi="Arial Narrow" w:cs="Arial Narrow" w:eastAsia="Arial Narrow"/>
          <w:b w:val="false"/>
          <w:i w:val="false"/>
          <w:strike w:val="false"/>
          <w:color w:val=""/>
        </w:rPr>
        <w:t>) a strengthened process for assuring that all applications with potential impacts on significant archaeological  or historical resources are being adequately reviewed; (</w:t>
      </w:r>
      <w:r>
        <w:rPr>
          <w:rFonts w:ascii="Arial Narrow" w:hAnsi="Arial Narrow" w:cs="Arial Narrow" w:eastAsia="Arial Narrow"/>
          <w:b w:val="false"/>
          <w:i w:val="false"/>
          <w:strike w:val="false"/>
          <w:color w:val=""/>
        </w:rPr>
        <w:t>2</w:t>
      </w:r>
      <w:r>
        <w:rPr>
          <w:rFonts w:ascii="Arial Narrow" w:hAnsi="Arial Narrow" w:cs="Arial Narrow" w:eastAsia="Arial Narrow"/>
          <w:b w:val="false"/>
          <w:i w:val="false"/>
          <w:strike w:val="false"/>
          <w:color w:val=""/>
        </w:rPr>
        <w:t>) criteria for identifying potential archaeological sites not located near shorelines; (</w:t>
      </w:r>
      <w:r>
        <w:rPr>
          <w:rFonts w:ascii="Arial Narrow" w:hAnsi="Arial Narrow" w:cs="Arial Narrow" w:eastAsia="Arial Narrow"/>
          <w:b w:val="false"/>
          <w:i w:val="false"/>
          <w:strike w:val="false"/>
          <w:color w:val=""/>
        </w:rPr>
        <w:t>3</w:t>
      </w:r>
      <w:r>
        <w:rPr>
          <w:rFonts w:ascii="Arial Narrow" w:hAnsi="Arial Narrow" w:cs="Arial Narrow" w:eastAsia="Arial Narrow"/>
          <w:b w:val="false"/>
          <w:i w:val="false"/>
          <w:strike w:val="false"/>
          <w:color w:val=""/>
        </w:rPr>
        <w:t>) an estimate of the costs of professional reconnaissance and survey activities, prior to requiring such an evaluation through LURC procedures; (</w:t>
      </w:r>
      <w:r>
        <w:rPr>
          <w:rFonts w:ascii="Arial Narrow" w:hAnsi="Arial Narrow" w:cs="Arial Narrow" w:eastAsia="Arial Narrow"/>
          <w:b w:val="false"/>
          <w:i w:val="false"/>
          <w:strike w:val="false"/>
          <w:color w:val=""/>
        </w:rPr>
        <w:t>4</w:t>
      </w:r>
      <w:r>
        <w:rPr>
          <w:rFonts w:ascii="Arial Narrow" w:hAnsi="Arial Narrow" w:cs="Arial Narrow" w:eastAsia="Arial Narrow"/>
          <w:b w:val="false"/>
          <w:i w:val="false"/>
          <w:strike w:val="false"/>
          <w:color w:val=""/>
        </w:rPr>
        <w:t>) an approach to dealing with architectural design issues for both clustered and isolated historical structures and/or sites which occur within the jurisdiction; and (</w:t>
      </w:r>
      <w:r>
        <w:rPr>
          <w:rFonts w:ascii="Arial Narrow" w:hAnsi="Arial Narrow" w:cs="Arial Narrow" w:eastAsia="Arial Narrow"/>
          <w:b w:val="false"/>
          <w:i w:val="false"/>
          <w:strike w:val="false"/>
          <w:color w:val=""/>
        </w:rPr>
        <w:t>5</w:t>
      </w:r>
      <w:r>
        <w:rPr>
          <w:rFonts w:ascii="Arial Narrow" w:hAnsi="Arial Narrow" w:cs="Arial Narrow" w:eastAsia="Arial Narrow"/>
          <w:b w:val="false"/>
          <w:i w:val="false"/>
          <w:strike w:val="false"/>
          <w:color w:val=""/>
        </w:rPr>
        <w:t>) joint efforts to obtain funding to further investigate the extensive areas of the</w:t>
      </w:r>
      <w:r>
        <w:rPr>
          <w:rFonts w:ascii="Arial Narrow" w:hAnsi="Arial Narrow" w:cs="Arial Narrow" w:eastAsia="Arial Narrow"/>
          <w:b w:val="false"/>
          <w:i w:val="false"/>
          <w:strike w:val="false"/>
          <w:color w:val=""/>
        </w:rPr>
        <w:t xml:space="preserve"> jurisdiction not yet surveyed.</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2018-05-14T17:51:16Z</dcterms:created>
  <dc:creator>Apache POI</dc:creator>
</cp:coreProperties>
</file>